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7FE3" w14:textId="5041AFD9" w:rsidR="005D5AFF" w:rsidRPr="005D5AFF" w:rsidRDefault="005D5AFF" w:rsidP="00E35ADF">
      <w:pPr>
        <w:jc w:val="center"/>
        <w:rPr>
          <w:rFonts w:ascii="Palatino Linotype" w:hAnsi="Palatino Linotype"/>
          <w:b/>
          <w:sz w:val="28"/>
          <w:szCs w:val="28"/>
        </w:rPr>
      </w:pPr>
      <w:r w:rsidRPr="005D5AFF">
        <w:rPr>
          <w:rFonts w:ascii="Palatino Linotype" w:hAnsi="Palatino Linotype"/>
          <w:b/>
          <w:sz w:val="28"/>
          <w:szCs w:val="28"/>
        </w:rPr>
        <w:t>UPAYA MENINGKATKAN DAYA KONSENTRASI MELALUI BERMAIN SENSORI PADA ANAK USIA 5-6 TAHUN DI PAUD PERMATA IBU</w:t>
      </w:r>
    </w:p>
    <w:p w14:paraId="44EE53CA" w14:textId="77777777" w:rsidR="00AD5AA8" w:rsidRPr="00006149" w:rsidRDefault="00AD5AA8" w:rsidP="00662BAB">
      <w:pPr>
        <w:rPr>
          <w:rFonts w:ascii="Palatino Linotype" w:hAnsi="Palatino Linotype"/>
          <w:b/>
          <w:bCs/>
          <w:sz w:val="22"/>
          <w:szCs w:val="22"/>
        </w:rPr>
      </w:pPr>
    </w:p>
    <w:p w14:paraId="061147B9" w14:textId="012B2F21" w:rsidR="00AD5AA8" w:rsidRPr="00662BAB" w:rsidRDefault="005D5AFF" w:rsidP="00662BAB">
      <w:pPr>
        <w:jc w:val="center"/>
        <w:rPr>
          <w:rFonts w:ascii="Palatino Linotype" w:hAnsi="Palatino Linotype"/>
          <w:b/>
          <w:bCs/>
          <w:i/>
          <w:sz w:val="22"/>
          <w:szCs w:val="22"/>
          <w:vertAlign w:val="superscript"/>
        </w:rPr>
      </w:pPr>
      <w:r>
        <w:rPr>
          <w:rFonts w:ascii="Palatino Linotype" w:hAnsi="Palatino Linotype"/>
          <w:b/>
          <w:bCs/>
          <w:i/>
          <w:sz w:val="22"/>
          <w:szCs w:val="22"/>
          <w:lang w:val="id-ID"/>
        </w:rPr>
        <w:t>Larasati Wisnu Putri Lestari</w:t>
      </w:r>
      <w:r w:rsidR="00AD5AA8" w:rsidRPr="00662BAB">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Ratu Rahmawati Putri</w:t>
      </w:r>
      <w:r w:rsidR="00AD5AA8" w:rsidRPr="00662BAB">
        <w:rPr>
          <w:rFonts w:ascii="Palatino Linotype" w:hAnsi="Palatino Linotype"/>
          <w:b/>
          <w:bCs/>
          <w:i/>
          <w:sz w:val="22"/>
          <w:szCs w:val="22"/>
          <w:vertAlign w:val="superscript"/>
        </w:rPr>
        <w:t>2</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Titi Rachmi</w:t>
      </w:r>
      <w:r w:rsidR="00AD5AA8" w:rsidRPr="00662BAB">
        <w:rPr>
          <w:rFonts w:ascii="Palatino Linotype" w:hAnsi="Palatino Linotype"/>
          <w:b/>
          <w:bCs/>
          <w:i/>
          <w:sz w:val="22"/>
          <w:szCs w:val="22"/>
          <w:vertAlign w:val="superscript"/>
        </w:rPr>
        <w:t>3</w:t>
      </w:r>
    </w:p>
    <w:p w14:paraId="1459A4AB" w14:textId="3E4B4CCD" w:rsidR="005A66D9" w:rsidRPr="00CE30CC" w:rsidRDefault="00AD5AA8" w:rsidP="00CE30CC">
      <w:pPr>
        <w:jc w:val="center"/>
        <w:rPr>
          <w:rFonts w:ascii="Palatino Linotype" w:hAnsi="Palatino Linotype"/>
          <w:sz w:val="22"/>
          <w:szCs w:val="22"/>
        </w:rPr>
      </w:pPr>
      <w:r w:rsidRPr="00662BAB">
        <w:rPr>
          <w:rFonts w:ascii="Palatino Linotype" w:hAnsi="Palatino Linotype"/>
          <w:sz w:val="22"/>
          <w:szCs w:val="22"/>
          <w:vertAlign w:val="superscript"/>
        </w:rPr>
        <w:t>1</w:t>
      </w:r>
      <w:r w:rsidR="00CE30CC">
        <w:rPr>
          <w:rFonts w:ascii="Palatino Linotype" w:hAnsi="Palatino Linotype"/>
          <w:sz w:val="22"/>
          <w:szCs w:val="22"/>
          <w:vertAlign w:val="superscript"/>
        </w:rPr>
        <w:t xml:space="preserve">,2,3 </w:t>
      </w:r>
      <w:r w:rsidR="005D5AFF">
        <w:rPr>
          <w:rFonts w:ascii="Palatino Linotype" w:hAnsi="Palatino Linotype"/>
          <w:sz w:val="22"/>
          <w:szCs w:val="22"/>
          <w:lang w:val="id-ID"/>
        </w:rPr>
        <w:t>Universitas Muhammadiyah Tangerang</w:t>
      </w:r>
    </w:p>
    <w:p w14:paraId="425166C5" w14:textId="55D0A4A3" w:rsidR="00AD5AA8" w:rsidRPr="00662BAB" w:rsidRDefault="00AD5AA8" w:rsidP="00B75777">
      <w:pPr>
        <w:jc w:val="center"/>
        <w:rPr>
          <w:rFonts w:ascii="Palatino Linotype" w:hAnsi="Palatino Linotype"/>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r w:rsidRPr="00662BAB">
        <w:rPr>
          <w:rFonts w:ascii="Palatino Linotype" w:hAnsi="Palatino Linotype"/>
          <w:bCs/>
          <w:sz w:val="22"/>
          <w:szCs w:val="22"/>
        </w:rPr>
        <w:t>*</w:t>
      </w:r>
      <w:hyperlink r:id="rId7" w:history="1">
        <w:r w:rsidRPr="00B75777">
          <w:rPr>
            <w:rStyle w:val="Hyperlink"/>
            <w:rFonts w:ascii="Palatino Linotype" w:hAnsi="Palatino Linotype"/>
            <w:bCs/>
            <w:sz w:val="22"/>
            <w:szCs w:val="22"/>
            <w:vertAlign w:val="superscript"/>
          </w:rPr>
          <w:t>1</w:t>
        </w:r>
        <w:r w:rsidR="00AF1AAD" w:rsidRPr="00B75777">
          <w:rPr>
            <w:rFonts w:ascii="Palatino Linotype" w:hAnsi="Palatino Linotype"/>
            <w:sz w:val="22"/>
            <w:szCs w:val="22"/>
          </w:rPr>
          <w:t xml:space="preserve"> </w:t>
        </w:r>
        <w:r w:rsidR="00AF1AAD" w:rsidRPr="00B75777">
          <w:rPr>
            <w:rStyle w:val="Hyperlink"/>
            <w:rFonts w:ascii="Palatino Linotype" w:hAnsi="Palatino Linotype"/>
            <w:bCs/>
            <w:sz w:val="22"/>
            <w:szCs w:val="22"/>
          </w:rPr>
          <w:t xml:space="preserve">larasatiwpl@umt.ac.id </w:t>
        </w:r>
      </w:hyperlink>
      <w:r w:rsidRPr="00B75777">
        <w:rPr>
          <w:rFonts w:ascii="Palatino Linotype" w:hAnsi="Palatino Linotype"/>
          <w:bCs/>
          <w:sz w:val="22"/>
          <w:szCs w:val="22"/>
        </w:rPr>
        <w:t xml:space="preserve">, </w:t>
      </w:r>
      <w:hyperlink r:id="rId8" w:history="1">
        <w:r w:rsidR="00B75777" w:rsidRPr="00B75777">
          <w:rPr>
            <w:rStyle w:val="Hyperlink"/>
            <w:rFonts w:ascii="Palatino Linotype" w:hAnsi="Palatino Linotype"/>
            <w:bCs/>
            <w:sz w:val="22"/>
            <w:szCs w:val="22"/>
            <w:vertAlign w:val="superscript"/>
          </w:rPr>
          <w:t>2</w:t>
        </w:r>
        <w:r w:rsidR="00B75777" w:rsidRPr="00B75777">
          <w:rPr>
            <w:rStyle w:val="Hyperlink"/>
            <w:rFonts w:ascii="Palatino Linotype" w:hAnsi="Palatino Linotype"/>
            <w:sz w:val="22"/>
            <w:szCs w:val="22"/>
          </w:rPr>
          <w:t xml:space="preserve"> </w:t>
        </w:r>
        <w:r w:rsidR="00B75777" w:rsidRPr="00B75777">
          <w:rPr>
            <w:rStyle w:val="Hyperlink"/>
            <w:rFonts w:ascii="Palatino Linotype" w:hAnsi="Palatino Linotype"/>
            <w:bCs/>
            <w:sz w:val="22"/>
            <w:szCs w:val="22"/>
          </w:rPr>
          <w:t>raturahmawatiputri2@umt.ac.id</w:t>
        </w:r>
      </w:hyperlink>
      <w:r w:rsidRPr="00B75777">
        <w:rPr>
          <w:rFonts w:ascii="Palatino Linotype" w:hAnsi="Palatino Linotype"/>
          <w:bCs/>
          <w:sz w:val="22"/>
          <w:szCs w:val="22"/>
        </w:rPr>
        <w:t xml:space="preserve">, </w:t>
      </w:r>
      <w:hyperlink r:id="rId9" w:history="1">
        <w:r w:rsidRPr="00B75777">
          <w:rPr>
            <w:rStyle w:val="Hyperlink"/>
            <w:rFonts w:ascii="Palatino Linotype" w:hAnsi="Palatino Linotype"/>
            <w:bCs/>
            <w:sz w:val="22"/>
            <w:szCs w:val="22"/>
            <w:vertAlign w:val="superscript"/>
          </w:rPr>
          <w:t>3</w:t>
        </w:r>
        <w:r w:rsidR="00B75777" w:rsidRPr="00B75777">
          <w:rPr>
            <w:rFonts w:ascii="Palatino Linotype" w:hAnsi="Palatino Linotype"/>
            <w:sz w:val="22"/>
            <w:szCs w:val="22"/>
          </w:rPr>
          <w:t xml:space="preserve"> </w:t>
        </w:r>
        <w:r w:rsidR="00B75777" w:rsidRPr="00B75777">
          <w:rPr>
            <w:rStyle w:val="Hyperlink"/>
            <w:rFonts w:ascii="Palatino Linotype" w:hAnsi="Palatino Linotype"/>
            <w:bCs/>
            <w:sz w:val="22"/>
            <w:szCs w:val="22"/>
          </w:rPr>
          <w:t>titirachmi1985@gmail.com</w:t>
        </w:r>
      </w:hyperlink>
      <w:r w:rsidRPr="00B75777">
        <w:rPr>
          <w:rFonts w:ascii="Palatino Linotype" w:hAnsi="Palatino Linotype"/>
          <w:sz w:val="22"/>
          <w:szCs w:val="22"/>
        </w:rPr>
        <w:t xml:space="preserve"> </w:t>
      </w:r>
    </w:p>
    <w:p w14:paraId="0FEC41CD" w14:textId="77777777" w:rsidR="00A9443E" w:rsidRDefault="00A9443E" w:rsidP="00662BAB">
      <w:pPr>
        <w:jc w:val="center"/>
        <w:rPr>
          <w:rFonts w:ascii="Palatino Linotype" w:hAnsi="Palatino Linotype"/>
          <w:b/>
          <w:bCs/>
          <w:sz w:val="22"/>
          <w:szCs w:val="22"/>
          <w:lang w:val="id-ID"/>
        </w:rPr>
      </w:pPr>
    </w:p>
    <w:p w14:paraId="00F92FC4" w14:textId="0111F73D" w:rsidR="00A9443E" w:rsidRPr="005D5AFF" w:rsidRDefault="00A9443E" w:rsidP="005D5AFF">
      <w:pPr>
        <w:rPr>
          <w:rFonts w:ascii="Palatino Linotype" w:hAnsi="Palatino Linotype" w:cs="Arial"/>
          <w:sz w:val="22"/>
          <w:szCs w:val="22"/>
        </w:rPr>
      </w:pPr>
    </w:p>
    <w:p w14:paraId="06A70DE8" w14:textId="6A3757BC" w:rsidR="00AD5AA8" w:rsidRPr="00662BAB" w:rsidRDefault="00B2212E" w:rsidP="00E35ADF">
      <w:pPr>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58A38C8A" w14:textId="278DBBD2" w:rsidR="00B2212E" w:rsidRPr="00BA712F" w:rsidRDefault="005D5AFF" w:rsidP="00B2212E">
                            <w:pPr>
                              <w:jc w:val="left"/>
                              <w:textDirection w:val="btLr"/>
                              <w:rPr>
                                <w:rFonts w:ascii="Palatino Linotype" w:hAnsi="Palatino Linotype"/>
                                <w:iCs/>
                                <w:sz w:val="14"/>
                                <w:szCs w:val="18"/>
                              </w:rPr>
                            </w:pPr>
                            <w:r>
                              <w:rPr>
                                <w:rFonts w:ascii="Palatino Linotype" w:hAnsi="Palatino Linotype"/>
                                <w:i/>
                                <w:color w:val="000000"/>
                                <w:sz w:val="16"/>
                              </w:rPr>
                              <w:t>E</w:t>
                            </w:r>
                            <w:r w:rsidRPr="005D5AFF">
                              <w:rPr>
                                <w:rFonts w:ascii="Palatino Linotype" w:hAnsi="Palatino Linotype"/>
                                <w:i/>
                                <w:color w:val="000000"/>
                                <w:sz w:val="16"/>
                              </w:rPr>
                              <w:t>arly childhood concentration, sensory play, water media, bead media, classroom action research</w:t>
                            </w: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" filled="f" stroked="f" strokeweight="2pt">
                <v:textbo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58A38C8A" w14:textId="278DBBD2" w:rsidR="00B2212E" w:rsidRPr="00BA712F" w:rsidRDefault="005D5AFF" w:rsidP="00B2212E">
                      <w:pPr>
                        <w:jc w:val="left"/>
                        <w:textDirection w:val="btLr"/>
                        <w:rPr>
                          <w:rFonts w:ascii="Palatino Linotype" w:hAnsi="Palatino Linotype"/>
                          <w:iCs/>
                          <w:sz w:val="14"/>
                          <w:szCs w:val="18"/>
                        </w:rPr>
                      </w:pPr>
                      <w:r>
                        <w:rPr>
                          <w:rFonts w:ascii="Palatino Linotype" w:hAnsi="Palatino Linotype"/>
                          <w:i/>
                          <w:color w:val="000000"/>
                          <w:sz w:val="16"/>
                        </w:rPr>
                        <w:t>E</w:t>
                      </w:r>
                      <w:r w:rsidRPr="005D5AFF">
                        <w:rPr>
                          <w:rFonts w:ascii="Palatino Linotype" w:hAnsi="Palatino Linotype"/>
                          <w:i/>
                          <w:color w:val="000000"/>
                          <w:sz w:val="16"/>
                        </w:rPr>
                        <w:t>arly childhood concentration, sensory play, water media, bead media, classroom action research</w:t>
                      </w: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p>
    <w:p w14:paraId="04587AFC" w14:textId="71CAD2B2" w:rsidR="005D5AFF" w:rsidRDefault="00297018" w:rsidP="005D5AFF">
      <w:pPr>
        <w:rPr>
          <w:rFonts w:ascii="Palatino Linotype" w:hAnsi="Palatino Linotype"/>
          <w:b/>
          <w:bCs/>
          <w:iCs/>
          <w:sz w:val="22"/>
          <w:szCs w:val="22"/>
        </w:rPr>
      </w:pPr>
      <w:r w:rsidRPr="00006149">
        <w:rPr>
          <w:rFonts w:ascii="Palatino Linotype" w:hAnsi="Palatino Linotype"/>
          <w:b/>
          <w:bCs/>
          <w:iCs/>
          <w:sz w:val="22"/>
          <w:szCs w:val="22"/>
        </w:rPr>
        <w:t>ABSTRA</w:t>
      </w:r>
      <w:r>
        <w:rPr>
          <w:rFonts w:ascii="Palatino Linotype" w:hAnsi="Palatino Linotype"/>
          <w:b/>
          <w:bCs/>
          <w:iCs/>
          <w:sz w:val="22"/>
          <w:szCs w:val="22"/>
        </w:rPr>
        <w:t>CT</w:t>
      </w:r>
    </w:p>
    <w:p w14:paraId="7753FBAA" w14:textId="036B203D" w:rsidR="00D25782" w:rsidRPr="00D02548" w:rsidRDefault="005D5AFF" w:rsidP="005D5AFF">
      <w:pPr>
        <w:rPr>
          <w:rFonts w:ascii="Palatino Linotype" w:hAnsi="Palatino Linotype"/>
          <w:bCs/>
          <w:sz w:val="22"/>
          <w:szCs w:val="22"/>
        </w:rPr>
      </w:pPr>
      <w:r w:rsidRPr="005D5AFF">
        <w:rPr>
          <w:rFonts w:ascii="Palatino Linotype" w:hAnsi="Palatino Linotype"/>
          <w:bCs/>
          <w:sz w:val="22"/>
          <w:szCs w:val="22"/>
        </w:rPr>
        <w:t>This classroom action research aimed to improve the concentration ability of 5–6-year-old children through sensory play activities at PAUD Permata Ibu. The problem addressed in this study was the low ability of children to maintain focus during learning activities. The research was conducted in two cycles: Cycle I utilized water-based media, and Cycle II used bead-based media. The research subjects consisted of 12 children in group B. Data were collected through observation, interviews, and documentation. The results showed a significant improvement in children’s concentration, increasing from an average of 66.5% in Cycle I to 95.7% in Cycle II. The study concludes that sensory play is proven to be an effective strategy to enhance concentration in early childhood, particularly when implemented gradually and in an enjoyable manner.</w:t>
      </w:r>
    </w:p>
    <w:p w14:paraId="53CE7895" w14:textId="414E27D5" w:rsidR="00AE3F29" w:rsidRDefault="00B67BAD" w:rsidP="00B67BAD">
      <w:pPr>
        <w:spacing w:line="360" w:lineRule="auto"/>
        <w:jc w:val="center"/>
        <w:rPr>
          <w:rFonts w:ascii="Palatino Linotype" w:hAnsi="Palatino Linotype"/>
          <w:b/>
          <w:sz w:val="22"/>
          <w:szCs w:val="22"/>
          <w:lang w:val="id-ID"/>
        </w:rPr>
      </w:pPr>
      <w:r w:rsidRPr="00B67BAD">
        <w:rPr>
          <w:rFonts w:ascii="Palatino Linotype" w:hAnsi="Palatino Linotype"/>
          <w:b/>
          <w:sz w:val="22"/>
          <w:szCs w:val="22"/>
          <w:lang w:val="id-ID"/>
        </w:rPr>
        <w:t>Introduction</w:t>
      </w:r>
    </w:p>
    <w:p w14:paraId="7875A940" w14:textId="77777777" w:rsidR="00D041D7" w:rsidRPr="00D041D7" w:rsidRDefault="00D041D7" w:rsidP="00D041D7">
      <w:pPr>
        <w:spacing w:line="360" w:lineRule="auto"/>
        <w:rPr>
          <w:rFonts w:ascii="Palatino Linotype" w:hAnsi="Palatino Linotype"/>
          <w:bCs/>
          <w:iCs/>
          <w:sz w:val="22"/>
          <w:szCs w:val="22"/>
        </w:rPr>
      </w:pPr>
      <w:r w:rsidRPr="00D041D7">
        <w:rPr>
          <w:rFonts w:ascii="Palatino Linotype" w:hAnsi="Palatino Linotype"/>
          <w:bCs/>
          <w:iCs/>
          <w:sz w:val="22"/>
          <w:szCs w:val="22"/>
        </w:rPr>
        <w:t>Masa kanak-kanak sering disebut sebagai periode emas karena pada masa inilah landasan bagi perkembangan fisik, kognitif, sosial, dan emosional anak dibentuk secara signifikan. Terutama pada usia 5–6 tahun, anak berada pada fase praoperasional yang menurut teori Piaget ditandai dengan kecenderungan untuk memahami lingkungan melalui pengalaman konkret serta kebutuhan akan rangsangan multisensoris (Piaget, 2023; Hurlock, 2020). Dalam tahap ini, kemampuan anak untuk memusatkan perhatian menjadi salah satu aspek kognitif yang sangat krusial. Daya konsentrasi bukan hanya mendukung anak dalam memahami instruksi dan menyelesaikan tugas, tetapi juga memungkinkan mereka untuk berpartisipasi secara aktif dalam proses pembelajaran (Susanto, 2021). Daya konsentrasi yang baik akan memperkuat keterlibatan anak terhadap aktivitas yang dijalani, sekaligus membantu mereka mengembangkan sikap tanggung jawab dan kemandirian.</w:t>
      </w:r>
    </w:p>
    <w:p w14:paraId="54EAE9CB" w14:textId="77777777" w:rsidR="00D041D7" w:rsidRPr="00D041D7" w:rsidRDefault="00D041D7" w:rsidP="00C65737">
      <w:pPr>
        <w:spacing w:line="360" w:lineRule="auto"/>
        <w:ind w:firstLine="424"/>
        <w:rPr>
          <w:rFonts w:ascii="Palatino Linotype" w:hAnsi="Palatino Linotype"/>
          <w:bCs/>
          <w:iCs/>
          <w:sz w:val="22"/>
          <w:szCs w:val="22"/>
        </w:rPr>
      </w:pPr>
      <w:r w:rsidRPr="00D041D7">
        <w:rPr>
          <w:rFonts w:ascii="Palatino Linotype" w:hAnsi="Palatino Linotype"/>
          <w:bCs/>
          <w:iCs/>
          <w:sz w:val="22"/>
          <w:szCs w:val="22"/>
        </w:rPr>
        <w:t>Meskipun demikian, karakteristik perkembangan anak usia dini menunjukkan bahwa mereka belum memiliki rentang perhatian yang panjang. Anak-anak cenderung mudah terdistraksi oleh suara, gerakan, atau objek lain yang lebih menarik di sekitarnya. Hal ini dapat dipahami mengingat struktur sistem fokus dalam otak mereka masih dalam tahap perkembangan, sehingga belum mampu bekerja secara optimal dalam mengatur dan mempertahankan atensi dalam durasi yang lama (Susanto, 2021). Faktor lingkungan, seperti metode penyampaian pembelajaran yang monoton dan kurang melibatkan eksplorasi, sering kali memperburuk kondisi ini. Dalam lingkungan yang tepat dan dengan pendekatan yang sesuai, kemampuan anak untuk fokus sebetulnya dapat ditingkatkan secara bertahap (Santrock, 2022).</w:t>
      </w:r>
    </w:p>
    <w:p w14:paraId="1263B2F5" w14:textId="77777777" w:rsidR="00A95E69" w:rsidRDefault="00D041D7" w:rsidP="00A95E69">
      <w:pPr>
        <w:spacing w:line="360" w:lineRule="auto"/>
        <w:ind w:firstLine="424"/>
        <w:rPr>
          <w:rFonts w:ascii="Palatino Linotype" w:hAnsi="Palatino Linotype"/>
          <w:bCs/>
          <w:iCs/>
          <w:sz w:val="22"/>
          <w:szCs w:val="22"/>
        </w:rPr>
      </w:pPr>
      <w:r w:rsidRPr="00D041D7">
        <w:rPr>
          <w:rFonts w:ascii="Palatino Linotype" w:hAnsi="Palatino Linotype"/>
          <w:bCs/>
          <w:iCs/>
          <w:sz w:val="22"/>
          <w:szCs w:val="22"/>
        </w:rPr>
        <w:t>Kondisi serupa juga diamati di PAUD Permata Ibu, khususnya pada kelompok B. Banyak anak yang mengalami kesulitan mempertahankan perhatian, tampak kurang tertarik saat mengikuti kegiatan, serta sering kali mudah teralihkan perhatiannya. Hal ini diduga berkaitan dengan minimnya penggunaan media pembelajaran yang bersifat sensorik dan kurangnya aktivitas yang mendorong anak untuk berinteraksi secara langsung dengan objek atau bahan ajar. Padahal pendekatan yang melibatkan lebih banyak indra, seperti melihat, meraba, mendengar, atau mencium, terbukti lebih efektif dalam menjaga perhatian anak pada aktivitas tertentu (Munandar, 2020). Ketika anak terlibat sepenuhnya dalam kegiatan yang menyenangkan dan sesuai dengan minatnya, maka konsentrasi pun akan terbentuk secara alami dan lebih tahan lama (Marlina, 2020).</w:t>
      </w:r>
      <w:r w:rsidR="00A95E69">
        <w:rPr>
          <w:rFonts w:ascii="Palatino Linotype" w:hAnsi="Palatino Linotype"/>
          <w:bCs/>
          <w:iCs/>
          <w:sz w:val="22"/>
          <w:szCs w:val="22"/>
        </w:rPr>
        <w:t xml:space="preserve"> </w:t>
      </w:r>
    </w:p>
    <w:p w14:paraId="5ACB28EB" w14:textId="6A4C764F" w:rsidR="00D041D7" w:rsidRPr="00D041D7" w:rsidRDefault="00D041D7" w:rsidP="00A95E69">
      <w:pPr>
        <w:spacing w:line="360" w:lineRule="auto"/>
        <w:ind w:firstLine="424"/>
        <w:rPr>
          <w:rFonts w:ascii="Palatino Linotype" w:hAnsi="Palatino Linotype"/>
          <w:bCs/>
          <w:iCs/>
          <w:sz w:val="22"/>
          <w:szCs w:val="22"/>
        </w:rPr>
      </w:pPr>
      <w:r w:rsidRPr="00D041D7">
        <w:rPr>
          <w:rFonts w:ascii="Palatino Linotype" w:hAnsi="Palatino Linotype"/>
          <w:bCs/>
          <w:iCs/>
          <w:sz w:val="22"/>
          <w:szCs w:val="22"/>
        </w:rPr>
        <w:t>Salah satu pendekatan yang sejalan dengan karakteristik perkembangan tersebut adalah bermain sensori. Aktivitas ini melibatkan pancaindra anak secara langsung dalam bentuk pengalaman nyata, seperti menyentuh air, merasakan tekstur pasir, atau mengamati pergerakan benda. Melalui kegiatan semacam ini, anak tidak hanya belajar secara kognitif, tetapi juga membangun keterhubungan dengan lingkungan secara lebih utuh (Hurlock, 2020). Dalam jangka panjang, pengalaman multisensoris tersebut turut memperkuat jalur-jalur saraf di otak yang mendukung fungsi atensi, pemecahan masalah, dan koordinasi motorik (Fisher et al., 2024; Gascoyne, 2022).</w:t>
      </w:r>
    </w:p>
    <w:p w14:paraId="4A9A9DFB" w14:textId="77777777" w:rsidR="00386169" w:rsidRDefault="00386169" w:rsidP="00386169">
      <w:pPr>
        <w:spacing w:line="360" w:lineRule="auto"/>
        <w:ind w:firstLine="567"/>
        <w:rPr>
          <w:rFonts w:ascii="Palatino Linotype" w:hAnsi="Palatino Linotype" w:cs="Arial"/>
          <w:sz w:val="22"/>
          <w:szCs w:val="22"/>
          <w:lang w:val="id-ID"/>
        </w:rPr>
      </w:pPr>
      <w:r w:rsidRPr="00386169">
        <w:rPr>
          <w:rFonts w:ascii="Palatino Linotype" w:hAnsi="Palatino Linotype" w:cs="Arial"/>
          <w:sz w:val="22"/>
          <w:szCs w:val="22"/>
          <w:lang w:val="id-ID"/>
        </w:rPr>
        <w:t xml:space="preserve">Penelitian ini didukung oleh beberapa studi relevan yang menunjukkan efektivitas pendekatan bermain terhadap peningkatan daya konsentrasi anak usia dini. Pratiwi dan Asi’ah (2018) dalam penelitiannya di TK Al-Kautsar menunjukkan bahwa kegiatan menjahit sederhana dapat meningkatkan fokus belajar anak usia 4–5 tahun, dengan hasil peningkatan dari 8% menjadi 92% dalam dua siklus tindakan kelas. Syaputri dan Istiarini (2021) membuktikan bahwa permainan tradisional seperti congklak dan ular tangga dapat meningkatkan konsentrasi anak usia 5–7 tahun secara bertahap hingga mencapai 96% pada siklus ketiga. Di sisi lain, Nurhaliza dan Apriani (2022) melakukan penelitian tentang permainan sensori dalam meningkatkan kemampuan sosial anak usia 5–6 tahun di PAUD Cendekia, dan hasilnya menunjukkan peningkatan keterlibatan sosial dan kerja sama anak melalui eksplorasi bahan sensori seperti air dan pasir. Ketiga penelitian tersebut sama-sama menunjukkan bahwa kegiatan berbasis permainan memberikan dampak positif terhadap keterlibatan dan fokus anak. </w:t>
      </w:r>
    </w:p>
    <w:p w14:paraId="2D2A7297" w14:textId="77777777" w:rsidR="00D041D7" w:rsidRPr="00D041D7" w:rsidRDefault="00D041D7" w:rsidP="00A95E69">
      <w:pPr>
        <w:spacing w:line="360" w:lineRule="auto"/>
        <w:ind w:firstLine="424"/>
        <w:rPr>
          <w:rFonts w:ascii="Palatino Linotype" w:hAnsi="Palatino Linotype"/>
          <w:bCs/>
          <w:iCs/>
          <w:sz w:val="22"/>
          <w:szCs w:val="22"/>
        </w:rPr>
      </w:pPr>
      <w:r w:rsidRPr="00D041D7">
        <w:rPr>
          <w:rFonts w:ascii="Palatino Linotype" w:hAnsi="Palatino Linotype"/>
          <w:bCs/>
          <w:iCs/>
          <w:sz w:val="22"/>
          <w:szCs w:val="22"/>
        </w:rPr>
        <w:t>Media seperti air telah banyak digunakan dalam kegiatan sensori karena sifatnya yang fleksibel dan menenangkan. Aktivitas seperti menuang, mencampur, atau menyaring air mendorong anak untuk melibatkan banyak aspek diri secara bersamaan, mulai dari konsentrasi, gerakan halus, hingga pengendalian emosi (Berkowitz, 2022). Hal serupa juga berlaku pada kegiatan meronce menggunakan manik-manik, yang menuntut anak untuk memperhatikan urutan, warna, serta pola secara detail dan konsisten (Dowling, 2021). Bahkan melalui pengalaman berulang menggunakan bahan bertekstur, anak dapat belajar untuk bertahan lebih lama dalam aktivitas yang sama, yang pada akhirnya memperkuat kapasitas fokus mereka (Macintyre, 2022).</w:t>
      </w:r>
    </w:p>
    <w:p w14:paraId="507ACB85" w14:textId="77777777" w:rsidR="00D041D7" w:rsidRPr="00D041D7" w:rsidRDefault="00D041D7" w:rsidP="00D041D7">
      <w:pPr>
        <w:spacing w:line="360" w:lineRule="auto"/>
        <w:rPr>
          <w:rFonts w:ascii="Palatino Linotype" w:hAnsi="Palatino Linotype"/>
          <w:bCs/>
          <w:iCs/>
          <w:sz w:val="22"/>
          <w:szCs w:val="22"/>
        </w:rPr>
      </w:pPr>
      <w:r w:rsidRPr="00D041D7">
        <w:rPr>
          <w:rFonts w:ascii="Palatino Linotype" w:hAnsi="Palatino Linotype"/>
          <w:bCs/>
          <w:iCs/>
          <w:sz w:val="22"/>
          <w:szCs w:val="22"/>
        </w:rPr>
        <w:t>Dari berbagai uraian tersebut, dapat disimpulkan bahwa aktivitas bermain sensori memiliki potensi besar dalam meningkatkan daya konsentrasi anak usia dini. Namun demikian, masih ditemukan kesenjangan antara teori dan praktik pembelajaran di lembaga PAUD, di mana pendekatan berbasis sensori belum dimanfaatkan secara optimal dalam pembelajaran formal. Penelitian ini hadir untuk menjawab kesenjangan tersebut dengan menyusun dan menerapkan model tindakan kelas yang secara khusus menggunakan dua jenis media sensori yaitu air dan manik-manik dalam dua siklus. Observasi dilakukan terhadap lima indikator konsentrasi, yaitu kemampuan mempertahankan perhatian, menunjukkan ketertarikan, menyelesaikan tugas hingga tuntas, mengabaikan gangguan, serta memahami dan merespons instruksi secara tepat.</w:t>
      </w:r>
    </w:p>
    <w:p w14:paraId="35C04BD8" w14:textId="1F8C8B5F" w:rsidR="00D041D7" w:rsidRDefault="00D041D7" w:rsidP="00A95E69">
      <w:pPr>
        <w:spacing w:line="360" w:lineRule="auto"/>
        <w:ind w:firstLine="424"/>
        <w:rPr>
          <w:rFonts w:ascii="Palatino Linotype" w:hAnsi="Palatino Linotype"/>
          <w:bCs/>
          <w:iCs/>
          <w:sz w:val="22"/>
          <w:szCs w:val="22"/>
        </w:rPr>
      </w:pPr>
      <w:r w:rsidRPr="00D041D7">
        <w:rPr>
          <w:rFonts w:ascii="Palatino Linotype" w:hAnsi="Palatino Linotype"/>
          <w:bCs/>
          <w:iCs/>
          <w:sz w:val="22"/>
          <w:szCs w:val="22"/>
        </w:rPr>
        <w:t>Dengan memadukan pendekatan sensori dan perencanaan tindakan yang sistematis, penelitian ini diharapkan mampu memberikan kontribusi nyata dalam meningkatkan efektivitas pembelajaran di PAUD. Lebih dari itu, hasil penelitian ini diharapkan menjadi rujukan bagi pendidik dalam merancang kegiatan yang sesuai dengan cara belajar anak usia dini, yakni melalui pengalaman konkret, stimulasi sensorik, dan eksplorasi langsung. Dengan demikian, kegiatan belajar tidak hanya menjadi rutinitas, tetapi benar-benar menjadi sarana perkembangan yang menyenangkan dan bermakna bagi anak.</w:t>
      </w:r>
    </w:p>
    <w:p w14:paraId="557A4965" w14:textId="77777777" w:rsidR="00D041D7" w:rsidRDefault="00D041D7" w:rsidP="00D041D7">
      <w:pPr>
        <w:spacing w:line="360" w:lineRule="auto"/>
        <w:rPr>
          <w:rFonts w:ascii="Palatino Linotype" w:hAnsi="Palatino Linotype"/>
          <w:bCs/>
          <w:iCs/>
          <w:sz w:val="22"/>
          <w:szCs w:val="22"/>
        </w:rPr>
      </w:pPr>
    </w:p>
    <w:p w14:paraId="32D1F609" w14:textId="77777777" w:rsidR="00D041D7" w:rsidRDefault="00D041D7" w:rsidP="00D041D7">
      <w:pPr>
        <w:spacing w:line="360" w:lineRule="auto"/>
        <w:rPr>
          <w:rFonts w:ascii="Palatino Linotype" w:hAnsi="Palatino Linotype"/>
          <w:bCs/>
          <w:iCs/>
          <w:sz w:val="22"/>
          <w:szCs w:val="22"/>
        </w:rPr>
      </w:pPr>
    </w:p>
    <w:p w14:paraId="7EE4A999" w14:textId="77777777" w:rsidR="00D041D7" w:rsidRPr="00D041D7" w:rsidRDefault="00D041D7" w:rsidP="00D041D7">
      <w:pPr>
        <w:spacing w:line="360" w:lineRule="auto"/>
        <w:rPr>
          <w:rFonts w:ascii="Palatino Linotype" w:hAnsi="Palatino Linotype"/>
          <w:bCs/>
          <w:iCs/>
          <w:sz w:val="22"/>
          <w:szCs w:val="22"/>
        </w:rPr>
      </w:pPr>
    </w:p>
    <w:p w14:paraId="5EB6F2E9" w14:textId="2C20D0BA" w:rsidR="001A69DE" w:rsidRPr="00662BAB" w:rsidRDefault="00B67BAD" w:rsidP="000B23CD">
      <w:pPr>
        <w:spacing w:line="360" w:lineRule="auto"/>
        <w:jc w:val="center"/>
        <w:rPr>
          <w:rFonts w:ascii="Palatino Linotype" w:hAnsi="Palatino Linotype" w:cs="Arial"/>
          <w:b/>
          <w:sz w:val="22"/>
          <w:szCs w:val="22"/>
        </w:rPr>
      </w:pPr>
      <w:r>
        <w:rPr>
          <w:rFonts w:ascii="Palatino Linotype" w:hAnsi="Palatino Linotype" w:cs="Arial"/>
          <w:b/>
          <w:sz w:val="22"/>
          <w:szCs w:val="22"/>
        </w:rPr>
        <w:t>Methods</w:t>
      </w:r>
    </w:p>
    <w:p w14:paraId="2BC12EDC" w14:textId="558B7C93" w:rsidR="00360D87" w:rsidRPr="00360D87" w:rsidRDefault="00360D87" w:rsidP="00360D87">
      <w:pPr>
        <w:spacing w:line="360" w:lineRule="auto"/>
        <w:ind w:firstLine="567"/>
        <w:rPr>
          <w:rFonts w:ascii="Palatino Linotype" w:hAnsi="Palatino Linotype"/>
          <w:sz w:val="22"/>
          <w:szCs w:val="22"/>
        </w:rPr>
      </w:pPr>
      <w:r w:rsidRPr="00360D87">
        <w:rPr>
          <w:rFonts w:ascii="Palatino Linotype" w:hAnsi="Palatino Linotype"/>
          <w:sz w:val="22"/>
          <w:szCs w:val="22"/>
        </w:rPr>
        <w:t xml:space="preserve">Penelitian ini menggunakan pendekatan Penelitian Tindakan Kelas (PTK) dengan model spiral dari Kemmis dan McTaggart yang terdiri dari empat tahapan berulang, yaitu perencanaan (planning), tindakan (action), observasi (observation), dan refleksi (reflection). Model ini dipilih karena memungkinkan guru atau peneliti untuk memperbaiki proses pembelajaran secara sistematis berdasarkan temuan dari siklus sebelumnya (Kemmis &amp; McTaggart, 2000). Penelitian dilaksanakan di PAUD Permata Ibu yang berlokasi di Kampung Bojong Manuk, RT 003 RW 004, Desa Kubang, Kecamatan Sukamulya, Kabupaten Tangerang. Subjek dalam penelitian ini adalah 12 anak kelompok B berusia 5–6 tahun yang dipilih dari total 20 anak. </w:t>
      </w:r>
    </w:p>
    <w:p w14:paraId="1561EE8B" w14:textId="6E897136" w:rsidR="00360D87" w:rsidRPr="00360D87" w:rsidRDefault="00360D87" w:rsidP="00360D87">
      <w:pPr>
        <w:spacing w:line="360" w:lineRule="auto"/>
        <w:ind w:firstLine="567"/>
        <w:rPr>
          <w:rFonts w:ascii="Palatino Linotype" w:hAnsi="Palatino Linotype"/>
          <w:sz w:val="22"/>
          <w:szCs w:val="22"/>
        </w:rPr>
      </w:pPr>
      <w:r w:rsidRPr="00360D87">
        <w:rPr>
          <w:rFonts w:ascii="Palatino Linotype" w:hAnsi="Palatino Linotype"/>
          <w:sz w:val="22"/>
          <w:szCs w:val="22"/>
        </w:rPr>
        <w:t>Penelitian ini dilaksanakan selama dua bulan, meliputi dua siklus tindakan. Siklus I menggunakan media air dalam aktivitas bermain sensori, sedangkan siklus II menggunakan media manik-manik. Dalam pelaksanaan setiap siklus, peneliti berperan aktif sebagai perancang dan pelaksana kegiatan pembelajaran, dengan kolaborasi bersama guru kelas sebagai pendamping. Sebelum pelaksanaan tindakan, peneliti menyusun Rencana Pelaksanaan Pembelajaran Harian (RPPH) yang memuat aktivitas sensori sesuai dengan tema pembelajaran dan tujuan pengembangan konsentrasi. Selama kegiatan berlangsung, peneliti melakukan observasi langsung terhadap perilaku anak terkait daya konsentrasi dengan menggunakan lembar observasi yang telah divalidasi sebelumnya melalui uji validitas isi (content validity) dengan teknik expert judgment.</w:t>
      </w:r>
    </w:p>
    <w:p w14:paraId="1C87C2A7" w14:textId="55D57CE2" w:rsidR="00360D87" w:rsidRPr="00360D87" w:rsidRDefault="00360D87" w:rsidP="00360D87">
      <w:pPr>
        <w:spacing w:line="360" w:lineRule="auto"/>
        <w:ind w:firstLine="567"/>
        <w:rPr>
          <w:rFonts w:ascii="Palatino Linotype" w:hAnsi="Palatino Linotype"/>
          <w:sz w:val="22"/>
          <w:szCs w:val="22"/>
        </w:rPr>
      </w:pPr>
      <w:r w:rsidRPr="00360D87">
        <w:rPr>
          <w:rFonts w:ascii="Palatino Linotype" w:hAnsi="Palatino Linotype"/>
          <w:sz w:val="22"/>
          <w:szCs w:val="22"/>
        </w:rPr>
        <w:t>Instrumen pengumpulan data dalam penelitian ini meliputi observasi, wawancara, dokumentasi, dan catatan lapangan. Observasi digunakan untuk mencatat perilaku anak selama kegiatan sensori berlangsung, dengan indikator yang mencakup lima aspek konsentrasi: kemampuan mempertahankan perhatian selama 15–20 menit, menunjukkan ketertarikan dan antusiasme terhadap kegiatan, menyelesaikan tugas hingga tuntas, mengabaikan gangguan lingkungan yang tidak relevan, serta memahami dan merespons instruksi dengan tepat. Wawancara dilakukan dengan guru dan orang tua untuk mendapatkan informasi pendukung terkait perubahan perilaku anak di rumah maupun di sekolah. Dokumentasi berupa foto dan video digunakan sebagai bukti visual pelaksanaan tindakan, sedangkan catatan lapangan digunakan untuk merekam kejadian-kejadian spontan dan hal-hal yang tidak tercakup dalam lembar observasi.</w:t>
      </w:r>
    </w:p>
    <w:p w14:paraId="0920501E" w14:textId="29CEA1BF" w:rsidR="000B23CD" w:rsidRDefault="00360D87" w:rsidP="00360D87">
      <w:pPr>
        <w:spacing w:line="360" w:lineRule="auto"/>
        <w:ind w:firstLine="567"/>
        <w:rPr>
          <w:rFonts w:ascii="Palatino Linotype" w:hAnsi="Palatino Linotype"/>
          <w:sz w:val="22"/>
          <w:szCs w:val="22"/>
        </w:rPr>
      </w:pPr>
      <w:r w:rsidRPr="00360D87">
        <w:rPr>
          <w:rFonts w:ascii="Palatino Linotype" w:hAnsi="Palatino Linotype"/>
          <w:sz w:val="22"/>
          <w:szCs w:val="22"/>
        </w:rPr>
        <w:t>Data yang terkumpul dianalisis secara kualitatif dan kuantitatif. Analisis kualitatif digunakan untuk menafsirkan temuan dari catatan lapangan, wawancara, dan dokumentasi, sementara data kuantitatif diperoleh dari skor observasi anak berdasarkan rubrik penilaian yang mengacu pada skala perkembangan Direktorat PAUD (2020), yaitu Belum Berkembang (BB), Mulai Berkembang (MB), Berkembang Sesuai Harapan (BSH), dan Berkembang Sangat Baik (BSB). Untuk menjamin reliabilitas instrumen, digunakan teknik Alpha Cronbach yang menilai konsistensi antaritem dalam instrumen observasi (Hidayat, 2021). Indikator keberhasilan dalam penelitian ini ditetapkan berdasarkan pendekatan Penilaian Acuan Patokan (Sudjana, 2021), yaitu minimal 75% anak menunjukkan peningkatan daya konsentrasi hingga mencapai kategori BSH atau BSB setelah tindakan dilakukan. Melalui proses tindakan yang dirancang dengan pendekatan sensori berbasis air dan manik-manik, penelitian ini bertujuan memberikan intervensi yang terukur dan berdampak terhadap peningkatan konsentrasi anak usia dini dalam konteks pembelajaran yang menyenangkan dan eksploratif.</w:t>
      </w:r>
    </w:p>
    <w:p w14:paraId="205E1EEF" w14:textId="77777777" w:rsidR="00360D87" w:rsidRPr="000B23CD" w:rsidRDefault="00360D87" w:rsidP="00360D87">
      <w:pPr>
        <w:spacing w:line="360" w:lineRule="auto"/>
        <w:ind w:firstLine="567"/>
        <w:rPr>
          <w:rFonts w:ascii="Palatino Linotype" w:hAnsi="Palatino Linotype"/>
          <w:sz w:val="22"/>
          <w:szCs w:val="22"/>
        </w:rPr>
      </w:pPr>
    </w:p>
    <w:p w14:paraId="212ABBEF" w14:textId="6F32E5A3" w:rsidR="001A69DE" w:rsidRPr="00006149" w:rsidRDefault="00B67BAD" w:rsidP="000B23CD">
      <w:pPr>
        <w:spacing w:line="360" w:lineRule="auto"/>
        <w:jc w:val="center"/>
        <w:rPr>
          <w:rFonts w:ascii="Palatino Linotype" w:hAnsi="Palatino Linotype" w:cs="Arial"/>
          <w:b/>
          <w:sz w:val="22"/>
          <w:szCs w:val="22"/>
          <w:lang w:val="id-ID"/>
        </w:rPr>
      </w:pPr>
      <w:r>
        <w:rPr>
          <w:rFonts w:ascii="Palatino Linotype" w:hAnsi="Palatino Linotype" w:cs="Arial"/>
          <w:b/>
          <w:sz w:val="22"/>
          <w:szCs w:val="22"/>
        </w:rPr>
        <w:t>Result and Discussions</w:t>
      </w:r>
    </w:p>
    <w:p w14:paraId="30C059A4" w14:textId="77777777" w:rsidR="00303045" w:rsidRPr="00303045" w:rsidRDefault="00303045" w:rsidP="00303045">
      <w:pPr>
        <w:pStyle w:val="TeksIsi"/>
        <w:jc w:val="both"/>
        <w:rPr>
          <w:rFonts w:ascii="Palatino Linotype" w:hAnsi="Palatino Linotype"/>
          <w:sz w:val="22"/>
          <w:szCs w:val="22"/>
        </w:rPr>
      </w:pPr>
      <w:r w:rsidRPr="00303045">
        <w:rPr>
          <w:rFonts w:ascii="Palatino Linotype" w:hAnsi="Palatino Linotype"/>
          <w:sz w:val="22"/>
          <w:szCs w:val="22"/>
        </w:rPr>
        <w:t>Penelitian ini bertujuan untuk menguji hipotesis bahwa penerapan metode bermain sensori dapat meningkatkan daya konsentrasi anak usia 5–6 tahun di PAUD Permata Ibu. Pelaksanaan dilakukan dalam dua siklus tindakan, masing-masing menggunakan media berbeda yaitu media air pada siklus I dan media manik-manik pada siklus II. Data yang diperoleh dianalisis secara deskriptif kuantitatif untuk melihat perubahan rata-rata nilai observasi daya konsentrasi anak sebelum dan sesudah tindakan pada masing-masing siklus. Indikator pengamatan mencakup lima aspek konsentrasi diantaranya yaitu mempertahankan perhatian, menunjukkan ketertarikan, menyelesaikan tugas, mengabaikan gangguan, serta memahami dan merespons instruksi. Skor dikonversi dalam skala 1–4 berdasarkan kategori Direktorat PAUD (2020), yaitu Belum Berkembang (BB), Mulai Berkembang (MB), Berkembang Sesuai Harapan (BSH), dan Berkembang Sangat Baik (BSB).</w:t>
      </w:r>
    </w:p>
    <w:p w14:paraId="6A055319" w14:textId="6951C610" w:rsidR="00303045" w:rsidRDefault="00303045" w:rsidP="00303045">
      <w:pPr>
        <w:pStyle w:val="TeksIsi"/>
        <w:jc w:val="both"/>
        <w:rPr>
          <w:rFonts w:ascii="Palatino Linotype" w:hAnsi="Palatino Linotype"/>
          <w:sz w:val="22"/>
          <w:szCs w:val="22"/>
        </w:rPr>
      </w:pPr>
      <w:r w:rsidRPr="00303045">
        <w:rPr>
          <w:rFonts w:ascii="Palatino Linotype" w:hAnsi="Palatino Linotype"/>
          <w:sz w:val="22"/>
          <w:szCs w:val="22"/>
        </w:rPr>
        <w:t xml:space="preserve">Tabel berikut menyajikan hasil rata-rata skor daya konsentrasi anak berdasarkan hasil observasi selama siklus I dan siklus II. </w:t>
      </w:r>
    </w:p>
    <w:p w14:paraId="0DC92458" w14:textId="35855BC3" w:rsidR="001A69DE" w:rsidRPr="00F93175" w:rsidRDefault="00D33F05" w:rsidP="00303045">
      <w:pPr>
        <w:pStyle w:val="TeksIsi"/>
        <w:rPr>
          <w:rFonts w:ascii="Palatino Linotype" w:hAnsi="Palatino Linotype"/>
          <w:sz w:val="22"/>
          <w:szCs w:val="22"/>
        </w:rPr>
      </w:pPr>
      <w:r>
        <w:rPr>
          <w:rFonts w:ascii="Palatino Linotype" w:hAnsi="Palatino Linotype"/>
          <w:sz w:val="22"/>
          <w:szCs w:val="22"/>
        </w:rPr>
        <w:t>Table</w:t>
      </w:r>
      <w:r w:rsidR="001A69DE" w:rsidRPr="00F93175">
        <w:rPr>
          <w:rFonts w:ascii="Palatino Linotype" w:hAnsi="Palatino Linotype"/>
          <w:sz w:val="22"/>
          <w:szCs w:val="22"/>
        </w:rPr>
        <w:t xml:space="preserve"> 1</w:t>
      </w:r>
    </w:p>
    <w:p w14:paraId="78840335" w14:textId="54DD234E" w:rsidR="001A69DE" w:rsidRPr="00E35ADF" w:rsidRDefault="00D03458" w:rsidP="00E35ADF">
      <w:pPr>
        <w:pStyle w:val="TeksIsi"/>
        <w:rPr>
          <w:rFonts w:ascii="Palatino Linotype" w:hAnsi="Palatino Linotype"/>
          <w:sz w:val="14"/>
          <w:szCs w:val="14"/>
        </w:rPr>
      </w:pPr>
      <w:r>
        <w:rPr>
          <w:rFonts w:ascii="Palatino Linotype" w:eastAsia="Times New Roman" w:hAnsi="Palatino Linotype"/>
          <w:b/>
          <w:color w:val="000000"/>
          <w:sz w:val="22"/>
          <w:szCs w:val="12"/>
        </w:rPr>
        <w:t>Rata-Rata Daya Konsentrasi Anak Usia 5-6 Tahun di PAUD Permata Ibu</w:t>
      </w:r>
    </w:p>
    <w:tbl>
      <w:tblPr>
        <w:tblStyle w:val="KisiTabel"/>
        <w:tblW w:w="0" w:type="auto"/>
        <w:tblLook w:val="04A0" w:firstRow="1" w:lastRow="0" w:firstColumn="1" w:lastColumn="0" w:noHBand="0" w:noVBand="1"/>
      </w:tblPr>
      <w:tblGrid>
        <w:gridCol w:w="1126"/>
        <w:gridCol w:w="992"/>
        <w:gridCol w:w="1270"/>
        <w:gridCol w:w="1151"/>
        <w:gridCol w:w="2368"/>
      </w:tblGrid>
      <w:tr w:rsidR="00303045" w14:paraId="5E855205" w14:textId="77777777" w:rsidTr="00E44D35">
        <w:tc>
          <w:tcPr>
            <w:tcW w:w="1126" w:type="dxa"/>
          </w:tcPr>
          <w:p w14:paraId="5AC56BF1" w14:textId="166F9775" w:rsidR="00303045" w:rsidRDefault="00303045" w:rsidP="00D03458">
            <w:pPr>
              <w:jc w:val="center"/>
              <w:rPr>
                <w:rFonts w:ascii="Palatino Linotype" w:hAnsi="Palatino Linotype"/>
                <w:i/>
                <w:sz w:val="22"/>
                <w:szCs w:val="22"/>
              </w:rPr>
            </w:pPr>
            <w:r>
              <w:rPr>
                <w:rFonts w:ascii="Palatino Linotype" w:hAnsi="Palatino Linotype"/>
                <w:i/>
                <w:sz w:val="22"/>
                <w:szCs w:val="22"/>
              </w:rPr>
              <w:t>Siklus</w:t>
            </w:r>
          </w:p>
        </w:tc>
        <w:tc>
          <w:tcPr>
            <w:tcW w:w="992" w:type="dxa"/>
          </w:tcPr>
          <w:p w14:paraId="62CAE3BA" w14:textId="19AAEA7D" w:rsidR="00303045" w:rsidRDefault="00303045" w:rsidP="00D03458">
            <w:pPr>
              <w:jc w:val="center"/>
              <w:rPr>
                <w:rFonts w:ascii="Palatino Linotype" w:hAnsi="Palatino Linotype"/>
                <w:i/>
                <w:sz w:val="22"/>
                <w:szCs w:val="22"/>
              </w:rPr>
            </w:pPr>
            <w:r>
              <w:rPr>
                <w:rFonts w:ascii="Palatino Linotype" w:hAnsi="Palatino Linotype"/>
                <w:i/>
                <w:sz w:val="22"/>
                <w:szCs w:val="22"/>
              </w:rPr>
              <w:t>Jumlah Anak</w:t>
            </w:r>
          </w:p>
        </w:tc>
        <w:tc>
          <w:tcPr>
            <w:tcW w:w="1270" w:type="dxa"/>
          </w:tcPr>
          <w:p w14:paraId="1C8F34FC" w14:textId="2CD00540" w:rsidR="00303045" w:rsidRDefault="00303045" w:rsidP="00D03458">
            <w:pPr>
              <w:jc w:val="center"/>
              <w:rPr>
                <w:rFonts w:ascii="Palatino Linotype" w:hAnsi="Palatino Linotype"/>
                <w:i/>
                <w:sz w:val="22"/>
                <w:szCs w:val="22"/>
              </w:rPr>
            </w:pPr>
            <w:r>
              <w:rPr>
                <w:rFonts w:ascii="Palatino Linotype" w:hAnsi="Palatino Linotype"/>
                <w:i/>
                <w:sz w:val="22"/>
                <w:szCs w:val="22"/>
              </w:rPr>
              <w:t>Skor Rata-Rata</w:t>
            </w:r>
          </w:p>
        </w:tc>
        <w:tc>
          <w:tcPr>
            <w:tcW w:w="1151" w:type="dxa"/>
          </w:tcPr>
          <w:p w14:paraId="3CF055EE" w14:textId="098E3BB3" w:rsidR="00303045" w:rsidRDefault="00303045" w:rsidP="00D03458">
            <w:pPr>
              <w:jc w:val="center"/>
              <w:rPr>
                <w:rFonts w:ascii="Palatino Linotype" w:hAnsi="Palatino Linotype"/>
                <w:i/>
                <w:sz w:val="22"/>
                <w:szCs w:val="22"/>
              </w:rPr>
            </w:pPr>
            <w:r>
              <w:rPr>
                <w:rFonts w:ascii="Palatino Linotype" w:hAnsi="Palatino Linotype"/>
                <w:i/>
                <w:sz w:val="22"/>
                <w:szCs w:val="22"/>
              </w:rPr>
              <w:t>Persentase (0%)</w:t>
            </w:r>
          </w:p>
        </w:tc>
        <w:tc>
          <w:tcPr>
            <w:tcW w:w="2368" w:type="dxa"/>
          </w:tcPr>
          <w:p w14:paraId="6B1D4FA5" w14:textId="6CDC250C" w:rsidR="00303045" w:rsidRDefault="00303045" w:rsidP="00D03458">
            <w:pPr>
              <w:jc w:val="center"/>
              <w:rPr>
                <w:rFonts w:ascii="Palatino Linotype" w:hAnsi="Palatino Linotype"/>
                <w:i/>
                <w:sz w:val="22"/>
                <w:szCs w:val="22"/>
              </w:rPr>
            </w:pPr>
            <w:r>
              <w:rPr>
                <w:rFonts w:ascii="Palatino Linotype" w:hAnsi="Palatino Linotype"/>
                <w:i/>
                <w:sz w:val="22"/>
                <w:szCs w:val="22"/>
              </w:rPr>
              <w:t>Kategori Capaian</w:t>
            </w:r>
          </w:p>
        </w:tc>
      </w:tr>
      <w:tr w:rsidR="00303045" w14:paraId="3CD04BDA" w14:textId="77777777" w:rsidTr="00E44D35">
        <w:tc>
          <w:tcPr>
            <w:tcW w:w="1126" w:type="dxa"/>
          </w:tcPr>
          <w:p w14:paraId="3BA86501" w14:textId="05B85FC6" w:rsidR="00303045" w:rsidRDefault="00303045" w:rsidP="00D03458">
            <w:pPr>
              <w:jc w:val="center"/>
              <w:rPr>
                <w:rFonts w:ascii="Palatino Linotype" w:hAnsi="Palatino Linotype"/>
                <w:i/>
                <w:sz w:val="22"/>
                <w:szCs w:val="22"/>
              </w:rPr>
            </w:pPr>
            <w:r>
              <w:rPr>
                <w:rFonts w:ascii="Palatino Linotype" w:hAnsi="Palatino Linotype"/>
                <w:i/>
                <w:sz w:val="22"/>
                <w:szCs w:val="22"/>
              </w:rPr>
              <w:t>Siklus I</w:t>
            </w:r>
          </w:p>
        </w:tc>
        <w:tc>
          <w:tcPr>
            <w:tcW w:w="992" w:type="dxa"/>
          </w:tcPr>
          <w:p w14:paraId="4637B360" w14:textId="41D3B231" w:rsidR="00303045" w:rsidRDefault="00303045" w:rsidP="00D03458">
            <w:pPr>
              <w:jc w:val="center"/>
              <w:rPr>
                <w:rFonts w:ascii="Palatino Linotype" w:hAnsi="Palatino Linotype"/>
                <w:i/>
                <w:sz w:val="22"/>
                <w:szCs w:val="22"/>
              </w:rPr>
            </w:pPr>
            <w:r>
              <w:rPr>
                <w:rFonts w:ascii="Palatino Linotype" w:hAnsi="Palatino Linotype"/>
                <w:i/>
                <w:sz w:val="22"/>
                <w:szCs w:val="22"/>
              </w:rPr>
              <w:t>12</w:t>
            </w:r>
          </w:p>
        </w:tc>
        <w:tc>
          <w:tcPr>
            <w:tcW w:w="1270" w:type="dxa"/>
          </w:tcPr>
          <w:p w14:paraId="61E945CF" w14:textId="78B085FC" w:rsidR="00303045" w:rsidRDefault="00303045" w:rsidP="00D03458">
            <w:pPr>
              <w:jc w:val="center"/>
              <w:rPr>
                <w:rFonts w:ascii="Palatino Linotype" w:hAnsi="Palatino Linotype"/>
                <w:i/>
                <w:sz w:val="22"/>
                <w:szCs w:val="22"/>
              </w:rPr>
            </w:pPr>
            <w:r>
              <w:rPr>
                <w:rFonts w:ascii="Palatino Linotype" w:hAnsi="Palatino Linotype"/>
                <w:i/>
                <w:sz w:val="22"/>
                <w:szCs w:val="22"/>
              </w:rPr>
              <w:t>2,66</w:t>
            </w:r>
          </w:p>
        </w:tc>
        <w:tc>
          <w:tcPr>
            <w:tcW w:w="1151" w:type="dxa"/>
          </w:tcPr>
          <w:p w14:paraId="4D281188" w14:textId="4D37B6BB" w:rsidR="00303045" w:rsidRDefault="00303045" w:rsidP="00D03458">
            <w:pPr>
              <w:jc w:val="center"/>
              <w:rPr>
                <w:rFonts w:ascii="Palatino Linotype" w:hAnsi="Palatino Linotype"/>
                <w:i/>
                <w:sz w:val="22"/>
                <w:szCs w:val="22"/>
              </w:rPr>
            </w:pPr>
            <w:r>
              <w:rPr>
                <w:rFonts w:ascii="Palatino Linotype" w:hAnsi="Palatino Linotype"/>
                <w:i/>
                <w:sz w:val="22"/>
                <w:szCs w:val="22"/>
              </w:rPr>
              <w:t>66,5%</w:t>
            </w:r>
          </w:p>
        </w:tc>
        <w:tc>
          <w:tcPr>
            <w:tcW w:w="2368" w:type="dxa"/>
          </w:tcPr>
          <w:p w14:paraId="15356780" w14:textId="31A62900" w:rsidR="00303045" w:rsidRDefault="00303045" w:rsidP="00D03458">
            <w:pPr>
              <w:jc w:val="center"/>
              <w:rPr>
                <w:rFonts w:ascii="Palatino Linotype" w:hAnsi="Palatino Linotype"/>
                <w:i/>
                <w:sz w:val="22"/>
                <w:szCs w:val="22"/>
              </w:rPr>
            </w:pPr>
            <w:r>
              <w:rPr>
                <w:rFonts w:ascii="Palatino Linotype" w:hAnsi="Palatino Linotype"/>
                <w:i/>
                <w:sz w:val="22"/>
                <w:szCs w:val="22"/>
              </w:rPr>
              <w:t>Berkembang Sesuai Harapan (BSH)</w:t>
            </w:r>
          </w:p>
        </w:tc>
      </w:tr>
      <w:tr w:rsidR="00303045" w14:paraId="5A606A57" w14:textId="77777777" w:rsidTr="00E44D35">
        <w:tc>
          <w:tcPr>
            <w:tcW w:w="1126" w:type="dxa"/>
          </w:tcPr>
          <w:p w14:paraId="1DFAC66F" w14:textId="3B32EC94" w:rsidR="00303045" w:rsidRDefault="00303045" w:rsidP="00D03458">
            <w:pPr>
              <w:jc w:val="center"/>
              <w:rPr>
                <w:rFonts w:ascii="Palatino Linotype" w:hAnsi="Palatino Linotype"/>
                <w:i/>
                <w:sz w:val="22"/>
                <w:szCs w:val="22"/>
              </w:rPr>
            </w:pPr>
            <w:r>
              <w:rPr>
                <w:rFonts w:ascii="Palatino Linotype" w:hAnsi="Palatino Linotype"/>
                <w:i/>
                <w:sz w:val="22"/>
                <w:szCs w:val="22"/>
              </w:rPr>
              <w:t>Siklus II</w:t>
            </w:r>
          </w:p>
        </w:tc>
        <w:tc>
          <w:tcPr>
            <w:tcW w:w="992" w:type="dxa"/>
          </w:tcPr>
          <w:p w14:paraId="389B5ACE" w14:textId="508689D6" w:rsidR="00303045" w:rsidRDefault="00303045" w:rsidP="00D03458">
            <w:pPr>
              <w:jc w:val="center"/>
              <w:rPr>
                <w:rFonts w:ascii="Palatino Linotype" w:hAnsi="Palatino Linotype"/>
                <w:i/>
                <w:sz w:val="22"/>
                <w:szCs w:val="22"/>
              </w:rPr>
            </w:pPr>
            <w:r>
              <w:rPr>
                <w:rFonts w:ascii="Palatino Linotype" w:hAnsi="Palatino Linotype"/>
                <w:i/>
                <w:sz w:val="22"/>
                <w:szCs w:val="22"/>
              </w:rPr>
              <w:t>12</w:t>
            </w:r>
          </w:p>
        </w:tc>
        <w:tc>
          <w:tcPr>
            <w:tcW w:w="1270" w:type="dxa"/>
          </w:tcPr>
          <w:p w14:paraId="3AF75971" w14:textId="03470577" w:rsidR="00303045" w:rsidRDefault="00303045" w:rsidP="00D03458">
            <w:pPr>
              <w:jc w:val="center"/>
              <w:rPr>
                <w:rFonts w:ascii="Palatino Linotype" w:hAnsi="Palatino Linotype"/>
                <w:i/>
                <w:sz w:val="22"/>
                <w:szCs w:val="22"/>
              </w:rPr>
            </w:pPr>
            <w:r>
              <w:rPr>
                <w:rFonts w:ascii="Palatino Linotype" w:hAnsi="Palatino Linotype"/>
                <w:i/>
                <w:sz w:val="22"/>
                <w:szCs w:val="22"/>
              </w:rPr>
              <w:t>3,83</w:t>
            </w:r>
          </w:p>
        </w:tc>
        <w:tc>
          <w:tcPr>
            <w:tcW w:w="1151" w:type="dxa"/>
          </w:tcPr>
          <w:p w14:paraId="3E2F1E44" w14:textId="6F313584" w:rsidR="00303045" w:rsidRDefault="00303045" w:rsidP="00D03458">
            <w:pPr>
              <w:jc w:val="center"/>
              <w:rPr>
                <w:rFonts w:ascii="Palatino Linotype" w:hAnsi="Palatino Linotype"/>
                <w:i/>
                <w:sz w:val="22"/>
                <w:szCs w:val="22"/>
              </w:rPr>
            </w:pPr>
            <w:r>
              <w:rPr>
                <w:rFonts w:ascii="Palatino Linotype" w:hAnsi="Palatino Linotype"/>
                <w:i/>
                <w:sz w:val="22"/>
                <w:szCs w:val="22"/>
              </w:rPr>
              <w:t>95,7%</w:t>
            </w:r>
          </w:p>
        </w:tc>
        <w:tc>
          <w:tcPr>
            <w:tcW w:w="2368" w:type="dxa"/>
          </w:tcPr>
          <w:p w14:paraId="30A8E4DB" w14:textId="7F034649" w:rsidR="00303045" w:rsidRDefault="00303045" w:rsidP="00D03458">
            <w:pPr>
              <w:jc w:val="center"/>
              <w:rPr>
                <w:rFonts w:ascii="Palatino Linotype" w:hAnsi="Palatino Linotype"/>
                <w:i/>
                <w:sz w:val="22"/>
                <w:szCs w:val="22"/>
              </w:rPr>
            </w:pPr>
            <w:r>
              <w:rPr>
                <w:rFonts w:ascii="Palatino Linotype" w:hAnsi="Palatino Linotype"/>
                <w:i/>
                <w:sz w:val="22"/>
                <w:szCs w:val="22"/>
              </w:rPr>
              <w:t>Berkembang Sangat Baik (BSB)</w:t>
            </w:r>
          </w:p>
        </w:tc>
      </w:tr>
    </w:tbl>
    <w:p w14:paraId="63A7A038" w14:textId="77777777" w:rsidR="00E44D35" w:rsidRPr="00E44D35" w:rsidRDefault="00E44D35" w:rsidP="00E44D35">
      <w:pPr>
        <w:rPr>
          <w:rFonts w:ascii="Palatino Linotype" w:hAnsi="Palatino Linotype"/>
          <w:sz w:val="22"/>
          <w:szCs w:val="22"/>
          <w:lang w:val="id-ID" w:eastAsia="en-US"/>
        </w:rPr>
      </w:pPr>
      <w:r w:rsidRPr="00E44D35">
        <w:rPr>
          <w:rFonts w:ascii="Palatino Linotype" w:hAnsi="Palatino Linotype"/>
          <w:sz w:val="22"/>
          <w:szCs w:val="22"/>
          <w:lang w:val="id-ID" w:eastAsia="en-US"/>
        </w:rPr>
        <w:t>Berdasarkan Tabel 1, terlihat bahwa skor rata-rata daya konsentrasi anak mengalami peningkatan dari 2,66 pada siklus I menjadi 3,83 pada siklus II. Persentase pencapaian juga meningkat dari 66,5% ke 95,7%, yang berarti terjadi peningkatan sebesar 29,2%. Pada siklus I, sebagian besar anak menunjukkan kemampuan konsentrasi yang mulai stabil, namun masih terdapat anak yang belum mampu mempertahankan perhatian dalam durasi optimal atau mudah terdistraksi oleh stimulus lingkungan. Setelah diberikan tindakan lanjutan pada siklus II dengan menggunakan media manik-manik, terlihat peningkatan signifikan baik dari aspek ketekunan, penyelesaian tugas, maupun ketanggapan terhadap instruksi.</w:t>
      </w:r>
    </w:p>
    <w:p w14:paraId="5D370C2F" w14:textId="30BA6261" w:rsidR="00006149" w:rsidRPr="00E44D35" w:rsidRDefault="00E44D35" w:rsidP="00E44D35">
      <w:pPr>
        <w:rPr>
          <w:rFonts w:ascii="Palatino Linotype" w:hAnsi="Palatino Linotype"/>
          <w:sz w:val="22"/>
          <w:szCs w:val="22"/>
          <w:lang w:val="id-ID" w:eastAsia="en-US"/>
        </w:rPr>
      </w:pPr>
      <w:r w:rsidRPr="00E44D35">
        <w:rPr>
          <w:rFonts w:ascii="Palatino Linotype" w:hAnsi="Palatino Linotype"/>
          <w:sz w:val="22"/>
          <w:szCs w:val="22"/>
          <w:lang w:val="id-ID" w:eastAsia="en-US"/>
        </w:rPr>
        <w:t>Peningkatan kemampuan konsentrasi ini diperkuat dengan grafik visual berikut yang menggambarkan perbandingan capaian antar siklus secara keseluruhan.</w:t>
      </w:r>
    </w:p>
    <w:p w14:paraId="18BB6B19" w14:textId="77777777" w:rsidR="00B2212E" w:rsidRPr="00F93175" w:rsidRDefault="00B2212E" w:rsidP="00F93175">
      <w:pPr>
        <w:spacing w:line="360" w:lineRule="auto"/>
        <w:rPr>
          <w:rFonts w:ascii="Palatino Linotype" w:hAnsi="Palatino Linotype"/>
          <w:sz w:val="22"/>
          <w:szCs w:val="22"/>
          <w:lang w:val="id-ID" w:eastAsia="en-US"/>
        </w:rPr>
      </w:pPr>
    </w:p>
    <w:p w14:paraId="36EE4F8A" w14:textId="2529F7D3" w:rsidR="00006149" w:rsidRPr="00F93175" w:rsidRDefault="00386169" w:rsidP="00D33F05">
      <w:pPr>
        <w:jc w:val="center"/>
        <w:rPr>
          <w:rFonts w:ascii="Palatino Linotype" w:hAnsi="Palatino Linotype" w:cs="Arial"/>
          <w:sz w:val="22"/>
          <w:szCs w:val="22"/>
          <w:u w:val="single"/>
          <w:lang w:val="id-ID"/>
        </w:rPr>
      </w:pPr>
      <w:r>
        <w:rPr>
          <w:rFonts w:eastAsia="Times New Roman"/>
          <w:noProof/>
        </w:rPr>
        <w:drawing>
          <wp:inline distT="0" distB="0" distL="0" distR="0" wp14:anchorId="5615209C" wp14:editId="49B461D0">
            <wp:extent cx="4392295" cy="2562277"/>
            <wp:effectExtent l="0" t="0" r="825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2ADCD8" w14:textId="0669FB81" w:rsidR="00006149" w:rsidRPr="00386169" w:rsidRDefault="00D33F05" w:rsidP="00386169">
      <w:pPr>
        <w:spacing w:line="360" w:lineRule="auto"/>
        <w:jc w:val="center"/>
        <w:rPr>
          <w:rFonts w:ascii="Palatino Linotype" w:hAnsi="Palatino Linotype" w:cs="Arial"/>
          <w:sz w:val="22"/>
          <w:szCs w:val="22"/>
          <w:lang w:val="id-ID"/>
        </w:rPr>
      </w:pPr>
      <w:r>
        <w:rPr>
          <w:rFonts w:ascii="Palatino Linotype" w:hAnsi="Palatino Linotype" w:cs="Arial"/>
          <w:sz w:val="22"/>
          <w:szCs w:val="22"/>
          <w:lang w:val="id-ID"/>
        </w:rPr>
        <w:t>Picture</w:t>
      </w:r>
      <w:r w:rsidR="00006149" w:rsidRPr="00F93175">
        <w:rPr>
          <w:rFonts w:ascii="Palatino Linotype" w:hAnsi="Palatino Linotype" w:cs="Arial"/>
          <w:sz w:val="22"/>
          <w:szCs w:val="22"/>
          <w:lang w:val="id-ID"/>
        </w:rPr>
        <w:t xml:space="preserve"> 1. </w:t>
      </w:r>
      <w:r w:rsidR="009D515E" w:rsidRPr="009D515E">
        <w:rPr>
          <w:rFonts w:ascii="Palatino Linotype" w:eastAsia="Times New Roman" w:hAnsi="Palatino Linotype"/>
          <w:b/>
          <w:color w:val="000000"/>
          <w:sz w:val="22"/>
          <w:szCs w:val="22"/>
        </w:rPr>
        <w:t>Grafik Peningkatan Daya Konsentrasi Anak Usia 5–6 Tahun</w:t>
      </w:r>
    </w:p>
    <w:p w14:paraId="3B0058DF" w14:textId="77777777" w:rsidR="00C32E71" w:rsidRPr="00C32E71" w:rsidRDefault="00C32E71" w:rsidP="00C32E71">
      <w:pPr>
        <w:tabs>
          <w:tab w:val="num" w:pos="840"/>
        </w:tabs>
        <w:spacing w:line="360" w:lineRule="auto"/>
        <w:rPr>
          <w:rFonts w:ascii="Palatino Linotype" w:hAnsi="Palatino Linotype" w:cs="Arial"/>
          <w:sz w:val="22"/>
          <w:szCs w:val="22"/>
        </w:rPr>
      </w:pPr>
      <w:r w:rsidRPr="00C32E71">
        <w:rPr>
          <w:rFonts w:ascii="Palatino Linotype" w:hAnsi="Palatino Linotype" w:cs="Arial"/>
          <w:sz w:val="22"/>
          <w:szCs w:val="22"/>
        </w:rPr>
        <w:t>Gambar tersebut menunjukkan bahwa sebagian besar anak pada siklus I berada pada kategori “Berkembang Sesuai Harapan”, sementara pada siklus II hampir seluruh anak mencapai kategori “Berkembang Sangat Baik”. Hal ini menunjukkan efektivitas strategi bermain sensori yang dilaksanakan secara bertahap dan menyenangkan. Kegiatan bermain air di siklus I memungkinkan anak untuk mengeksplorasi melalui sentuhan dan gerakan sederhana seperti memindahkan air menggunakan spons dan pipet serta mencampur air menggunakan pewarna makanan. Kegiatan ini memberikan sensasi sensorik yang membantu anak menstabilkan emosi dan meningkatkan fokus. Sementara pada siklus II, penggunaan media manik-manik yang melibatkan aktivitas meronce, memindahkan manik-manik dengan pinset, serta menempelkan manik-manik mengikuti pola garis dapat mendorong koordinasi mata dan tangan, ketelitian, serta kemampuan berkonsentrasi yang optimal.</w:t>
      </w:r>
    </w:p>
    <w:p w14:paraId="175E48D8" w14:textId="77777777" w:rsidR="00C32E71" w:rsidRPr="00C32E71" w:rsidRDefault="00C32E71" w:rsidP="00C32E71">
      <w:pPr>
        <w:tabs>
          <w:tab w:val="num" w:pos="840"/>
        </w:tabs>
        <w:spacing w:line="360" w:lineRule="auto"/>
        <w:rPr>
          <w:rFonts w:ascii="Palatino Linotype" w:hAnsi="Palatino Linotype" w:cs="Arial"/>
          <w:sz w:val="22"/>
          <w:szCs w:val="22"/>
        </w:rPr>
      </w:pPr>
      <w:r w:rsidRPr="00C32E71">
        <w:rPr>
          <w:rFonts w:ascii="Palatino Linotype" w:hAnsi="Palatino Linotype" w:cs="Arial"/>
          <w:sz w:val="22"/>
          <w:szCs w:val="22"/>
        </w:rPr>
        <w:t>Peningkatan hasil dari siklus I ke siklus II juga menunjukkan bahwa anak semakin terlatih dalam mempertahankan perhatian, menyelesaikan tugas tanpa teralihkan, serta menunjukkan minat yang tinggi terhadap aktivitas. Peneliti mencatat bahwa anak-anak lebih antusias mengikuti kegiatan, mampu mengabaikan gangguan dari lingkungan sekitar, dan menunjukkan perilaku tekun yang meningkat selama kegiatan berlangsung. Ini memperkuat dugaan bahwa pendekatan multisensorik memiliki peran penting dalam memperkuat daya konsentrasi anak usia dini.</w:t>
      </w:r>
    </w:p>
    <w:p w14:paraId="171D342E" w14:textId="77777777" w:rsidR="00C32E71" w:rsidRPr="00C32E71" w:rsidRDefault="00C32E71" w:rsidP="00C32E71">
      <w:pPr>
        <w:tabs>
          <w:tab w:val="num" w:pos="840"/>
        </w:tabs>
        <w:spacing w:line="360" w:lineRule="auto"/>
        <w:rPr>
          <w:rFonts w:ascii="Palatino Linotype" w:hAnsi="Palatino Linotype" w:cs="Arial"/>
          <w:sz w:val="22"/>
          <w:szCs w:val="22"/>
        </w:rPr>
      </w:pPr>
      <w:r w:rsidRPr="00C32E71">
        <w:rPr>
          <w:rFonts w:ascii="Palatino Linotype" w:hAnsi="Palatino Linotype" w:cs="Arial"/>
          <w:sz w:val="22"/>
          <w:szCs w:val="22"/>
        </w:rPr>
        <w:t>Hasil penelitian ini mendukung hipotesis yang diajukan, yakni bahwa bermain sensori dapat meningkatkan daya konsentrasi anak usia 5–6 tahun. Temuan ini juga sejalan dengan penelitian oleh Pratiwi dan Asi’ah (2018) yang menemukan bahwa aktivitas menjahit dapat meningkatkan fokus belajar anak secara signifikan, serta penelitian oleh Syaputri dan Istiarini (2021) yang menunjukkan bahwa permainan tradisional dapat memperkuat kemampuan menyimak dan menyelesaikan tugas. Namun, penelitian ini memberikan kontribusi baru dengan menunjukkan bahwa penggunaan dua jenis media sensori cair (air) dan padat (manik-manik) secara terstruktur dan bertahap mampu meningkatkan konsentrasi anak lebih optimal dibandingkan hanya satu jenis stimulasi.</w:t>
      </w:r>
    </w:p>
    <w:p w14:paraId="6EF72263" w14:textId="5667748B" w:rsidR="001A69DE" w:rsidRPr="00006149" w:rsidRDefault="00C32E71" w:rsidP="00C32E71">
      <w:pPr>
        <w:tabs>
          <w:tab w:val="num" w:pos="840"/>
        </w:tabs>
        <w:spacing w:line="360" w:lineRule="auto"/>
        <w:rPr>
          <w:rFonts w:ascii="Palatino Linotype" w:hAnsi="Palatino Linotype" w:cs="Arial"/>
          <w:b/>
          <w:sz w:val="22"/>
          <w:szCs w:val="22"/>
        </w:rPr>
      </w:pPr>
      <w:r w:rsidRPr="00C32E71">
        <w:rPr>
          <w:rFonts w:ascii="Palatino Linotype" w:hAnsi="Palatino Linotype" w:cs="Arial"/>
          <w:sz w:val="22"/>
          <w:szCs w:val="22"/>
        </w:rPr>
        <w:t>Dengan demikian, dapat disimpulkan bahwa penerapan bermain sensori sebagai strategi pembelajaran dalam dua siklus tindakan terbukti efektif meningkatkan daya konsentrasi anak usia 5–6 tahun. Peningkatan yang signifikan dari siklus I ke siklus II tidak hanya memperlihatkan keberhasilan tindakan, tetapi juga menegaskan pentingnya pendekatan pembelajaran berbasis eksplorasi sensorik dalam pendidikan anak usia dini.</w:t>
      </w:r>
    </w:p>
    <w:p w14:paraId="075CDBDA" w14:textId="3FEFCBC0" w:rsidR="001A69DE" w:rsidRPr="00006149" w:rsidRDefault="00B67BAD"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Conclusion</w:t>
      </w:r>
    </w:p>
    <w:p w14:paraId="2FBE4EEA" w14:textId="0D169A92" w:rsidR="00F2283E" w:rsidRPr="00F2283E" w:rsidRDefault="00F2283E" w:rsidP="00F2283E">
      <w:pPr>
        <w:spacing w:line="360" w:lineRule="auto"/>
        <w:ind w:firstLine="720"/>
        <w:rPr>
          <w:rFonts w:ascii="Palatino Linotype" w:hAnsi="Palatino Linotype" w:cs="Arial"/>
          <w:sz w:val="22"/>
          <w:szCs w:val="22"/>
        </w:rPr>
      </w:pPr>
      <w:r w:rsidRPr="00F2283E">
        <w:rPr>
          <w:rFonts w:ascii="Palatino Linotype" w:hAnsi="Palatino Linotype" w:cs="Arial"/>
          <w:sz w:val="22"/>
          <w:szCs w:val="22"/>
        </w:rPr>
        <w:t>Berdasarkan hasil penelitian tindakan kelas yang telah dilakukan selama dua siklus di PAUD Permata Ibu, dapat disimpulkan bahwa bermain sensori terbukti efektif dalam meningkatkan daya konsentrasi anak usia 5–6 tahun. Penerapan kegiatan bermain menggunakan media air pada siklus I dan media manik-manik pada siklus II secara signifikan meningkatkan kemampuan anak dalam mempertahankan perhatian, menunjukkan ketertarikan, menyelesaikan tugas, mengabaikan gangguan, serta memahami dan merespons instruksi guru. Hal ini dibuktikan melalui peningkatan skor rata-rata observasi dari 2,66 pada siklus I menjadi 3,83 pada siklus II, dengan persentase capaian konsentrasi yang naik dari 66,5% menjadi 95,7%. Temuan ini memberikan jawaban atas permasalahan yang diidentifikasi sejak awal penelitian, yaitu rendahnya konsentrasi anak dalam kegiatan belajar yang kurang melibatkan unsur eksploratif dan sensorik.</w:t>
      </w:r>
    </w:p>
    <w:p w14:paraId="44D447B4" w14:textId="37348145" w:rsidR="00F2283E" w:rsidRPr="00F2283E" w:rsidRDefault="00F2283E" w:rsidP="00F2283E">
      <w:pPr>
        <w:spacing w:line="360" w:lineRule="auto"/>
        <w:ind w:firstLine="720"/>
        <w:rPr>
          <w:rFonts w:ascii="Palatino Linotype" w:hAnsi="Palatino Linotype" w:cs="Arial"/>
          <w:sz w:val="22"/>
          <w:szCs w:val="22"/>
        </w:rPr>
      </w:pPr>
      <w:r w:rsidRPr="00F2283E">
        <w:rPr>
          <w:rFonts w:ascii="Palatino Linotype" w:hAnsi="Palatino Linotype" w:cs="Arial"/>
          <w:sz w:val="22"/>
          <w:szCs w:val="22"/>
        </w:rPr>
        <w:t>Penelitian ini juga mengusulkan bahwa strategi pembelajaran berbasis pengalaman multisensoris dapat dijadikan pendekatan baru dalam meningkatkandaya konsentrasi anak usia dini. Bermain sensori memungkinkan anak untuk terlibat secara aktif, tenang, dan fokus, karena aktivitas tersebut sesuai dengan karakteristik perkembangan mereka yang membutuhkan pengalaman konkret dan stimulasi pancaindra. Dengan demikian, pendekatan ini tidak hanya meningkatkan keterlibatan belajar, tetapi juga membentuk keterampilan berpikir dan ketekunan sejak dini.</w:t>
      </w:r>
    </w:p>
    <w:p w14:paraId="254301C9" w14:textId="1ECFA8CC" w:rsidR="002E36FF" w:rsidRDefault="00F2283E" w:rsidP="00F2283E">
      <w:pPr>
        <w:spacing w:line="360" w:lineRule="auto"/>
        <w:ind w:firstLine="720"/>
        <w:rPr>
          <w:rFonts w:ascii="Palatino Linotype" w:hAnsi="Palatino Linotype" w:cs="Arial"/>
          <w:sz w:val="22"/>
          <w:szCs w:val="22"/>
        </w:rPr>
      </w:pPr>
      <w:r w:rsidRPr="00F2283E">
        <w:rPr>
          <w:rFonts w:ascii="Palatino Linotype" w:hAnsi="Palatino Linotype" w:cs="Arial"/>
          <w:sz w:val="22"/>
          <w:szCs w:val="22"/>
        </w:rPr>
        <w:t>Implikasi dari temuan ini menyarankan agar guru-guru PAUD lebih banyak memanfaatkan media pembelajaran sensori yang variatif dan dirancang secara terstruktur dalam kegiatan harian. Lembaga pendidikan anak usia dini juga diharapkan menyediakan sarana dan waktu khusus untuk eksplorasi sensorik sebagai bagian dari pembelajaran inti. Penelitian ini memberikan kontribusi praktis bagi pengembangan metode pembelajaran yang menyenangkan, sekaligus memperkuat literatur tentang efektivitas permainan sensori dalam mendukung perkembangan konsentrasi anak. Untuk pengembangan lebih lanjut, penelitian ini dapat dijadikan pijakan awal dalam merancang intervensi jangka panjang atau mengintegrasikan permainan sensori ke dalam kurikulum tematik PAUD secara lebih luas.</w:t>
      </w:r>
    </w:p>
    <w:p w14:paraId="3FA67650" w14:textId="77777777" w:rsidR="00A95E69" w:rsidRDefault="00A95E69" w:rsidP="00413D9E">
      <w:pPr>
        <w:tabs>
          <w:tab w:val="num" w:pos="840"/>
        </w:tabs>
        <w:spacing w:line="360" w:lineRule="auto"/>
        <w:jc w:val="center"/>
        <w:rPr>
          <w:rFonts w:ascii="Palatino Linotype" w:hAnsi="Palatino Linotype" w:cs="Arial"/>
          <w:sz w:val="22"/>
          <w:szCs w:val="22"/>
          <w:lang w:val="sv-SE"/>
        </w:rPr>
      </w:pPr>
    </w:p>
    <w:p w14:paraId="660762D1" w14:textId="77777777" w:rsidR="00E61281" w:rsidRDefault="00E61281" w:rsidP="00413D9E">
      <w:pPr>
        <w:tabs>
          <w:tab w:val="num" w:pos="840"/>
        </w:tabs>
        <w:spacing w:line="360" w:lineRule="auto"/>
        <w:jc w:val="center"/>
        <w:rPr>
          <w:rFonts w:ascii="Palatino Linotype" w:hAnsi="Palatino Linotype" w:cs="Arial"/>
          <w:sz w:val="22"/>
          <w:szCs w:val="22"/>
          <w:lang w:val="sv-SE"/>
        </w:rPr>
      </w:pPr>
    </w:p>
    <w:p w14:paraId="36A69767" w14:textId="77777777" w:rsidR="00E61281" w:rsidRDefault="00E61281" w:rsidP="00413D9E">
      <w:pPr>
        <w:tabs>
          <w:tab w:val="num" w:pos="840"/>
        </w:tabs>
        <w:spacing w:line="360" w:lineRule="auto"/>
        <w:jc w:val="center"/>
        <w:rPr>
          <w:rFonts w:ascii="Palatino Linotype" w:hAnsi="Palatino Linotype" w:cs="Arial"/>
          <w:sz w:val="22"/>
          <w:szCs w:val="22"/>
          <w:lang w:val="sv-SE"/>
        </w:rPr>
      </w:pPr>
    </w:p>
    <w:p w14:paraId="3B1C47D3" w14:textId="77777777" w:rsidR="00E61281" w:rsidRDefault="00E61281" w:rsidP="00413D9E">
      <w:pPr>
        <w:tabs>
          <w:tab w:val="num" w:pos="840"/>
        </w:tabs>
        <w:spacing w:line="360" w:lineRule="auto"/>
        <w:jc w:val="center"/>
        <w:rPr>
          <w:rFonts w:ascii="Palatino Linotype" w:hAnsi="Palatino Linotype" w:cs="Arial"/>
          <w:sz w:val="22"/>
          <w:szCs w:val="22"/>
          <w:lang w:val="sv-SE"/>
        </w:rPr>
      </w:pPr>
    </w:p>
    <w:p w14:paraId="584B5836" w14:textId="77777777" w:rsidR="00E61281" w:rsidRDefault="00E61281" w:rsidP="00413D9E">
      <w:pPr>
        <w:tabs>
          <w:tab w:val="num" w:pos="840"/>
        </w:tabs>
        <w:spacing w:line="360" w:lineRule="auto"/>
        <w:jc w:val="center"/>
        <w:rPr>
          <w:rFonts w:ascii="Palatino Linotype" w:hAnsi="Palatino Linotype" w:cs="Arial"/>
          <w:sz w:val="22"/>
          <w:szCs w:val="22"/>
          <w:lang w:val="sv-SE"/>
        </w:rPr>
      </w:pPr>
    </w:p>
    <w:p w14:paraId="27B729A7" w14:textId="77777777" w:rsidR="00E61281" w:rsidRDefault="00E61281" w:rsidP="00413D9E">
      <w:pPr>
        <w:tabs>
          <w:tab w:val="num" w:pos="840"/>
        </w:tabs>
        <w:spacing w:line="360" w:lineRule="auto"/>
        <w:jc w:val="center"/>
        <w:rPr>
          <w:rFonts w:ascii="Palatino Linotype" w:hAnsi="Palatino Linotype" w:cs="Arial"/>
          <w:sz w:val="22"/>
          <w:szCs w:val="22"/>
          <w:lang w:val="sv-SE"/>
        </w:rPr>
      </w:pPr>
    </w:p>
    <w:p w14:paraId="146DD277" w14:textId="77777777" w:rsidR="00E61281" w:rsidRDefault="00E61281" w:rsidP="00413D9E">
      <w:pPr>
        <w:tabs>
          <w:tab w:val="num" w:pos="840"/>
        </w:tabs>
        <w:spacing w:line="360" w:lineRule="auto"/>
        <w:jc w:val="center"/>
        <w:rPr>
          <w:rFonts w:ascii="Palatino Linotype" w:hAnsi="Palatino Linotype" w:cs="Arial"/>
          <w:sz w:val="22"/>
          <w:szCs w:val="22"/>
          <w:lang w:val="sv-SE"/>
        </w:rPr>
      </w:pPr>
    </w:p>
    <w:p w14:paraId="4A17D6E6" w14:textId="77777777" w:rsidR="00E61281" w:rsidRDefault="00E61281" w:rsidP="00413D9E">
      <w:pPr>
        <w:tabs>
          <w:tab w:val="num" w:pos="840"/>
        </w:tabs>
        <w:spacing w:line="360" w:lineRule="auto"/>
        <w:jc w:val="center"/>
        <w:rPr>
          <w:rFonts w:ascii="Palatino Linotype" w:hAnsi="Palatino Linotype" w:cs="Arial"/>
          <w:b/>
          <w:sz w:val="22"/>
          <w:szCs w:val="22"/>
          <w:lang w:val="id-ID"/>
        </w:rPr>
      </w:pPr>
    </w:p>
    <w:p w14:paraId="2C669BEF" w14:textId="18819E66" w:rsidR="00413D9E" w:rsidRPr="00413D9E" w:rsidRDefault="00B67BAD" w:rsidP="00413D9E">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References</w:t>
      </w:r>
    </w:p>
    <w:p w14:paraId="20EFA6EE"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Berkowitz, M. W. (2022). The power of play-based learning: Supporting growth and development in early childhood. New York: Teachers College Press.</w:t>
      </w:r>
    </w:p>
    <w:p w14:paraId="24E3B90D"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4F3EF13A"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Direktorat PAUD. (2020). Panduan penilaian pada pendidikan anak usia dini. Jakarta: Kementerian Pendidikan dan Kebudayaan.</w:t>
      </w:r>
    </w:p>
    <w:p w14:paraId="3CB91F2E"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24EDEAC6"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Dowling, M. (2021). Young children’s personal, social and emotional development. London: Sage Publications.</w:t>
      </w:r>
    </w:p>
    <w:p w14:paraId="56547735"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016E1ED3"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Fisher, A. V., Godwin, K. E., &amp; Seltman, H. (2024). The role of sensory play in early childhood development. Early Childhood Research Quarterly, 68, 112–123.</w:t>
      </w:r>
    </w:p>
    <w:p w14:paraId="78A12DB6"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5A638DA3"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Gascoyne, S. (2022). Sensory play: Play in the EYFS. Andrews UK Limited.</w:t>
      </w:r>
    </w:p>
    <w:p w14:paraId="383D8899"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2BAE1C04"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Hidayat, A. A. (2021). Menyusun instrumen penelitian &amp; uji validitas-reliabilitas. Health Books Publishing.</w:t>
      </w:r>
    </w:p>
    <w:p w14:paraId="51759567"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26F162FE"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Hurlock, E. B. (2020). Perkembangan anak. Jakarta: Erlangga.</w:t>
      </w:r>
    </w:p>
    <w:p w14:paraId="156F6432"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6D63954C"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Kemmis, S., &amp; McTaggart, R. (2019). The action research planner: Doing critical participatory action research. Singapore: Springer.</w:t>
      </w:r>
    </w:p>
    <w:p w14:paraId="20637B39"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237B01DD"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Macintyre, C. (2022). Enhancing learning through sensory play: Practical ideas for early years. London: Routledge.</w:t>
      </w:r>
    </w:p>
    <w:p w14:paraId="4103520D"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376FA39A"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Marlina, L. (2020). Psikologi perkembangan anak usia dini. Jakarta: Prenadamedia Group.</w:t>
      </w:r>
    </w:p>
    <w:p w14:paraId="50E40D7B"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57E60CE9"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Munandar, S. C. U. (2020). Psikologi anak usia dini dan kreativitas. Jakarta: Rajawali Pers.</w:t>
      </w:r>
    </w:p>
    <w:p w14:paraId="2F8A2FB2"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63548C77"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Nurhaliza, N., &amp; Apriani, D. (2022). Peningkatan kemampuan sosial melalui bermain sensori di PAUD Cendekia. Jurnal Pendidikan Anak Usia Dini.</w:t>
      </w:r>
    </w:p>
    <w:p w14:paraId="3D9D920A"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60F8572F"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Piaget, J. (2023). The theory of cognitive development. New York: International Education Press.</w:t>
      </w:r>
    </w:p>
    <w:p w14:paraId="32357FD7"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497625CF"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Pratiwi, S., &amp; Asi’ah, Y. N. (2018). Peningkatan konsentrasi anak melalui kegiatan menjahit di TK Al-Kautsar Leuwidaun. Jurnal Pendidikan Anak Usia Dini.</w:t>
      </w:r>
    </w:p>
    <w:p w14:paraId="549553B5"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7FB93AF7"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Santrock, J. W. (2022). Child development (15th ed.). New York: McGraw-Hill Education.</w:t>
      </w:r>
    </w:p>
    <w:p w14:paraId="00180B5F"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3578F5E2"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Sudjana, N. (2021). Penilaian hasil proses belajar mengajar. Bandung: Remaja Rosdakarya.</w:t>
      </w:r>
    </w:p>
    <w:p w14:paraId="7C7DA5AF"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7B4A1618" w14:textId="77777777" w:rsidR="00C65737"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Susanto, A. (2021). Perkembangan anak usia dini: Pengantar dalam berbagai aspeknya. Jakarta: Kencana.</w:t>
      </w:r>
    </w:p>
    <w:p w14:paraId="643E89BB" w14:textId="77777777" w:rsidR="00C65737" w:rsidRPr="00C65737" w:rsidRDefault="00C65737" w:rsidP="00C65737">
      <w:pPr>
        <w:autoSpaceDE w:val="0"/>
        <w:autoSpaceDN w:val="0"/>
        <w:adjustRightInd w:val="0"/>
        <w:rPr>
          <w:rFonts w:ascii="Palatino Linotype" w:hAnsi="Palatino Linotype" w:cs="Arial"/>
          <w:bCs/>
          <w:iCs/>
          <w:sz w:val="22"/>
          <w:szCs w:val="22"/>
        </w:rPr>
      </w:pPr>
    </w:p>
    <w:p w14:paraId="1E5293C5" w14:textId="4E36C43E" w:rsidR="00F93175" w:rsidRPr="00C65737" w:rsidRDefault="00C65737" w:rsidP="00C65737">
      <w:pPr>
        <w:autoSpaceDE w:val="0"/>
        <w:autoSpaceDN w:val="0"/>
        <w:adjustRightInd w:val="0"/>
        <w:rPr>
          <w:rFonts w:ascii="Palatino Linotype" w:hAnsi="Palatino Linotype" w:cs="Arial"/>
          <w:bCs/>
          <w:iCs/>
          <w:sz w:val="22"/>
          <w:szCs w:val="22"/>
        </w:rPr>
      </w:pPr>
      <w:r w:rsidRPr="00C65737">
        <w:rPr>
          <w:rFonts w:ascii="Palatino Linotype" w:hAnsi="Palatino Linotype" w:cs="Arial"/>
          <w:bCs/>
          <w:iCs/>
          <w:sz w:val="22"/>
          <w:szCs w:val="22"/>
        </w:rPr>
        <w:t>Syaputri, I., &amp; Istiarini, R. (2021). Permainan tradisional dalam meningkatkan konsentrasi anak usia dini. Jurnal Pendidikan Anak Usia Dini.</w:t>
      </w:r>
    </w:p>
    <w:p w14:paraId="0FD572C9" w14:textId="77777777" w:rsidR="00F93175" w:rsidRDefault="00F93175" w:rsidP="00273166">
      <w:pPr>
        <w:autoSpaceDE w:val="0"/>
        <w:autoSpaceDN w:val="0"/>
        <w:adjustRightInd w:val="0"/>
        <w:rPr>
          <w:rFonts w:ascii="Palatino Linotype" w:hAnsi="Palatino Linotype" w:cs="Arial"/>
          <w:b/>
          <w:iCs/>
          <w:sz w:val="22"/>
          <w:szCs w:val="22"/>
        </w:rPr>
      </w:pPr>
    </w:p>
    <w:p w14:paraId="64E5B977" w14:textId="77777777" w:rsidR="00F93175" w:rsidRDefault="00F93175" w:rsidP="00273166">
      <w:pPr>
        <w:autoSpaceDE w:val="0"/>
        <w:autoSpaceDN w:val="0"/>
        <w:adjustRightInd w:val="0"/>
        <w:rPr>
          <w:rFonts w:ascii="Palatino Linotype" w:hAnsi="Palatino Linotype" w:cs="Arial"/>
          <w:b/>
          <w:iCs/>
          <w:sz w:val="22"/>
          <w:szCs w:val="22"/>
        </w:rPr>
      </w:pPr>
    </w:p>
    <w:p w14:paraId="0F34D596" w14:textId="769C9F67" w:rsidR="00662BAB" w:rsidRPr="00662BAB" w:rsidRDefault="00662BAB" w:rsidP="00F93175">
      <w:pPr>
        <w:autoSpaceDE w:val="0"/>
        <w:autoSpaceDN w:val="0"/>
        <w:adjustRightInd w:val="0"/>
        <w:rPr>
          <w:rFonts w:ascii="Palatino Linotype" w:hAnsi="Palatino Linotype" w:cs="Arial"/>
          <w:bCs/>
          <w:iCs/>
          <w:sz w:val="22"/>
          <w:szCs w:val="22"/>
          <w:lang w:val="id-ID"/>
        </w:rPr>
      </w:pPr>
    </w:p>
    <w:sectPr w:rsidR="00662BAB" w:rsidRPr="00662BAB" w:rsidSect="008F1708">
      <w:headerReference w:type="default" r:id="rId11"/>
      <w:footerReference w:type="even" r:id="rId12"/>
      <w:footerReference w:type="default" r:id="rId13"/>
      <w:headerReference w:type="first" r:id="rId14"/>
      <w:footerReference w:type="first" r:id="rId15"/>
      <w:type w:val="continuous"/>
      <w:pgSz w:w="14175" w:h="9979" w:code="13"/>
      <w:pgMar w:top="1701" w:right="1701" w:bottom="1701" w:left="1701" w:header="851"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DC69" w14:textId="77777777" w:rsidR="00201AD2" w:rsidRDefault="00201AD2">
      <w:r>
        <w:separator/>
      </w:r>
    </w:p>
  </w:endnote>
  <w:endnote w:type="continuationSeparator" w:id="0">
    <w:p w14:paraId="271C7EC0" w14:textId="77777777" w:rsidR="00201AD2" w:rsidRDefault="0020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n-ea">
    <w:altName w:val="Times New Roman"/>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charset w:val="00"/>
    <w:family w:val="roman"/>
    <w:notTrueType/>
    <w:pitch w:val="default"/>
  </w:font>
  <w:font w:name="LiSu">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KaiTi_GB2312">
    <w:charset w:val="00"/>
    <w:family w:val="roman"/>
    <w:notTrueType/>
    <w:pitch w:val="default"/>
  </w:font>
  <w:font w:name="CG Times (W1)">
    <w:altName w:val="Times New Roman"/>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charset w:val="86"/>
    <w:family w:val="auto"/>
    <w:notTrueType/>
    <w:pitch w:val="default"/>
    <w:sig w:usb0="00000000" w:usb1="080E0000" w:usb2="00000010" w:usb3="00000000" w:csb0="00040000" w:csb1="00000000"/>
  </w:font>
  <w:font w:name="BatangChe">
    <w:altName w:val="BatangChe"/>
    <w:panose1 w:val="02030609000101010101"/>
    <w:charset w:val="81"/>
    <w:family w:val="modern"/>
    <w:pitch w:val="fixed"/>
    <w:sig w:usb0="B00002AF" w:usb1="69D77CFB" w:usb2="00000030" w:usb3="00000000" w:csb0="0008009F" w:csb1="00000000"/>
  </w:font>
  <w:font w:name="Times">
    <w:altName w:val="Times"/>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panose1 w:val="020B0502050101010101"/>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2C4A" w14:textId="77777777" w:rsidR="0004038E" w:rsidRDefault="0004038E">
    <w:pPr>
      <w:pStyle w:val="Footer"/>
      <w:framePr w:wrap="around" w:vAnchor="text" w:hAnchor="margin" w:xAlign="outside" w:y="1"/>
      <w:rPr>
        <w:rStyle w:val="NomorHalaman"/>
      </w:rPr>
    </w:pPr>
    <w:r>
      <w:rPr>
        <w:rStyle w:val="NomorHalaman"/>
      </w:rPr>
      <w:fldChar w:fldCharType="begin"/>
    </w:r>
    <w:r>
      <w:rPr>
        <w:rStyle w:val="NomorHalaman"/>
      </w:rPr>
      <w:instrText xml:space="preserve">PAGE  </w:instrText>
    </w:r>
    <w:r>
      <w:rPr>
        <w:rStyle w:val="NomorHalaman"/>
      </w:rPr>
      <w:fldChar w:fldCharType="separate"/>
    </w:r>
    <w:r>
      <w:rPr>
        <w:rStyle w:val="NomorHalaman"/>
        <w:noProof/>
      </w:rPr>
      <w:t>1</w:t>
    </w:r>
    <w:r>
      <w:rPr>
        <w:rStyle w:val="NomorHalaman"/>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E06" w14:textId="77777777" w:rsidR="0004038E" w:rsidRPr="00F93175" w:rsidRDefault="0004038E">
    <w:pPr>
      <w:pStyle w:val="Footer"/>
      <w:framePr w:wrap="around" w:vAnchor="text" w:hAnchor="margin" w:xAlign="outside" w:y="1"/>
      <w:rPr>
        <w:rStyle w:val="NomorHalaman"/>
        <w:rFonts w:ascii="Palatino Linotype" w:hAnsi="Palatino Linotype"/>
        <w:sz w:val="22"/>
        <w:szCs w:val="24"/>
      </w:rPr>
    </w:pPr>
    <w:r w:rsidRPr="00F93175">
      <w:rPr>
        <w:rStyle w:val="NomorHalaman"/>
        <w:rFonts w:ascii="Palatino Linotype" w:hAnsi="Palatino Linotype"/>
        <w:sz w:val="22"/>
        <w:szCs w:val="24"/>
      </w:rPr>
      <w:fldChar w:fldCharType="begin"/>
    </w:r>
    <w:r w:rsidRPr="00F93175">
      <w:rPr>
        <w:rStyle w:val="NomorHalaman"/>
        <w:rFonts w:ascii="Palatino Linotype" w:hAnsi="Palatino Linotype"/>
        <w:sz w:val="22"/>
        <w:szCs w:val="24"/>
      </w:rPr>
      <w:instrText xml:space="preserve">PAGE  </w:instrText>
    </w:r>
    <w:r w:rsidRPr="00F93175">
      <w:rPr>
        <w:rStyle w:val="NomorHalaman"/>
        <w:rFonts w:ascii="Palatino Linotype" w:hAnsi="Palatino Linotype"/>
        <w:sz w:val="22"/>
        <w:szCs w:val="24"/>
      </w:rPr>
      <w:fldChar w:fldCharType="separate"/>
    </w:r>
    <w:r w:rsidR="00DF46C1" w:rsidRPr="00F93175">
      <w:rPr>
        <w:rStyle w:val="NomorHalaman"/>
        <w:rFonts w:ascii="Palatino Linotype" w:hAnsi="Palatino Linotype"/>
        <w:noProof/>
        <w:sz w:val="22"/>
        <w:szCs w:val="24"/>
      </w:rPr>
      <w:t>6</w:t>
    </w:r>
    <w:r w:rsidRPr="00F93175">
      <w:rPr>
        <w:rStyle w:val="NomorHalaman"/>
        <w:rFonts w:ascii="Palatino Linotype" w:hAnsi="Palatino Linotype"/>
        <w:sz w:val="22"/>
        <w:szCs w:val="24"/>
      </w:rPr>
      <w:fldChar w:fldCharType="end"/>
    </w:r>
  </w:p>
  <w:p w14:paraId="490873AC" w14:textId="44C654BE" w:rsidR="007124BD" w:rsidRPr="00F93175" w:rsidRDefault="007124BD">
    <w:pPr>
      <w:rPr>
        <w:rFonts w:ascii="Palatino Linotype" w:hAnsi="Palatino Linotyp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FCCA" w14:textId="77777777" w:rsidR="00201AD2" w:rsidRDefault="00201AD2">
      <w:r>
        <w:separator/>
      </w:r>
    </w:p>
  </w:footnote>
  <w:footnote w:type="continuationSeparator" w:id="0">
    <w:p w14:paraId="04C3782A" w14:textId="77777777" w:rsidR="00201AD2" w:rsidRDefault="0020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CF3" w14:textId="0FE26EE4" w:rsidR="00CA7816" w:rsidRPr="00C65737" w:rsidRDefault="00CA7816" w:rsidP="00C65737">
    <w:pPr>
      <w:jc w:val="left"/>
      <w:rPr>
        <w:rFonts w:ascii="Palatino Linotype" w:hAnsi="Palatino Linotype"/>
        <w:b/>
        <w:sz w:val="28"/>
        <w:szCs w:val="28"/>
      </w:rPr>
    </w:pPr>
    <w:r w:rsidRPr="006F724A">
      <w:rPr>
        <w:rFonts w:ascii="Palatino Linotype" w:hAnsi="Palatino Linotype"/>
        <w:b/>
        <w:sz w:val="20"/>
      </w:rPr>
      <w:t>“</w:t>
    </w:r>
    <w:r w:rsidR="00C65737" w:rsidRPr="00C65737">
      <w:rPr>
        <w:rFonts w:ascii="Palatino Linotype" w:hAnsi="Palatino Linotype"/>
        <w:b/>
        <w:sz w:val="20"/>
      </w:rPr>
      <w:t>UPAYA MENINGKATKAN DAYA KONSENTRASI MELALUI BERMAIN SENSORI PADA ANAK USIA 5-6 TAHUN DI PAUD PERMATA IBU</w:t>
    </w:r>
    <w:r w:rsidRPr="006F724A">
      <w:rPr>
        <w:rFonts w:ascii="Palatino Linotype" w:hAnsi="Palatino Linotype"/>
        <w:b/>
        <w:sz w:val="20"/>
      </w:rPr>
      <w:t>”</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r w:rsidR="0004038E" w:rsidRPr="006F724A">
      <w:rPr>
        <w:rFonts w:ascii="Palatino Linotype" w:hAnsi="Palatino Linotype"/>
        <w:b/>
        <w:i/>
        <w:iCs/>
        <w:sz w:val="20"/>
      </w:rPr>
      <w:t>Jurnal Program Studi Pendidikan Anak Usia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0" w:name="_Hlk185425109"/>
    <w:bookmarkStart w:id="1" w:name="_Hlk185425110"/>
    <w:bookmarkStart w:id="2" w:name="_Hlk185425111"/>
    <w:bookmarkStart w:id="3" w:name="_Hlk185425112"/>
    <w:bookmarkStart w:id="4" w:name="_Hlk185425113"/>
    <w:bookmarkStart w:id="5" w:name="_Hlk185425114"/>
    <w:r w:rsidRPr="006F724A">
      <w:rPr>
        <w:rFonts w:ascii="Palatino Linotype" w:hAnsi="Palatino Linotype"/>
        <w:sz w:val="20"/>
      </w:rPr>
      <w:t>DOI: http://dx.doi.org/10.31000/ceria.v_i_.____</w:t>
    </w:r>
    <w:bookmarkEnd w:id="0"/>
    <w:bookmarkEnd w:id="1"/>
    <w:bookmarkEnd w:id="2"/>
    <w:bookmarkEnd w:id="3"/>
    <w:bookmarkEnd w:id="4"/>
    <w:bookmarkEnd w:id="5"/>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6" w:name="_heading=h.1fob9te" w:colFirst="0" w:colLast="0"/>
    <w:bookmarkEnd w:id="6"/>
    <w:r w:rsidRPr="00F71BDB">
      <w:rPr>
        <w:rFonts w:ascii="Palatino Linotype" w:eastAsia="Cambria" w:hAnsi="Palatino Linotype" w:cs="Cambria"/>
        <w:b/>
        <w:bCs/>
        <w:sz w:val="20"/>
      </w:rPr>
      <w:t xml:space="preserve">Ceria: Jurnal </w:t>
    </w:r>
    <w:r w:rsidRPr="00F71BDB">
      <w:rPr>
        <w:rFonts w:ascii="Palatino Linotype" w:hAnsi="Palatino Linotype"/>
        <w:b/>
        <w:sz w:val="20"/>
      </w:rPr>
      <w:t>Program Studi Pendidikan Anak Usia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E-ISSN :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3"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0"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1"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5"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16cid:durableId="932085706">
    <w:abstractNumId w:val="23"/>
  </w:num>
  <w:num w:numId="2" w16cid:durableId="1518737176">
    <w:abstractNumId w:val="29"/>
  </w:num>
  <w:num w:numId="3" w16cid:durableId="302546038">
    <w:abstractNumId w:val="22"/>
  </w:num>
  <w:num w:numId="4" w16cid:durableId="1835219481">
    <w:abstractNumId w:val="26"/>
  </w:num>
  <w:num w:numId="5" w16cid:durableId="631520043">
    <w:abstractNumId w:val="0"/>
  </w:num>
  <w:num w:numId="6" w16cid:durableId="1191533754">
    <w:abstractNumId w:val="16"/>
  </w:num>
  <w:num w:numId="7" w16cid:durableId="1914778223">
    <w:abstractNumId w:val="9"/>
  </w:num>
  <w:num w:numId="8" w16cid:durableId="795297992">
    <w:abstractNumId w:val="3"/>
  </w:num>
  <w:num w:numId="9" w16cid:durableId="2042853780">
    <w:abstractNumId w:val="28"/>
  </w:num>
  <w:num w:numId="10" w16cid:durableId="1549682858">
    <w:abstractNumId w:val="15"/>
  </w:num>
  <w:num w:numId="11" w16cid:durableId="1052080185">
    <w:abstractNumId w:val="6"/>
  </w:num>
  <w:num w:numId="12" w16cid:durableId="461928797">
    <w:abstractNumId w:val="2"/>
  </w:num>
  <w:num w:numId="13" w16cid:durableId="2112241306">
    <w:abstractNumId w:val="1"/>
  </w:num>
  <w:num w:numId="14" w16cid:durableId="245529678">
    <w:abstractNumId w:val="27"/>
  </w:num>
  <w:num w:numId="15" w16cid:durableId="297807094">
    <w:abstractNumId w:val="14"/>
  </w:num>
  <w:num w:numId="16" w16cid:durableId="888153350">
    <w:abstractNumId w:val="5"/>
  </w:num>
  <w:num w:numId="17" w16cid:durableId="1489443822">
    <w:abstractNumId w:val="21"/>
  </w:num>
  <w:num w:numId="18" w16cid:durableId="2005357887">
    <w:abstractNumId w:val="10"/>
  </w:num>
  <w:num w:numId="19" w16cid:durableId="1385132288">
    <w:abstractNumId w:val="20"/>
  </w:num>
  <w:num w:numId="20" w16cid:durableId="1461655848">
    <w:abstractNumId w:val="8"/>
  </w:num>
  <w:num w:numId="21" w16cid:durableId="2003772317">
    <w:abstractNumId w:val="17"/>
  </w:num>
  <w:num w:numId="22" w16cid:durableId="325326372">
    <w:abstractNumId w:val="30"/>
  </w:num>
  <w:num w:numId="23" w16cid:durableId="482241527">
    <w:abstractNumId w:val="24"/>
  </w:num>
  <w:num w:numId="24" w16cid:durableId="1005595800">
    <w:abstractNumId w:val="13"/>
  </w:num>
  <w:num w:numId="25" w16cid:durableId="1735160214">
    <w:abstractNumId w:val="4"/>
  </w:num>
  <w:num w:numId="26" w16cid:durableId="1825049221">
    <w:abstractNumId w:val="11"/>
  </w:num>
  <w:num w:numId="27" w16cid:durableId="1673991290">
    <w:abstractNumId w:val="19"/>
  </w:num>
  <w:num w:numId="28" w16cid:durableId="840125032">
    <w:abstractNumId w:val="18"/>
  </w:num>
  <w:num w:numId="29" w16cid:durableId="1246652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706874">
    <w:abstractNumId w:val="25"/>
  </w:num>
  <w:num w:numId="31" w16cid:durableId="95571543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691"/>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2B00"/>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1AD2"/>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45"/>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0D87"/>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169"/>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B2C"/>
    <w:rsid w:val="00413D9E"/>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AFF"/>
    <w:rsid w:val="005D5C89"/>
    <w:rsid w:val="005D5FC4"/>
    <w:rsid w:val="005D6D63"/>
    <w:rsid w:val="005D7C3E"/>
    <w:rsid w:val="005E1CCC"/>
    <w:rsid w:val="005E1FB7"/>
    <w:rsid w:val="005E3A91"/>
    <w:rsid w:val="005E421F"/>
    <w:rsid w:val="005E4576"/>
    <w:rsid w:val="005E4A77"/>
    <w:rsid w:val="005E5A2D"/>
    <w:rsid w:val="005E5D26"/>
    <w:rsid w:val="005E652A"/>
    <w:rsid w:val="005E71FD"/>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1708"/>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515E"/>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5E69"/>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AAD"/>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3060"/>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777"/>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2E0A"/>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71"/>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C67"/>
    <w:rsid w:val="00C64825"/>
    <w:rsid w:val="00C64DB6"/>
    <w:rsid w:val="00C64DEA"/>
    <w:rsid w:val="00C65737"/>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3458"/>
    <w:rsid w:val="00D040BA"/>
    <w:rsid w:val="00D041D7"/>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20BF4"/>
    <w:rsid w:val="00E2141F"/>
    <w:rsid w:val="00E239AB"/>
    <w:rsid w:val="00E23E17"/>
    <w:rsid w:val="00E241AD"/>
    <w:rsid w:val="00E25D43"/>
    <w:rsid w:val="00E264C3"/>
    <w:rsid w:val="00E26913"/>
    <w:rsid w:val="00E27194"/>
    <w:rsid w:val="00E27AEA"/>
    <w:rsid w:val="00E321F7"/>
    <w:rsid w:val="00E34E64"/>
    <w:rsid w:val="00E34EEA"/>
    <w:rsid w:val="00E35ADF"/>
    <w:rsid w:val="00E361BA"/>
    <w:rsid w:val="00E366B4"/>
    <w:rsid w:val="00E36951"/>
    <w:rsid w:val="00E37338"/>
    <w:rsid w:val="00E37A76"/>
    <w:rsid w:val="00E40867"/>
    <w:rsid w:val="00E4122A"/>
    <w:rsid w:val="00E424D3"/>
    <w:rsid w:val="00E4298D"/>
    <w:rsid w:val="00E42D0F"/>
    <w:rsid w:val="00E43DC1"/>
    <w:rsid w:val="00E4441F"/>
    <w:rsid w:val="00E44D35"/>
    <w:rsid w:val="00E459DE"/>
    <w:rsid w:val="00E45F41"/>
    <w:rsid w:val="00E4618A"/>
    <w:rsid w:val="00E506E8"/>
    <w:rsid w:val="00E5105D"/>
    <w:rsid w:val="00E536D0"/>
    <w:rsid w:val="00E55ED6"/>
    <w:rsid w:val="00E61281"/>
    <w:rsid w:val="00E6167E"/>
    <w:rsid w:val="00E61A9E"/>
    <w:rsid w:val="00E621A3"/>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84"/>
    <w:rsid w:val="00EB419D"/>
    <w:rsid w:val="00EB432C"/>
    <w:rsid w:val="00EB46EE"/>
    <w:rsid w:val="00EB4D33"/>
    <w:rsid w:val="00EB59E7"/>
    <w:rsid w:val="00EB7497"/>
    <w:rsid w:val="00EB77FE"/>
    <w:rsid w:val="00EC2373"/>
    <w:rsid w:val="00EC5598"/>
    <w:rsid w:val="00EC625D"/>
    <w:rsid w:val="00EC693E"/>
    <w:rsid w:val="00EC6DC4"/>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83E"/>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08EF"/>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778AE"/>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0D64"/>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2mm,0,0"/>
    </o:shapedefaults>
    <o:shapelayout v:ext="edit">
      <o:idmap v:ext="edit" data="2"/>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724A"/>
    <w:pPr>
      <w:widowControl w:val="0"/>
      <w:jc w:val="both"/>
    </w:pPr>
    <w:rPr>
      <w:kern w:val="2"/>
      <w:sz w:val="21"/>
    </w:rPr>
  </w:style>
  <w:style w:type="paragraph" w:styleId="Judul1">
    <w:name w:val="heading 1"/>
    <w:basedOn w:val="Normal"/>
    <w:next w:val="Normal"/>
    <w:link w:val="Judul1KAR"/>
    <w:uiPriority w:val="9"/>
    <w:rsid w:val="006F39B0"/>
    <w:pPr>
      <w:keepNext/>
      <w:keepLines/>
      <w:spacing w:before="340" w:after="330" w:line="578" w:lineRule="auto"/>
      <w:outlineLvl w:val="0"/>
    </w:pPr>
    <w:rPr>
      <w:b/>
      <w:kern w:val="44"/>
      <w:sz w:val="44"/>
    </w:rPr>
  </w:style>
  <w:style w:type="paragraph" w:styleId="Judul2">
    <w:name w:val="heading 2"/>
    <w:aliases w:val="Sec"/>
    <w:basedOn w:val="Judul1"/>
    <w:link w:val="Judul2KAR"/>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Judul3">
    <w:name w:val="heading 3"/>
    <w:basedOn w:val="Judul2"/>
    <w:link w:val="Judul3KAR"/>
    <w:uiPriority w:val="9"/>
    <w:rsid w:val="006F39B0"/>
    <w:pPr>
      <w:widowControl w:val="0"/>
      <w:outlineLvl w:val="2"/>
    </w:pPr>
    <w:rPr>
      <w:sz w:val="26"/>
    </w:rPr>
  </w:style>
  <w:style w:type="paragraph" w:styleId="Judul4">
    <w:name w:val="heading 4"/>
    <w:basedOn w:val="Normal"/>
    <w:next w:val="Normal"/>
    <w:rsid w:val="006F39B0"/>
    <w:pPr>
      <w:keepNext/>
      <w:adjustRightInd w:val="0"/>
      <w:snapToGrid w:val="0"/>
      <w:spacing w:line="300" w:lineRule="exact"/>
      <w:ind w:firstLineChars="200" w:firstLine="412"/>
      <w:outlineLvl w:val="3"/>
    </w:pPr>
    <w:rPr>
      <w:b/>
    </w:rPr>
  </w:style>
  <w:style w:type="paragraph" w:styleId="Judul5">
    <w:name w:val="heading 5"/>
    <w:basedOn w:val="Normal"/>
    <w:next w:val="Normal"/>
    <w:rsid w:val="006F39B0"/>
    <w:pPr>
      <w:keepNext/>
      <w:outlineLvl w:val="4"/>
    </w:pPr>
    <w:rPr>
      <w:rFonts w:ascii="SimSun" w:hAnsi="SimSun"/>
      <w:b/>
      <w:bCs/>
      <w:color w:val="000000"/>
    </w:rPr>
  </w:style>
  <w:style w:type="paragraph" w:styleId="Judul6">
    <w:name w:val="heading 6"/>
    <w:basedOn w:val="Normal"/>
    <w:next w:val="Normal"/>
    <w:rsid w:val="006F39B0"/>
    <w:pPr>
      <w:keepNext/>
      <w:spacing w:beforeLines="50" w:line="300" w:lineRule="exact"/>
      <w:jc w:val="center"/>
      <w:outlineLvl w:val="5"/>
    </w:pPr>
    <w:rPr>
      <w:b/>
      <w:bCs/>
      <w:sz w:val="28"/>
      <w:szCs w:val="24"/>
    </w:rPr>
  </w:style>
  <w:style w:type="paragraph" w:styleId="Judul7">
    <w:name w:val="heading 7"/>
    <w:basedOn w:val="Normal"/>
    <w:next w:val="Normal"/>
    <w:rsid w:val="006F39B0"/>
    <w:pPr>
      <w:keepNext/>
      <w:spacing w:line="300" w:lineRule="exact"/>
      <w:jc w:val="center"/>
      <w:outlineLvl w:val="6"/>
    </w:pPr>
    <w:rPr>
      <w:sz w:val="28"/>
      <w:szCs w:val="24"/>
    </w:rPr>
  </w:style>
  <w:style w:type="paragraph" w:styleId="Judul8">
    <w:name w:val="heading 8"/>
    <w:basedOn w:val="Normal"/>
    <w:next w:val="Normal"/>
    <w:rsid w:val="006F39B0"/>
    <w:pPr>
      <w:keepNext/>
      <w:adjustRightInd w:val="0"/>
      <w:snapToGrid w:val="0"/>
      <w:spacing w:line="432" w:lineRule="auto"/>
      <w:jc w:val="center"/>
      <w:outlineLvl w:val="7"/>
    </w:pPr>
    <w:rPr>
      <w:i/>
      <w:iCs/>
      <w:sz w:val="24"/>
    </w:rPr>
  </w:style>
  <w:style w:type="paragraph" w:styleId="Judul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locked/>
    <w:rsid w:val="004B63D2"/>
    <w:rPr>
      <w:b/>
      <w:kern w:val="44"/>
      <w:sz w:val="44"/>
    </w:rPr>
  </w:style>
  <w:style w:type="character" w:customStyle="1" w:styleId="Judul2KAR">
    <w:name w:val="Judul 2 KAR"/>
    <w:aliases w:val="Sec KAR"/>
    <w:link w:val="Judul2"/>
    <w:locked/>
    <w:rsid w:val="004B63D2"/>
    <w:rPr>
      <w:b/>
      <w:color w:val="000000"/>
      <w:sz w:val="28"/>
    </w:rPr>
  </w:style>
  <w:style w:type="character" w:customStyle="1" w:styleId="Judul3KAR">
    <w:name w:val="Judul 3 KAR"/>
    <w:link w:val="Judul3"/>
    <w:uiPriority w:val="9"/>
    <w:locked/>
    <w:rsid w:val="004B63D2"/>
    <w:rPr>
      <w:b/>
      <w:color w:val="000000"/>
      <w:sz w:val="26"/>
    </w:rPr>
  </w:style>
  <w:style w:type="paragraph" w:styleId="TeksIsi">
    <w:name w:val="Body Text"/>
    <w:basedOn w:val="Normal"/>
    <w:link w:val="TeksIsiKAR"/>
    <w:rsid w:val="006F39B0"/>
    <w:pPr>
      <w:jc w:val="center"/>
    </w:pPr>
    <w:rPr>
      <w:sz w:val="36"/>
    </w:rPr>
  </w:style>
  <w:style w:type="character" w:customStyle="1" w:styleId="TeksIsiKAR">
    <w:name w:val="Teks Isi KAR"/>
    <w:link w:val="TeksIsi"/>
    <w:locked/>
    <w:rsid w:val="00247981"/>
    <w:rPr>
      <w:rFonts w:eastAsia="SimSun"/>
      <w:kern w:val="2"/>
      <w:sz w:val="36"/>
      <w:lang w:val="en-US" w:eastAsia="zh-CN" w:bidi="ar-SA"/>
    </w:rPr>
  </w:style>
  <w:style w:type="paragraph" w:styleId="IndenNormal">
    <w:name w:val="Normal Indent"/>
    <w:basedOn w:val="Normal"/>
    <w:rsid w:val="006F39B0"/>
    <w:pPr>
      <w:ind w:firstLine="420"/>
    </w:pPr>
  </w:style>
  <w:style w:type="paragraph" w:styleId="TeksIsi3">
    <w:name w:val="Body Text 3"/>
    <w:basedOn w:val="Normal"/>
    <w:rsid w:val="006F39B0"/>
    <w:pPr>
      <w:widowControl/>
      <w:autoSpaceDE w:val="0"/>
      <w:autoSpaceDN w:val="0"/>
      <w:adjustRightInd w:val="0"/>
    </w:pPr>
    <w:rPr>
      <w:rFonts w:ascii="SimSun"/>
      <w:kern w:val="0"/>
      <w:sz w:val="28"/>
    </w:rPr>
  </w:style>
  <w:style w:type="paragraph" w:styleId="TeksIsi2">
    <w:name w:val="Body Text 2"/>
    <w:basedOn w:val="Normal"/>
    <w:link w:val="TeksIsi2KAR"/>
    <w:rsid w:val="006F39B0"/>
    <w:pPr>
      <w:widowControl/>
      <w:autoSpaceDE w:val="0"/>
      <w:autoSpaceDN w:val="0"/>
      <w:adjustRightInd w:val="0"/>
    </w:pPr>
    <w:rPr>
      <w:kern w:val="0"/>
      <w:sz w:val="24"/>
    </w:rPr>
  </w:style>
  <w:style w:type="character" w:customStyle="1" w:styleId="TeksIsi2KAR">
    <w:name w:val="Teks Isi 2 KAR"/>
    <w:link w:val="TeksIsi2"/>
    <w:locked/>
    <w:rsid w:val="00247981"/>
    <w:rPr>
      <w:rFonts w:eastAsia="SimSun"/>
      <w:sz w:val="24"/>
      <w:lang w:val="en-US" w:eastAsia="zh-CN" w:bidi="ar-SA"/>
    </w:rPr>
  </w:style>
  <w:style w:type="paragraph" w:styleId="Footer">
    <w:name w:val="footer"/>
    <w:basedOn w:val="Normal"/>
    <w:link w:val="FooterKAR"/>
    <w:uiPriority w:val="99"/>
    <w:rsid w:val="006F39B0"/>
    <w:pPr>
      <w:tabs>
        <w:tab w:val="center" w:pos="4320"/>
        <w:tab w:val="right" w:pos="8640"/>
      </w:tabs>
      <w:snapToGrid w:val="0"/>
      <w:jc w:val="left"/>
    </w:pPr>
    <w:rPr>
      <w:sz w:val="18"/>
    </w:rPr>
  </w:style>
  <w:style w:type="character" w:customStyle="1" w:styleId="FooterKAR">
    <w:name w:val="Footer KAR"/>
    <w:link w:val="Footer"/>
    <w:uiPriority w:val="99"/>
    <w:locked/>
    <w:rsid w:val="004B63D2"/>
    <w:rPr>
      <w:kern w:val="2"/>
      <w:sz w:val="18"/>
    </w:rPr>
  </w:style>
  <w:style w:type="character" w:styleId="NomorHalaman">
    <w:name w:val="page number"/>
    <w:basedOn w:val="FontParagrafDefault"/>
    <w:rsid w:val="006F39B0"/>
  </w:style>
  <w:style w:type="paragraph" w:styleId="TabelGambar">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K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KAR">
    <w:name w:val="Header KAR"/>
    <w:link w:val="Header"/>
    <w:uiPriority w:val="99"/>
    <w:locked/>
    <w:rsid w:val="004B63D2"/>
    <w:rPr>
      <w:kern w:val="2"/>
      <w:sz w:val="18"/>
      <w:szCs w:val="18"/>
    </w:rPr>
  </w:style>
  <w:style w:type="paragraph" w:styleId="IndenTeksIsi">
    <w:name w:val="Body Text Indent"/>
    <w:basedOn w:val="Normal"/>
    <w:rsid w:val="006F39B0"/>
    <w:pPr>
      <w:adjustRightInd w:val="0"/>
      <w:snapToGrid w:val="0"/>
      <w:spacing w:line="300" w:lineRule="exact"/>
      <w:ind w:firstLineChars="200" w:firstLine="480"/>
    </w:pPr>
    <w:rPr>
      <w:sz w:val="24"/>
    </w:rPr>
  </w:style>
  <w:style w:type="character" w:styleId="ReferensiKomentar">
    <w:name w:val="annotation reference"/>
    <w:rsid w:val="006F39B0"/>
    <w:rPr>
      <w:sz w:val="16"/>
    </w:rPr>
  </w:style>
  <w:style w:type="paragraph" w:styleId="TeksKomentar">
    <w:name w:val="annotation text"/>
    <w:basedOn w:val="Normal"/>
    <w:link w:val="TeksKomentarKAR"/>
    <w:rsid w:val="006F39B0"/>
    <w:pPr>
      <w:widowControl/>
      <w:overflowPunct w:val="0"/>
      <w:autoSpaceDE w:val="0"/>
      <w:autoSpaceDN w:val="0"/>
      <w:adjustRightInd w:val="0"/>
      <w:jc w:val="left"/>
      <w:textAlignment w:val="baseline"/>
    </w:pPr>
    <w:rPr>
      <w:kern w:val="0"/>
      <w:sz w:val="20"/>
      <w:lang w:eastAsia="en-US"/>
    </w:rPr>
  </w:style>
  <w:style w:type="character" w:customStyle="1" w:styleId="TeksKomentarKAR">
    <w:name w:val="Teks Komentar KAR"/>
    <w:link w:val="TeksKomentar"/>
    <w:rsid w:val="004B63D2"/>
    <w:rPr>
      <w:lang w:eastAsia="en-US"/>
    </w:rPr>
  </w:style>
  <w:style w:type="character" w:styleId="Kuat">
    <w:name w:val="Strong"/>
    <w:rsid w:val="006F39B0"/>
    <w:rPr>
      <w:b/>
      <w:bCs/>
    </w:rPr>
  </w:style>
  <w:style w:type="paragraph" w:styleId="IndenTeksIsi2">
    <w:name w:val="Body Text Indent 2"/>
    <w:basedOn w:val="Normal"/>
    <w:link w:val="IndenTeksIsi2K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IndenTeksIsi2KAR">
    <w:name w:val="Inden Teks Isi 2 KAR"/>
    <w:link w:val="IndenTeksIsi2"/>
    <w:locked/>
    <w:rsid w:val="00247981"/>
    <w:rPr>
      <w:rFonts w:eastAsia="SimSun"/>
      <w:sz w:val="24"/>
      <w:lang w:val="en-US" w:eastAsia="en-US" w:bidi="ar-SA"/>
    </w:rPr>
  </w:style>
  <w:style w:type="paragraph" w:styleId="Judul">
    <w:name w:val="Title"/>
    <w:basedOn w:val="Normal"/>
    <w:link w:val="JudulKAR"/>
    <w:qFormat/>
    <w:rsid w:val="006F39B0"/>
    <w:pPr>
      <w:jc w:val="center"/>
    </w:pPr>
    <w:rPr>
      <w:b/>
      <w:bCs/>
      <w:sz w:val="24"/>
    </w:rPr>
  </w:style>
  <w:style w:type="character" w:customStyle="1" w:styleId="JudulKAR">
    <w:name w:val="Judul KAR"/>
    <w:link w:val="Judul"/>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IndenTeksIsi3">
    <w:name w:val="Body Text Indent 3"/>
    <w:basedOn w:val="Normal"/>
    <w:rsid w:val="006F39B0"/>
    <w:pPr>
      <w:adjustRightInd w:val="0"/>
      <w:snapToGrid w:val="0"/>
      <w:spacing w:line="300" w:lineRule="exact"/>
      <w:ind w:firstLineChars="200" w:firstLine="420"/>
    </w:pPr>
  </w:style>
  <w:style w:type="character" w:styleId="ReferensiCatatanKaki">
    <w:name w:val="footnote reference"/>
    <w:rsid w:val="006F39B0"/>
    <w:rPr>
      <w:vertAlign w:val="superscript"/>
    </w:rPr>
  </w:style>
  <w:style w:type="paragraph" w:styleId="TeksCatatanKaki">
    <w:name w:val="footnote text"/>
    <w:basedOn w:val="Normal"/>
    <w:link w:val="TeksCatatanKakiKAR"/>
    <w:uiPriority w:val="99"/>
    <w:rsid w:val="006F39B0"/>
    <w:pPr>
      <w:snapToGrid w:val="0"/>
      <w:jc w:val="left"/>
    </w:pPr>
    <w:rPr>
      <w:sz w:val="18"/>
      <w:szCs w:val="18"/>
    </w:rPr>
  </w:style>
  <w:style w:type="character" w:customStyle="1" w:styleId="TeksCatatanKakiKAR">
    <w:name w:val="Teks Catatan Kaki KAR"/>
    <w:link w:val="TeksCatatanKaki"/>
    <w:uiPriority w:val="99"/>
    <w:semiHidden/>
    <w:locked/>
    <w:rsid w:val="004B63D2"/>
    <w:rPr>
      <w:kern w:val="2"/>
      <w:sz w:val="18"/>
      <w:szCs w:val="18"/>
    </w:rPr>
  </w:style>
  <w:style w:type="character" w:styleId="HiperlinkyangDiikuti">
    <w:name w:val="FollowedHyperlink"/>
    <w:uiPriority w:val="99"/>
    <w:rsid w:val="006F39B0"/>
    <w:rPr>
      <w:color w:val="800080"/>
      <w:u w:val="single"/>
    </w:rPr>
  </w:style>
  <w:style w:type="paragraph" w:styleId="HTMLSudahDiformat">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MesinTikHTML">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PetaDokumen">
    <w:name w:val="Document Map"/>
    <w:basedOn w:val="Normal"/>
    <w:semiHidden/>
    <w:rsid w:val="006F39B0"/>
    <w:pPr>
      <w:shd w:val="clear" w:color="auto" w:fill="000080"/>
    </w:pPr>
    <w:rPr>
      <w:szCs w:val="24"/>
    </w:rPr>
  </w:style>
  <w:style w:type="paragraph" w:customStyle="1" w:styleId="13">
    <w:name w:val="脚注－1"/>
    <w:basedOn w:val="TeksCatatanKaki"/>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ReferensiCatatanAkhir">
    <w:name w:val="endnote reference"/>
    <w:uiPriority w:val="99"/>
    <w:semiHidden/>
    <w:rsid w:val="006F39B0"/>
    <w:rPr>
      <w:vertAlign w:val="superscript"/>
    </w:rPr>
  </w:style>
  <w:style w:type="paragraph" w:styleId="TeksCatatanAkhir">
    <w:name w:val="endnote text"/>
    <w:basedOn w:val="Normal"/>
    <w:link w:val="TeksCatatanAkhirKAR"/>
    <w:uiPriority w:val="99"/>
    <w:rsid w:val="006F39B0"/>
    <w:pPr>
      <w:snapToGrid w:val="0"/>
      <w:jc w:val="left"/>
    </w:pPr>
    <w:rPr>
      <w:szCs w:val="24"/>
    </w:rPr>
  </w:style>
  <w:style w:type="character" w:customStyle="1" w:styleId="TeksCatatanAkhirKAR">
    <w:name w:val="Teks Catatan Akhir KAR"/>
    <w:link w:val="TeksCatatanAkhir"/>
    <w:uiPriority w:val="99"/>
    <w:locked/>
    <w:rsid w:val="004B63D2"/>
    <w:rPr>
      <w:kern w:val="2"/>
      <w:sz w:val="21"/>
      <w:szCs w:val="24"/>
    </w:rPr>
  </w:style>
  <w:style w:type="character" w:customStyle="1" w:styleId="content1">
    <w:name w:val="content1"/>
    <w:rsid w:val="006F39B0"/>
    <w:rPr>
      <w:spacing w:val="360"/>
      <w:sz w:val="18"/>
      <w:szCs w:val="18"/>
    </w:rPr>
  </w:style>
  <w:style w:type="character" w:styleId="Penekanan">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FontParagrafDefault"/>
    <w:rsid w:val="006F39B0"/>
  </w:style>
  <w:style w:type="character" w:customStyle="1" w:styleId="text41">
    <w:name w:val="text41"/>
    <w:rsid w:val="006F39B0"/>
    <w:rPr>
      <w:rFonts w:ascii="ө" w:hAnsi="ө" w:cs="Arial" w:hint="default"/>
      <w:color w:val="333333"/>
      <w:spacing w:val="320"/>
      <w:sz w:val="16"/>
      <w:szCs w:val="16"/>
    </w:rPr>
  </w:style>
  <w:style w:type="paragraph" w:styleId="TeksBlok">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FontParagrafDefault"/>
    <w:rsid w:val="006F39B0"/>
  </w:style>
  <w:style w:type="paragraph" w:styleId="TeksBiasa">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FontParagrafDefault"/>
    <w:rsid w:val="006F39B0"/>
  </w:style>
  <w:style w:type="character" w:customStyle="1" w:styleId="a0">
    <w:name w:val="a"/>
    <w:basedOn w:val="FontParagrafDefaul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Keterangan">
    <w:name w:val="caption"/>
    <w:basedOn w:val="Normal"/>
    <w:next w:val="Normal"/>
    <w:rsid w:val="006F39B0"/>
    <w:pPr>
      <w:tabs>
        <w:tab w:val="center" w:pos="4680"/>
      </w:tabs>
      <w:jc w:val="center"/>
    </w:pPr>
    <w:rPr>
      <w:b/>
      <w:sz w:val="24"/>
    </w:rPr>
  </w:style>
  <w:style w:type="character" w:customStyle="1" w:styleId="texttitle">
    <w:name w:val="texttitle"/>
    <w:basedOn w:val="FontParagrafDefaul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TeksBalon">
    <w:name w:val="Balloon Text"/>
    <w:basedOn w:val="Normal"/>
    <w:link w:val="TeksBalonKAR"/>
    <w:rsid w:val="006F39B0"/>
    <w:rPr>
      <w:sz w:val="18"/>
      <w:szCs w:val="18"/>
    </w:rPr>
  </w:style>
  <w:style w:type="character" w:customStyle="1" w:styleId="TeksBalonKAR">
    <w:name w:val="Teks Balon KAR"/>
    <w:link w:val="TeksBalon"/>
    <w:locked/>
    <w:rsid w:val="004B63D2"/>
    <w:rPr>
      <w:kern w:val="2"/>
      <w:sz w:val="18"/>
      <w:szCs w:val="18"/>
    </w:rPr>
  </w:style>
  <w:style w:type="paragraph" w:styleId="Subjudul">
    <w:name w:val="Subtitle"/>
    <w:basedOn w:val="Normal"/>
    <w:rsid w:val="006F39B0"/>
    <w:pPr>
      <w:jc w:val="center"/>
    </w:pPr>
    <w:rPr>
      <w:b/>
      <w:bCs/>
      <w:szCs w:val="24"/>
    </w:rPr>
  </w:style>
  <w:style w:type="paragraph" w:customStyle="1" w:styleId="2">
    <w:name w:val="样式2"/>
    <w:basedOn w:val="Judul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Judul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PoinDaftar">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PoinDaftar2">
    <w:name w:val="List Bullet 2"/>
    <w:basedOn w:val="Normal"/>
    <w:autoRedefine/>
    <w:rsid w:val="006F39B0"/>
    <w:pPr>
      <w:widowControl/>
      <w:tabs>
        <w:tab w:val="num" w:pos="720"/>
      </w:tabs>
      <w:ind w:left="720" w:hanging="360"/>
      <w:jc w:val="left"/>
    </w:pPr>
    <w:rPr>
      <w:kern w:val="0"/>
      <w:sz w:val="24"/>
      <w:szCs w:val="24"/>
    </w:rPr>
  </w:style>
  <w:style w:type="paragraph" w:styleId="PoinDaftar3">
    <w:name w:val="List Bullet 3"/>
    <w:basedOn w:val="Normal"/>
    <w:autoRedefine/>
    <w:rsid w:val="006F39B0"/>
    <w:pPr>
      <w:widowControl/>
      <w:tabs>
        <w:tab w:val="num" w:pos="1080"/>
      </w:tabs>
      <w:ind w:left="1080" w:hanging="360"/>
      <w:jc w:val="left"/>
    </w:pPr>
    <w:rPr>
      <w:kern w:val="0"/>
      <w:sz w:val="24"/>
      <w:szCs w:val="24"/>
    </w:rPr>
  </w:style>
  <w:style w:type="paragraph" w:styleId="PoinDaftar4">
    <w:name w:val="List Bullet 4"/>
    <w:basedOn w:val="Normal"/>
    <w:autoRedefine/>
    <w:rsid w:val="006F39B0"/>
    <w:pPr>
      <w:widowControl/>
      <w:tabs>
        <w:tab w:val="num" w:pos="1440"/>
      </w:tabs>
      <w:ind w:left="1440" w:hanging="360"/>
      <w:jc w:val="left"/>
    </w:pPr>
    <w:rPr>
      <w:kern w:val="0"/>
      <w:sz w:val="24"/>
      <w:szCs w:val="24"/>
    </w:rPr>
  </w:style>
  <w:style w:type="paragraph" w:styleId="PoinDaftar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TeksBiasa"/>
    <w:rsid w:val="006F39B0"/>
    <w:rPr>
      <w:rFonts w:ascii="SimSun" w:hAnsi="Courier New" w:cs="Courier New"/>
      <w:szCs w:val="21"/>
    </w:rPr>
  </w:style>
  <w:style w:type="character" w:customStyle="1" w:styleId="p9">
    <w:name w:val="p9"/>
    <w:basedOn w:val="FontParagrafDefaul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SubjekKomentar">
    <w:name w:val="annotation subject"/>
    <w:basedOn w:val="TeksKomentar"/>
    <w:next w:val="TeksKomentar"/>
    <w:link w:val="SubjekKomentarKAR"/>
    <w:rsid w:val="006F39B0"/>
    <w:pPr>
      <w:widowControl w:val="0"/>
      <w:overflowPunct/>
      <w:autoSpaceDE/>
      <w:autoSpaceDN/>
      <w:adjustRightInd/>
      <w:textAlignment w:val="auto"/>
    </w:pPr>
    <w:rPr>
      <w:b/>
      <w:bCs/>
      <w:kern w:val="2"/>
      <w:sz w:val="21"/>
      <w:szCs w:val="24"/>
    </w:rPr>
  </w:style>
  <w:style w:type="character" w:customStyle="1" w:styleId="SubjekKomentarKAR">
    <w:name w:val="Subjek Komentar KAR"/>
    <w:link w:val="SubjekKomentar"/>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FontParagrafDefaul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FontParagrafDefaul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AtasdariFormulir">
    <w:name w:val="HTML Top of Form"/>
    <w:basedOn w:val="Normal"/>
    <w:next w:val="Normal"/>
    <w:link w:val="z-AtasdariFormulirK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AtasdariFormulirKAR">
    <w:name w:val="z-Atas dari Formulir KAR"/>
    <w:link w:val="z-AtasdariFormulir"/>
    <w:semiHidden/>
    <w:locked/>
    <w:rsid w:val="00B977F5"/>
    <w:rPr>
      <w:rFonts w:ascii="Arial" w:eastAsia="SimSun" w:hAnsi="Arial" w:cs="Arial"/>
      <w:vanish/>
      <w:color w:val="000000"/>
      <w:sz w:val="16"/>
      <w:szCs w:val="16"/>
      <w:lang w:val="en-US" w:eastAsia="zh-CN" w:bidi="ar-SA"/>
    </w:rPr>
  </w:style>
  <w:style w:type="paragraph" w:styleId="z-BawahdariFormulir">
    <w:name w:val="HTML Bottom of Form"/>
    <w:basedOn w:val="Normal"/>
    <w:next w:val="Normal"/>
    <w:link w:val="z-BawahdariFormulirK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awahdariFormulirKAR">
    <w:name w:val="z-Bawah dari Formulir KAR"/>
    <w:link w:val="z-BawahdariFormulir"/>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FontParagrafDefault"/>
    <w:rsid w:val="006F39B0"/>
  </w:style>
  <w:style w:type="character" w:customStyle="1" w:styleId="p6">
    <w:name w:val="p6"/>
    <w:basedOn w:val="FontParagrafDefault"/>
    <w:rsid w:val="006F39B0"/>
  </w:style>
  <w:style w:type="table" w:styleId="KisiTabel">
    <w:name w:val="Table Grid"/>
    <w:basedOn w:val="Tabel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FontParagrafDefault"/>
    <w:rsid w:val="006F39B0"/>
  </w:style>
  <w:style w:type="character" w:customStyle="1" w:styleId="medium-bold">
    <w:name w:val="medium-bold"/>
    <w:basedOn w:val="FontParagrafDefaul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elSederhana1">
    <w:name w:val="Table Simple 1"/>
    <w:basedOn w:val="Tabel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emaTabel">
    <w:name w:val="Table Theme"/>
    <w:basedOn w:val="Tabel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FontParagrafDefault"/>
    <w:rsid w:val="00693747"/>
  </w:style>
  <w:style w:type="character" w:customStyle="1" w:styleId="MTEquationSection">
    <w:name w:val="MTEquationSection"/>
    <w:rsid w:val="000954DE"/>
    <w:rPr>
      <w:vanish/>
      <w:color w:val="FF0000"/>
    </w:rPr>
  </w:style>
  <w:style w:type="paragraph" w:styleId="Daftar2">
    <w:name w:val="List 2"/>
    <w:basedOn w:val="Normal"/>
    <w:rsid w:val="00D8373D"/>
    <w:pPr>
      <w:ind w:leftChars="200" w:left="100" w:hangingChars="200" w:hanging="200"/>
    </w:pPr>
    <w:rPr>
      <w:szCs w:val="24"/>
    </w:rPr>
  </w:style>
  <w:style w:type="paragraph" w:styleId="Daftar3">
    <w:name w:val="List 3"/>
    <w:basedOn w:val="Normal"/>
    <w:rsid w:val="00D8373D"/>
    <w:pPr>
      <w:ind w:leftChars="400" w:left="100" w:hangingChars="200" w:hanging="200"/>
    </w:pPr>
    <w:rPr>
      <w:szCs w:val="24"/>
    </w:rPr>
  </w:style>
  <w:style w:type="paragraph" w:styleId="IndenPertamaTeksIsi2">
    <w:name w:val="Body Text First Indent 2"/>
    <w:basedOn w:val="IndenTeksIsi"/>
    <w:rsid w:val="00D8373D"/>
    <w:pPr>
      <w:adjustRightInd/>
      <w:snapToGrid/>
      <w:spacing w:after="120" w:line="240" w:lineRule="auto"/>
      <w:ind w:leftChars="200" w:left="420" w:firstLine="420"/>
    </w:pPr>
    <w:rPr>
      <w:sz w:val="21"/>
      <w:szCs w:val="24"/>
    </w:rPr>
  </w:style>
  <w:style w:type="character" w:customStyle="1" w:styleId="goohl3">
    <w:name w:val="goohl3"/>
    <w:basedOn w:val="FontParagrafDefault"/>
    <w:rsid w:val="00317CF4"/>
  </w:style>
  <w:style w:type="character" w:customStyle="1" w:styleId="goohl0">
    <w:name w:val="goohl0"/>
    <w:basedOn w:val="FontParagrafDefault"/>
    <w:rsid w:val="00317CF4"/>
  </w:style>
  <w:style w:type="paragraph" w:styleId="Tanggal">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FontParagrafDefault"/>
    <w:rsid w:val="00C91C08"/>
  </w:style>
  <w:style w:type="paragraph" w:customStyle="1" w:styleId="References">
    <w:name w:val="References"/>
    <w:basedOn w:val="Default"/>
    <w:next w:val="Default"/>
    <w:rsid w:val="00C91C08"/>
    <w:rPr>
      <w:color w:val="auto"/>
      <w:sz w:val="20"/>
      <w:lang w:eastAsia="zh-CN"/>
    </w:rPr>
  </w:style>
  <w:style w:type="table" w:styleId="TabelKlasik1">
    <w:name w:val="Table Classic 1"/>
    <w:basedOn w:val="Tabel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DaftarParagraf">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FontParagrafDefault"/>
    <w:rsid w:val="001E4716"/>
  </w:style>
  <w:style w:type="character" w:customStyle="1" w:styleId="hit">
    <w:name w:val="hit"/>
    <w:basedOn w:val="FontParagrafDefaul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
    <w:rsid w:val="001E4716"/>
    <w:pPr>
      <w:spacing w:before="600" w:after="120"/>
      <w:ind w:left="567" w:right="567"/>
    </w:pPr>
    <w:rPr>
      <w:sz w:val="18"/>
    </w:rPr>
  </w:style>
  <w:style w:type="paragraph" w:customStyle="1" w:styleId="heading3">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JudulTOC">
    <w:name w:val="TOC Heading"/>
    <w:basedOn w:val="Judul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Judul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Judul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FontParagrafDefault"/>
    <w:rsid w:val="00886B71"/>
  </w:style>
  <w:style w:type="character" w:customStyle="1" w:styleId="yiv1853299310nowrap">
    <w:name w:val="yiv1853299310nowrap"/>
    <w:basedOn w:val="FontParagrafDefault"/>
    <w:rsid w:val="00886B71"/>
  </w:style>
  <w:style w:type="table" w:styleId="KisiTabel1">
    <w:name w:val="Table Grid 1"/>
    <w:basedOn w:val="Tabel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el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FontParagrafDefaul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el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FontParagrafDefaul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Judul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FontParagrafDefaul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FontParagrafDefault"/>
    <w:rsid w:val="000A0F9C"/>
  </w:style>
  <w:style w:type="character" w:customStyle="1" w:styleId="longtext">
    <w:name w:val="long_text"/>
    <w:basedOn w:val="FontParagrafDefault"/>
    <w:rsid w:val="000A0F9C"/>
  </w:style>
  <w:style w:type="character" w:customStyle="1" w:styleId="style121">
    <w:name w:val="style121"/>
    <w:basedOn w:val="FontParagrafDefaul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SebutanYangBelumTerselesaikan">
    <w:name w:val="Unresolved Mention"/>
    <w:basedOn w:val="FontParagrafDefault"/>
    <w:uiPriority w:val="99"/>
    <w:semiHidden/>
    <w:unhideWhenUsed/>
    <w:rsid w:val="0027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20raturahmawatiputri2@umt.ac.id" TargetMode="Externa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hyperlink" Target="mailto:1xxxx@xxxx.xxx" TargetMode="Externa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chart" Target="charts/chart1.xml" /><Relationship Id="rId4" Type="http://schemas.openxmlformats.org/officeDocument/2006/relationships/webSettings" Target="webSettings.xml" /><Relationship Id="rId9" Type="http://schemas.openxmlformats.org/officeDocument/2006/relationships/hyperlink" Target="mailto:3xxx@xxxx.xxx" TargetMode="External" /><Relationship Id="rId14" Type="http://schemas.openxmlformats.org/officeDocument/2006/relationships/header" Target="header2.xml" /></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id-ID"/>
              <a:t>HASIL</a:t>
            </a:r>
            <a:r>
              <a:rPr lang="id-ID" baseline="0"/>
              <a:t> AKHIR</a:t>
            </a:r>
            <a:endParaRPr lang="id-ID"/>
          </a:p>
        </c:rich>
      </c:tx>
      <c:overlay val="0"/>
    </c:title>
    <c:autoTitleDeleted val="0"/>
    <c:plotArea>
      <c:layout/>
      <c:barChart>
        <c:barDir val="col"/>
        <c:grouping val="stacked"/>
        <c:varyColors val="0"/>
        <c:ser>
          <c:idx val="0"/>
          <c:order val="0"/>
          <c:tx>
            <c:strRef>
              <c:f>Sheet1!$B$1</c:f>
              <c:strCache>
                <c:ptCount val="1"/>
                <c:pt idx="0">
                  <c:v>SIKLUS I</c:v>
                </c:pt>
              </c:strCache>
            </c:strRef>
          </c:tx>
          <c:invertIfNegative val="0"/>
          <c:cat>
            <c:strRef>
              <c:f>Sheet1!$A$2:$A$5</c:f>
              <c:strCache>
                <c:ptCount val="2"/>
                <c:pt idx="0">
                  <c:v>SIKLUS I</c:v>
                </c:pt>
                <c:pt idx="1">
                  <c:v>SIKLUS II</c:v>
                </c:pt>
              </c:strCache>
            </c:strRef>
          </c:cat>
          <c:val>
            <c:numRef>
              <c:f>Sheet1!$B$2:$B$5</c:f>
              <c:numCache>
                <c:formatCode>General</c:formatCode>
                <c:ptCount val="4"/>
                <c:pt idx="0">
                  <c:v>66.5</c:v>
                </c:pt>
              </c:numCache>
            </c:numRef>
          </c:val>
          <c:extLst>
            <c:ext xmlns:c16="http://schemas.microsoft.com/office/drawing/2014/chart" uri="{C3380CC4-5D6E-409C-BE32-E72D297353CC}">
              <c16:uniqueId val="{00000000-90C0-478E-BEF0-C682AD409251}"/>
            </c:ext>
          </c:extLst>
        </c:ser>
        <c:ser>
          <c:idx val="1"/>
          <c:order val="1"/>
          <c:tx>
            <c:strRef>
              <c:f>Sheet1!$C$1</c:f>
              <c:strCache>
                <c:ptCount val="1"/>
                <c:pt idx="0">
                  <c:v>SIKLUS II</c:v>
                </c:pt>
              </c:strCache>
            </c:strRef>
          </c:tx>
          <c:invertIfNegative val="0"/>
          <c:cat>
            <c:strRef>
              <c:f>Sheet1!$A$2:$A$5</c:f>
              <c:strCache>
                <c:ptCount val="2"/>
                <c:pt idx="0">
                  <c:v>SIKLUS I</c:v>
                </c:pt>
                <c:pt idx="1">
                  <c:v>SIKLUS II</c:v>
                </c:pt>
              </c:strCache>
            </c:strRef>
          </c:cat>
          <c:val>
            <c:numRef>
              <c:f>Sheet1!$C$2:$C$5</c:f>
              <c:numCache>
                <c:formatCode>General</c:formatCode>
                <c:ptCount val="4"/>
                <c:pt idx="1">
                  <c:v>95.7</c:v>
                </c:pt>
              </c:numCache>
            </c:numRef>
          </c:val>
          <c:extLst>
            <c:ext xmlns:c16="http://schemas.microsoft.com/office/drawing/2014/chart" uri="{C3380CC4-5D6E-409C-BE32-E72D297353CC}">
              <c16:uniqueId val="{00000001-90C0-478E-BEF0-C682AD409251}"/>
            </c:ext>
          </c:extLst>
        </c:ser>
        <c:dLbls>
          <c:showLegendKey val="0"/>
          <c:showVal val="0"/>
          <c:showCatName val="0"/>
          <c:showSerName val="0"/>
          <c:showPercent val="0"/>
          <c:showBubbleSize val="0"/>
        </c:dLbls>
        <c:gapWidth val="95"/>
        <c:overlap val="100"/>
        <c:axId val="216128128"/>
        <c:axId val="216588288"/>
      </c:barChart>
      <c:catAx>
        <c:axId val="216128128"/>
        <c:scaling>
          <c:orientation val="minMax"/>
        </c:scaling>
        <c:delete val="0"/>
        <c:axPos val="b"/>
        <c:numFmt formatCode="General" sourceLinked="0"/>
        <c:majorTickMark val="none"/>
        <c:minorTickMark val="none"/>
        <c:tickLblPos val="nextTo"/>
        <c:crossAx val="216588288"/>
        <c:crosses val="autoZero"/>
        <c:auto val="1"/>
        <c:lblAlgn val="ctr"/>
        <c:lblOffset val="100"/>
        <c:noMultiLvlLbl val="0"/>
      </c:catAx>
      <c:valAx>
        <c:axId val="216588288"/>
        <c:scaling>
          <c:orientation val="minMax"/>
        </c:scaling>
        <c:delete val="0"/>
        <c:axPos val="l"/>
        <c:majorGridlines/>
        <c:numFmt formatCode="General" sourceLinked="1"/>
        <c:majorTickMark val="none"/>
        <c:minorTickMark val="none"/>
        <c:tickLblPos val="nextTo"/>
        <c:crossAx val="2161281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2595</Words>
  <Characters>17617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larasatiwisnupl@gmail.com</cp:lastModifiedBy>
  <cp:revision>2</cp:revision>
  <cp:lastPrinted>2014-03-14T05:30:00Z</cp:lastPrinted>
  <dcterms:created xsi:type="dcterms:W3CDTF">2025-06-20T04:58:00Z</dcterms:created>
  <dcterms:modified xsi:type="dcterms:W3CDTF">2025-06-20T04:58:00Z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ies>
</file>