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72"/>
        <w:tblW w:w="0" w:type="auto"/>
        <w:tblLayout w:type="fixed"/>
        <w:tblCellMar>
          <w:left w:w="0" w:type="dxa"/>
          <w:right w:w="0" w:type="dxa"/>
        </w:tblCellMar>
        <w:tblLook w:val="01E0" w:firstRow="1" w:lastRow="1" w:firstColumn="1" w:lastColumn="1" w:noHBand="0" w:noVBand="0"/>
      </w:tblPr>
      <w:tblGrid>
        <w:gridCol w:w="8803"/>
      </w:tblGrid>
      <w:tr w:rsidR="007C2781" w14:paraId="4AF99280" w14:textId="77777777" w:rsidTr="00CB2ECA">
        <w:trPr>
          <w:trHeight w:val="2125"/>
        </w:trPr>
        <w:tc>
          <w:tcPr>
            <w:tcW w:w="8803" w:type="dxa"/>
          </w:tcPr>
          <w:p w14:paraId="28DBAA15" w14:textId="77777777" w:rsidR="007C2781" w:rsidRPr="0034507F" w:rsidRDefault="007C2781" w:rsidP="0034507F">
            <w:pPr>
              <w:pStyle w:val="BodyText"/>
              <w:jc w:val="center"/>
              <w:rPr>
                <w:b/>
              </w:rPr>
            </w:pPr>
            <w:r w:rsidRPr="0034507F">
              <w:rPr>
                <w:b/>
              </w:rPr>
              <w:t>PENGARUH RASIO EFEKTIFITAS,RASIO KEMANDIRIAN,RASIO EFISIENSI, DANA ALOKASI KHUSUS DAN PENDAPATAN ANGGARAN DAERAH TERHADAP BELANJA MODAL</w:t>
            </w:r>
          </w:p>
          <w:p w14:paraId="0E189E08" w14:textId="77777777" w:rsidR="007C2781" w:rsidRPr="000B76A8" w:rsidRDefault="007C2781" w:rsidP="0034507F">
            <w:pPr>
              <w:pStyle w:val="BodyText"/>
              <w:jc w:val="center"/>
              <w:rPr>
                <w:rFonts w:ascii="Times New Roman" w:hAnsi="Times New Roman"/>
                <w:b/>
                <w:lang w:val="id-ID"/>
              </w:rPr>
            </w:pPr>
            <w:r w:rsidRPr="000B76A8">
              <w:rPr>
                <w:rFonts w:ascii="Times New Roman" w:hAnsi="Times New Roman"/>
                <w:b/>
              </w:rPr>
              <w:t>DI PROVINSI BANTEN</w:t>
            </w:r>
          </w:p>
          <w:p w14:paraId="6173476F" w14:textId="77777777" w:rsidR="007C2781" w:rsidRPr="00EE6F97" w:rsidRDefault="007C2781" w:rsidP="0034507F">
            <w:pPr>
              <w:pStyle w:val="BodyText"/>
              <w:jc w:val="center"/>
              <w:rPr>
                <w:b/>
                <w:sz w:val="20"/>
                <w:lang w:val="id-ID"/>
              </w:rPr>
            </w:pPr>
            <w:r w:rsidRPr="000B76A8">
              <w:t>(Provinsi Banten Tahun 2015-2018)</w:t>
            </w:r>
          </w:p>
          <w:p w14:paraId="1E8865D0" w14:textId="77777777" w:rsidR="00CB2ECA" w:rsidRDefault="00CB2ECA" w:rsidP="00CB2ECA">
            <w:pPr>
              <w:pStyle w:val="TableParagraph"/>
              <w:spacing w:before="101" w:line="257" w:lineRule="exact"/>
              <w:ind w:right="202"/>
              <w:rPr>
                <w:b/>
              </w:rPr>
            </w:pPr>
            <w:r>
              <w:rPr>
                <w:b/>
                <w:lang w:val="id-ID"/>
              </w:rPr>
              <w:t>Siti Nuraini</w:t>
            </w:r>
            <w:r>
              <w:rPr>
                <w:b/>
                <w:vertAlign w:val="superscript"/>
              </w:rPr>
              <w:t>1</w:t>
            </w:r>
            <w:r>
              <w:rPr>
                <w:b/>
              </w:rPr>
              <w:t>, Mohamad Zulman Hakim</w:t>
            </w:r>
            <w:r>
              <w:rPr>
                <w:b/>
                <w:vertAlign w:val="superscript"/>
              </w:rPr>
              <w:t>2</w:t>
            </w:r>
          </w:p>
          <w:p w14:paraId="71B69308" w14:textId="77777777" w:rsidR="00CB2ECA" w:rsidRDefault="00CB2ECA" w:rsidP="00CB2ECA">
            <w:pPr>
              <w:pStyle w:val="TableParagraph"/>
              <w:spacing w:line="205" w:lineRule="exact"/>
              <w:ind w:right="209"/>
              <w:rPr>
                <w:sz w:val="18"/>
              </w:rPr>
            </w:pPr>
            <w:r>
              <w:rPr>
                <w:sz w:val="18"/>
              </w:rPr>
              <w:t>Program Studi Akuntansi Universitas Muhammadiyah tangerang</w:t>
            </w:r>
          </w:p>
          <w:p w14:paraId="04339C23" w14:textId="77777777" w:rsidR="007C2781" w:rsidRPr="000B76A8" w:rsidRDefault="00CB2ECA" w:rsidP="00CB2ECA">
            <w:pPr>
              <w:jc w:val="center"/>
              <w:rPr>
                <w:sz w:val="20"/>
              </w:rPr>
            </w:pPr>
            <w:r>
              <w:rPr>
                <w:sz w:val="18"/>
              </w:rPr>
              <w:t>Jalan Perintis Kemerdekaan I No 33 Cikokol Tangerang</w:t>
            </w:r>
          </w:p>
        </w:tc>
      </w:tr>
      <w:tr w:rsidR="007C2781" w14:paraId="46426767" w14:textId="77777777" w:rsidTr="007C2781">
        <w:trPr>
          <w:trHeight w:val="977"/>
        </w:trPr>
        <w:tc>
          <w:tcPr>
            <w:tcW w:w="8803" w:type="dxa"/>
            <w:tcBorders>
              <w:bottom w:val="single" w:sz="4" w:space="0" w:color="0000FF"/>
            </w:tcBorders>
          </w:tcPr>
          <w:p w14:paraId="637623A5" w14:textId="77777777" w:rsidR="00CB2ECA" w:rsidRPr="00CB2ECA" w:rsidRDefault="00000000" w:rsidP="00CB2ECA">
            <w:pPr>
              <w:jc w:val="center"/>
              <w:rPr>
                <w:color w:val="0000FF"/>
                <w:sz w:val="18"/>
                <w:vertAlign w:val="superscript"/>
                <w:lang w:val="id-ID"/>
              </w:rPr>
            </w:pPr>
            <w:hyperlink r:id="rId7" w:history="1">
              <w:r w:rsidR="005153E9" w:rsidRPr="00AB5F0A">
                <w:rPr>
                  <w:rStyle w:val="Hyperlink"/>
                  <w:sz w:val="18"/>
                </w:rPr>
                <w:t>a</w:t>
              </w:r>
              <w:r w:rsidR="005153E9" w:rsidRPr="00AB5F0A">
                <w:rPr>
                  <w:rStyle w:val="Hyperlink"/>
                  <w:sz w:val="18"/>
                  <w:lang w:val="id-ID"/>
                </w:rPr>
                <w:t>ininrst</w:t>
              </w:r>
              <w:r w:rsidR="005153E9" w:rsidRPr="00AB5F0A">
                <w:rPr>
                  <w:rStyle w:val="Hyperlink"/>
                  <w:sz w:val="18"/>
                </w:rPr>
                <w:t>@gmail.com</w:t>
              </w:r>
              <w:r w:rsidR="005153E9" w:rsidRPr="00AB5F0A">
                <w:rPr>
                  <w:rStyle w:val="Hyperlink"/>
                  <w:sz w:val="18"/>
                  <w:vertAlign w:val="superscript"/>
                </w:rPr>
                <w:t>1</w:t>
              </w:r>
            </w:hyperlink>
            <w:hyperlink r:id="rId8">
              <w:r w:rsidR="00CB2ECA">
                <w:rPr>
                  <w:sz w:val="18"/>
                  <w:vertAlign w:val="superscript"/>
                </w:rPr>
                <w:t>,</w:t>
              </w:r>
              <w:r w:rsidR="00CB2ECA">
                <w:rPr>
                  <w:sz w:val="18"/>
                </w:rPr>
                <w:t xml:space="preserve"> </w:t>
              </w:r>
              <w:r w:rsidR="00CB2ECA">
                <w:rPr>
                  <w:color w:val="0000FF"/>
                  <w:sz w:val="18"/>
                </w:rPr>
                <w:t>zulman.hakim@umt.ac.id</w:t>
              </w:r>
              <w:r w:rsidR="00CB2ECA">
                <w:rPr>
                  <w:color w:val="0000FF"/>
                  <w:sz w:val="18"/>
                  <w:vertAlign w:val="superscript"/>
                </w:rPr>
                <w:t>2</w:t>
              </w:r>
            </w:hyperlink>
          </w:p>
        </w:tc>
      </w:tr>
      <w:tr w:rsidR="007C2781" w14:paraId="73108686" w14:textId="77777777" w:rsidTr="007C2781">
        <w:trPr>
          <w:trHeight w:val="1213"/>
        </w:trPr>
        <w:tc>
          <w:tcPr>
            <w:tcW w:w="8803" w:type="dxa"/>
            <w:tcBorders>
              <w:top w:val="single" w:sz="4" w:space="0" w:color="0000FF"/>
            </w:tcBorders>
          </w:tcPr>
          <w:p w14:paraId="7C85BAEC" w14:textId="77777777" w:rsidR="007C2781" w:rsidRDefault="007C2781" w:rsidP="007C2781">
            <w:pPr>
              <w:pStyle w:val="Heading2"/>
              <w:ind w:left="0" w:right="523"/>
              <w:rPr>
                <w:i/>
                <w:color w:val="000000" w:themeColor="text1"/>
                <w:lang w:val="id-ID"/>
              </w:rPr>
            </w:pPr>
          </w:p>
          <w:p w14:paraId="3160EE24" w14:textId="77777777" w:rsidR="007C2781" w:rsidRPr="00C93AAF" w:rsidRDefault="007C2781" w:rsidP="007C2781">
            <w:pPr>
              <w:jc w:val="center"/>
              <w:rPr>
                <w:b/>
                <w:bCs/>
                <w:i/>
                <w:color w:val="000000"/>
                <w:lang w:val="id-ID"/>
              </w:rPr>
            </w:pPr>
            <w:r w:rsidRPr="00C93AAF">
              <w:rPr>
                <w:b/>
                <w:bCs/>
                <w:i/>
                <w:color w:val="000000"/>
              </w:rPr>
              <w:t>Abstract</w:t>
            </w:r>
          </w:p>
          <w:p w14:paraId="6E9C9F09" w14:textId="77777777" w:rsidR="007C2781" w:rsidRPr="00F742D7" w:rsidRDefault="007C2781" w:rsidP="007C2781">
            <w:pPr>
              <w:jc w:val="both"/>
              <w:rPr>
                <w:i/>
                <w:color w:val="000000"/>
                <w:sz w:val="20"/>
                <w:lang w:val="id-ID"/>
              </w:rPr>
            </w:pPr>
          </w:p>
          <w:p w14:paraId="098E12CF" w14:textId="77777777" w:rsidR="007C2781" w:rsidRDefault="007C2781" w:rsidP="007C2781">
            <w:pPr>
              <w:pStyle w:val="BodyText"/>
              <w:tabs>
                <w:tab w:val="left" w:pos="8280"/>
                <w:tab w:val="left" w:pos="8370"/>
              </w:tabs>
              <w:ind w:right="164" w:firstLine="426"/>
              <w:jc w:val="both"/>
              <w:rPr>
                <w:i/>
                <w:lang w:val="id-ID"/>
              </w:rPr>
            </w:pPr>
            <w:r w:rsidRPr="00F742D7">
              <w:rPr>
                <w:i/>
              </w:rPr>
              <w:t>Penelitian ini bertujuan untuk mengetahui Rasio Efektifitas, Rasio Kemandirian, Rasio Efisiensi,Dana Alokasi Khusus dan Pendapatan Anggaran Daerah terhadap Belanja Modal. Populasi dalam penelitian ini adalah Reaslisasi APBD Provinsi Banten  selama  periode  2015-</w:t>
            </w:r>
            <w:r w:rsidRPr="00F742D7">
              <w:rPr>
                <w:i/>
                <w:spacing w:val="22"/>
              </w:rPr>
              <w:t xml:space="preserve"> </w:t>
            </w:r>
            <w:r w:rsidRPr="00F742D7">
              <w:rPr>
                <w:i/>
              </w:rPr>
              <w:t>2018.</w:t>
            </w:r>
            <w:r w:rsidRPr="00F742D7">
              <w:rPr>
                <w:i/>
                <w:spacing w:val="27"/>
              </w:rPr>
              <w:t xml:space="preserve"> </w:t>
            </w:r>
            <w:r w:rsidRPr="00F742D7">
              <w:rPr>
                <w:i/>
              </w:rPr>
              <w:t>Teknik</w:t>
            </w:r>
            <w:r w:rsidRPr="00F742D7">
              <w:rPr>
                <w:i/>
                <w:spacing w:val="22"/>
              </w:rPr>
              <w:t xml:space="preserve"> </w:t>
            </w:r>
            <w:r w:rsidRPr="00F742D7">
              <w:rPr>
                <w:i/>
              </w:rPr>
              <w:t>analisis</w:t>
            </w:r>
            <w:r w:rsidRPr="00F742D7">
              <w:rPr>
                <w:i/>
                <w:spacing w:val="27"/>
              </w:rPr>
              <w:t xml:space="preserve"> </w:t>
            </w:r>
            <w:r w:rsidRPr="00F742D7">
              <w:rPr>
                <w:i/>
              </w:rPr>
              <w:t>data</w:t>
            </w:r>
            <w:r w:rsidRPr="00F742D7">
              <w:rPr>
                <w:i/>
                <w:spacing w:val="28"/>
              </w:rPr>
              <w:t xml:space="preserve"> </w:t>
            </w:r>
            <w:r w:rsidRPr="00F742D7">
              <w:rPr>
                <w:i/>
              </w:rPr>
              <w:t>menggunakan</w:t>
            </w:r>
            <w:r w:rsidRPr="00F742D7">
              <w:rPr>
                <w:i/>
                <w:spacing w:val="22"/>
              </w:rPr>
              <w:t xml:space="preserve"> </w:t>
            </w:r>
            <w:r w:rsidRPr="00F742D7">
              <w:rPr>
                <w:i/>
              </w:rPr>
              <w:t>regresi</w:t>
            </w:r>
            <w:r w:rsidRPr="00F742D7">
              <w:rPr>
                <w:i/>
                <w:spacing w:val="24"/>
              </w:rPr>
              <w:t xml:space="preserve"> </w:t>
            </w:r>
            <w:r w:rsidRPr="00F742D7">
              <w:rPr>
                <w:i/>
              </w:rPr>
              <w:t>data</w:t>
            </w:r>
            <w:r w:rsidRPr="00F742D7">
              <w:rPr>
                <w:i/>
                <w:spacing w:val="26"/>
              </w:rPr>
              <w:t xml:space="preserve"> </w:t>
            </w:r>
            <w:r w:rsidRPr="00F742D7">
              <w:rPr>
                <w:i/>
              </w:rPr>
              <w:t>panel</w:t>
            </w:r>
            <w:r w:rsidRPr="00F742D7">
              <w:rPr>
                <w:i/>
                <w:spacing w:val="25"/>
              </w:rPr>
              <w:t xml:space="preserve"> </w:t>
            </w:r>
            <w:r w:rsidRPr="00F742D7">
              <w:rPr>
                <w:i/>
              </w:rPr>
              <w:t>dengan</w:t>
            </w:r>
            <w:r w:rsidRPr="00F742D7">
              <w:rPr>
                <w:i/>
                <w:spacing w:val="27"/>
              </w:rPr>
              <w:t xml:space="preserve"> </w:t>
            </w:r>
            <w:r w:rsidRPr="00F742D7">
              <w:rPr>
                <w:i/>
              </w:rPr>
              <w:t>program</w:t>
            </w:r>
            <w:r w:rsidRPr="00F742D7">
              <w:rPr>
                <w:i/>
                <w:spacing w:val="22"/>
              </w:rPr>
              <w:t xml:space="preserve"> </w:t>
            </w:r>
            <w:r w:rsidRPr="00F742D7">
              <w:rPr>
                <w:i/>
              </w:rPr>
              <w:t>Eviews</w:t>
            </w:r>
            <w:r w:rsidRPr="00F742D7">
              <w:rPr>
                <w:i/>
                <w:lang w:val="id-ID"/>
              </w:rPr>
              <w:t xml:space="preserve"> </w:t>
            </w:r>
            <w:r w:rsidRPr="00F742D7">
              <w:rPr>
                <w:i/>
              </w:rPr>
              <w:t>9.0. Hasil dari penelitian ini menunjukkan bahwa Rasio Efektifitas, Rasio  Kemandirian, Rasio Efektifitas,Dana Alokasi Khusus dan Pendapatan Anggaran Daerah terhadap Belanja Modal.</w:t>
            </w:r>
            <w:r w:rsidRPr="00F742D7">
              <w:rPr>
                <w:i/>
                <w:lang w:val="id-ID"/>
              </w:rPr>
              <w:t xml:space="preserve">  </w:t>
            </w:r>
            <w:r w:rsidRPr="00F742D7">
              <w:rPr>
                <w:i/>
              </w:rPr>
              <w:t>Alat analisis yang digunakan adalah regresi berganda dengan data panel yang kemudian dilakukan pengujian hipotesis dengan uji F, uji t, dan t-tabel. Hasil analisis regresi data panel dengan model yang terpilih adalah Commond Effect</w:t>
            </w:r>
            <w:r w:rsidRPr="00F742D7">
              <w:rPr>
                <w:i/>
                <w:spacing w:val="22"/>
              </w:rPr>
              <w:t xml:space="preserve"> </w:t>
            </w:r>
            <w:r w:rsidRPr="00F742D7">
              <w:rPr>
                <w:i/>
              </w:rPr>
              <w:t>Model.</w:t>
            </w:r>
          </w:p>
          <w:p w14:paraId="2A745077" w14:textId="77777777" w:rsidR="00D253E7" w:rsidRPr="00D253E7" w:rsidRDefault="00D253E7" w:rsidP="007C2781">
            <w:pPr>
              <w:pStyle w:val="BodyText"/>
              <w:tabs>
                <w:tab w:val="left" w:pos="8280"/>
                <w:tab w:val="left" w:pos="8370"/>
              </w:tabs>
              <w:ind w:right="164" w:firstLine="426"/>
              <w:jc w:val="both"/>
              <w:rPr>
                <w:i/>
                <w:lang w:val="id-ID"/>
              </w:rPr>
            </w:pPr>
          </w:p>
          <w:p w14:paraId="4B3FA0B9" w14:textId="77777777" w:rsidR="007C2781" w:rsidRDefault="007C2781" w:rsidP="007C2781">
            <w:pPr>
              <w:pStyle w:val="Heading2"/>
              <w:ind w:left="0" w:right="156"/>
              <w:jc w:val="both"/>
              <w:rPr>
                <w:i/>
                <w:color w:val="000000" w:themeColor="text1"/>
                <w:lang w:val="id-ID"/>
              </w:rPr>
            </w:pPr>
            <w:r w:rsidRPr="00F742D7">
              <w:rPr>
                <w:i/>
              </w:rPr>
              <w:t>Kata kunci: Belanja Modal, Rasio Efektifitas, Rasio Kemandirian, Rasio Efisiensi, Dana Alokasi Khusus, Pendapatan Anggaran Daerah</w:t>
            </w:r>
          </w:p>
          <w:p w14:paraId="6305BB96" w14:textId="77777777" w:rsidR="007C2781" w:rsidRDefault="007C2781" w:rsidP="007C2781">
            <w:pPr>
              <w:pStyle w:val="Heading2"/>
              <w:ind w:left="0" w:right="14"/>
              <w:jc w:val="both"/>
              <w:rPr>
                <w:i/>
                <w:color w:val="000000" w:themeColor="text1"/>
                <w:lang w:val="id-ID"/>
              </w:rPr>
            </w:pPr>
          </w:p>
          <w:p w14:paraId="6DFA5649" w14:textId="77777777" w:rsidR="007C2781" w:rsidRDefault="007C2781" w:rsidP="007C2781">
            <w:pPr>
              <w:pStyle w:val="Heading2"/>
              <w:ind w:left="605" w:right="523"/>
              <w:jc w:val="center"/>
              <w:rPr>
                <w:i/>
                <w:color w:val="000000" w:themeColor="text1"/>
                <w:lang w:val="id-ID"/>
              </w:rPr>
            </w:pPr>
            <w:r w:rsidRPr="007C2781">
              <w:rPr>
                <w:i/>
                <w:color w:val="000000" w:themeColor="text1"/>
              </w:rPr>
              <w:t>Abstract</w:t>
            </w:r>
          </w:p>
          <w:p w14:paraId="37CD24D5" w14:textId="77777777" w:rsidR="007C2781" w:rsidRPr="007C2781" w:rsidRDefault="007C2781" w:rsidP="007C2781">
            <w:pPr>
              <w:pStyle w:val="Heading2"/>
              <w:ind w:left="605" w:right="523"/>
              <w:jc w:val="center"/>
              <w:rPr>
                <w:i/>
                <w:color w:val="000000" w:themeColor="text1"/>
                <w:lang w:val="id-ID"/>
              </w:rPr>
            </w:pPr>
          </w:p>
          <w:p w14:paraId="540AD206" w14:textId="77777777" w:rsidR="00D253E7" w:rsidRDefault="007C2781" w:rsidP="007C2781">
            <w:pPr>
              <w:pStyle w:val="BodyText"/>
              <w:spacing w:line="360" w:lineRule="auto"/>
              <w:ind w:right="156" w:firstLine="426"/>
              <w:jc w:val="both"/>
              <w:rPr>
                <w:i/>
                <w:lang w:val="id-ID"/>
              </w:rPr>
            </w:pPr>
            <w:r w:rsidRPr="007C2781">
              <w:rPr>
                <w:i/>
              </w:rPr>
              <w:t xml:space="preserve">This study aims </w:t>
            </w:r>
            <w:r w:rsidRPr="007C2781">
              <w:rPr>
                <w:i/>
                <w:spacing w:val="2"/>
              </w:rPr>
              <w:t xml:space="preserve">to </w:t>
            </w:r>
            <w:r w:rsidRPr="007C2781">
              <w:rPr>
                <w:i/>
              </w:rPr>
              <w:t xml:space="preserve">determine the Effectiveness Ratio, Independence Ratio, Efficiency Ratio, Special Allocation Funds and Regional Budget Revenues to Capital Expenditures. The population </w:t>
            </w:r>
            <w:r w:rsidRPr="007C2781">
              <w:rPr>
                <w:i/>
                <w:spacing w:val="-3"/>
              </w:rPr>
              <w:t xml:space="preserve">in </w:t>
            </w:r>
            <w:r w:rsidRPr="007C2781">
              <w:rPr>
                <w:i/>
              </w:rPr>
              <w:t xml:space="preserve">this study </w:t>
            </w:r>
            <w:r w:rsidRPr="007C2781">
              <w:rPr>
                <w:i/>
                <w:spacing w:val="-3"/>
              </w:rPr>
              <w:t xml:space="preserve">is </w:t>
            </w:r>
            <w:r w:rsidRPr="007C2781">
              <w:rPr>
                <w:i/>
              </w:rPr>
              <w:t xml:space="preserve">the Realization </w:t>
            </w:r>
            <w:r w:rsidRPr="007C2781">
              <w:rPr>
                <w:i/>
                <w:spacing w:val="4"/>
              </w:rPr>
              <w:t xml:space="preserve">of </w:t>
            </w:r>
            <w:r w:rsidRPr="007C2781">
              <w:rPr>
                <w:i/>
              </w:rPr>
              <w:t>the APBD Banten Province during the 2015-2018 period. The data analysis technique used panel data regression with the EViews 9.0 program. The</w:t>
            </w:r>
            <w:r w:rsidRPr="007C2781">
              <w:rPr>
                <w:i/>
                <w:spacing w:val="-12"/>
              </w:rPr>
              <w:t xml:space="preserve"> </w:t>
            </w:r>
            <w:r w:rsidRPr="007C2781">
              <w:rPr>
                <w:i/>
              </w:rPr>
              <w:t>results</w:t>
            </w:r>
            <w:r w:rsidRPr="007C2781">
              <w:rPr>
                <w:i/>
                <w:spacing w:val="-13"/>
              </w:rPr>
              <w:t xml:space="preserve"> </w:t>
            </w:r>
            <w:r w:rsidRPr="007C2781">
              <w:rPr>
                <w:i/>
                <w:spacing w:val="4"/>
              </w:rPr>
              <w:t>of</w:t>
            </w:r>
            <w:r w:rsidRPr="007C2781">
              <w:rPr>
                <w:i/>
                <w:spacing w:val="-19"/>
              </w:rPr>
              <w:t xml:space="preserve"> </w:t>
            </w:r>
            <w:r w:rsidRPr="007C2781">
              <w:rPr>
                <w:i/>
              </w:rPr>
              <w:t>this</w:t>
            </w:r>
            <w:r w:rsidRPr="007C2781">
              <w:rPr>
                <w:i/>
                <w:spacing w:val="-13"/>
              </w:rPr>
              <w:t xml:space="preserve"> </w:t>
            </w:r>
            <w:r w:rsidRPr="007C2781">
              <w:rPr>
                <w:i/>
              </w:rPr>
              <w:t>study</w:t>
            </w:r>
            <w:r w:rsidRPr="007C2781">
              <w:rPr>
                <w:i/>
                <w:spacing w:val="-15"/>
              </w:rPr>
              <w:t xml:space="preserve"> </w:t>
            </w:r>
            <w:r w:rsidRPr="007C2781">
              <w:rPr>
                <w:i/>
              </w:rPr>
              <w:t>indicate</w:t>
            </w:r>
            <w:r w:rsidRPr="007C2781">
              <w:rPr>
                <w:i/>
                <w:spacing w:val="-15"/>
              </w:rPr>
              <w:t xml:space="preserve"> </w:t>
            </w:r>
            <w:r w:rsidRPr="007C2781">
              <w:rPr>
                <w:i/>
              </w:rPr>
              <w:t>that</w:t>
            </w:r>
            <w:r w:rsidRPr="007C2781">
              <w:rPr>
                <w:i/>
                <w:spacing w:val="-10"/>
              </w:rPr>
              <w:t xml:space="preserve"> </w:t>
            </w:r>
            <w:r w:rsidRPr="007C2781">
              <w:rPr>
                <w:i/>
              </w:rPr>
              <w:t>the</w:t>
            </w:r>
            <w:r w:rsidRPr="007C2781">
              <w:rPr>
                <w:i/>
                <w:spacing w:val="-12"/>
              </w:rPr>
              <w:t xml:space="preserve"> </w:t>
            </w:r>
            <w:r w:rsidRPr="007C2781">
              <w:rPr>
                <w:i/>
              </w:rPr>
              <w:t>Effectiveness</w:t>
            </w:r>
            <w:r w:rsidRPr="007C2781">
              <w:rPr>
                <w:i/>
                <w:spacing w:val="-13"/>
              </w:rPr>
              <w:t xml:space="preserve"> </w:t>
            </w:r>
            <w:r w:rsidRPr="007C2781">
              <w:rPr>
                <w:i/>
              </w:rPr>
              <w:t>Ratio,</w:t>
            </w:r>
            <w:r w:rsidRPr="007C2781">
              <w:rPr>
                <w:i/>
                <w:spacing w:val="-9"/>
              </w:rPr>
              <w:t xml:space="preserve"> </w:t>
            </w:r>
            <w:r w:rsidRPr="007C2781">
              <w:rPr>
                <w:i/>
              </w:rPr>
              <w:t>Independence</w:t>
            </w:r>
            <w:r w:rsidRPr="007C2781">
              <w:rPr>
                <w:i/>
                <w:spacing w:val="-12"/>
              </w:rPr>
              <w:t xml:space="preserve"> </w:t>
            </w:r>
            <w:r w:rsidRPr="007C2781">
              <w:rPr>
                <w:i/>
              </w:rPr>
              <w:t>Ratio,</w:t>
            </w:r>
            <w:r w:rsidRPr="007C2781">
              <w:rPr>
                <w:i/>
                <w:spacing w:val="-9"/>
              </w:rPr>
              <w:t xml:space="preserve"> </w:t>
            </w:r>
            <w:r w:rsidRPr="007C2781">
              <w:rPr>
                <w:i/>
              </w:rPr>
              <w:t xml:space="preserve">Effectiveness Ratio, Special Allocation Funds and Regional Budget Revenues to Capital Expenditures. The analytical </w:t>
            </w:r>
            <w:r w:rsidRPr="007C2781">
              <w:rPr>
                <w:i/>
                <w:spacing w:val="2"/>
              </w:rPr>
              <w:t xml:space="preserve">tool </w:t>
            </w:r>
            <w:r w:rsidRPr="007C2781">
              <w:rPr>
                <w:i/>
              </w:rPr>
              <w:t xml:space="preserve">used </w:t>
            </w:r>
            <w:r w:rsidRPr="007C2781">
              <w:rPr>
                <w:i/>
                <w:spacing w:val="-5"/>
              </w:rPr>
              <w:t xml:space="preserve">is </w:t>
            </w:r>
            <w:r w:rsidRPr="007C2781">
              <w:rPr>
                <w:i/>
              </w:rPr>
              <w:t>multiple regression with panel data which then tests the hypothesis with the</w:t>
            </w:r>
            <w:r w:rsidRPr="007C2781">
              <w:rPr>
                <w:i/>
                <w:spacing w:val="-1"/>
              </w:rPr>
              <w:t xml:space="preserve"> </w:t>
            </w:r>
            <w:r w:rsidRPr="007C2781">
              <w:rPr>
                <w:i/>
              </w:rPr>
              <w:t>F</w:t>
            </w:r>
            <w:r w:rsidRPr="007C2781">
              <w:rPr>
                <w:i/>
                <w:spacing w:val="-9"/>
              </w:rPr>
              <w:t xml:space="preserve"> </w:t>
            </w:r>
            <w:r w:rsidRPr="007C2781">
              <w:rPr>
                <w:i/>
              </w:rPr>
              <w:t>test,</w:t>
            </w:r>
            <w:r w:rsidRPr="007C2781">
              <w:rPr>
                <w:i/>
                <w:spacing w:val="-1"/>
              </w:rPr>
              <w:t xml:space="preserve"> </w:t>
            </w:r>
            <w:r w:rsidRPr="007C2781">
              <w:rPr>
                <w:i/>
              </w:rPr>
              <w:t>t</w:t>
            </w:r>
            <w:r w:rsidRPr="007C2781">
              <w:rPr>
                <w:i/>
                <w:spacing w:val="-4"/>
              </w:rPr>
              <w:t xml:space="preserve"> </w:t>
            </w:r>
            <w:r w:rsidRPr="007C2781">
              <w:rPr>
                <w:i/>
              </w:rPr>
              <w:t>test,</w:t>
            </w:r>
            <w:r w:rsidRPr="007C2781">
              <w:rPr>
                <w:i/>
                <w:spacing w:val="-3"/>
              </w:rPr>
              <w:t xml:space="preserve"> </w:t>
            </w:r>
            <w:r w:rsidRPr="007C2781">
              <w:rPr>
                <w:i/>
              </w:rPr>
              <w:t>and</w:t>
            </w:r>
            <w:r w:rsidRPr="007C2781">
              <w:rPr>
                <w:i/>
                <w:spacing w:val="-4"/>
              </w:rPr>
              <w:t xml:space="preserve"> </w:t>
            </w:r>
            <w:r w:rsidRPr="007C2781">
              <w:rPr>
                <w:i/>
              </w:rPr>
              <w:t>t-table.</w:t>
            </w:r>
            <w:r w:rsidRPr="007C2781">
              <w:rPr>
                <w:i/>
                <w:spacing w:val="2"/>
              </w:rPr>
              <w:t xml:space="preserve"> </w:t>
            </w:r>
            <w:r w:rsidRPr="007C2781">
              <w:rPr>
                <w:i/>
              </w:rPr>
              <w:t>The</w:t>
            </w:r>
            <w:r w:rsidRPr="007C2781">
              <w:rPr>
                <w:i/>
                <w:spacing w:val="-1"/>
              </w:rPr>
              <w:t xml:space="preserve"> </w:t>
            </w:r>
            <w:r w:rsidRPr="007C2781">
              <w:rPr>
                <w:i/>
              </w:rPr>
              <w:t>result of</w:t>
            </w:r>
            <w:r w:rsidRPr="007C2781">
              <w:rPr>
                <w:i/>
                <w:spacing w:val="-7"/>
              </w:rPr>
              <w:t xml:space="preserve"> </w:t>
            </w:r>
            <w:r w:rsidRPr="007C2781">
              <w:rPr>
                <w:i/>
              </w:rPr>
              <w:t>panel</w:t>
            </w:r>
            <w:r w:rsidRPr="007C2781">
              <w:rPr>
                <w:i/>
                <w:spacing w:val="-9"/>
              </w:rPr>
              <w:t xml:space="preserve"> </w:t>
            </w:r>
            <w:r w:rsidRPr="007C2781">
              <w:rPr>
                <w:i/>
              </w:rPr>
              <w:t>data</w:t>
            </w:r>
            <w:r w:rsidRPr="007C2781">
              <w:rPr>
                <w:i/>
                <w:spacing w:val="-1"/>
              </w:rPr>
              <w:t xml:space="preserve"> </w:t>
            </w:r>
            <w:r w:rsidRPr="007C2781">
              <w:rPr>
                <w:i/>
              </w:rPr>
              <w:t>regression</w:t>
            </w:r>
            <w:r w:rsidRPr="007C2781">
              <w:rPr>
                <w:i/>
                <w:spacing w:val="-4"/>
              </w:rPr>
              <w:t xml:space="preserve"> </w:t>
            </w:r>
            <w:r w:rsidRPr="007C2781">
              <w:rPr>
                <w:i/>
              </w:rPr>
              <w:t>analysis</w:t>
            </w:r>
            <w:r w:rsidRPr="007C2781">
              <w:rPr>
                <w:i/>
                <w:spacing w:val="-2"/>
              </w:rPr>
              <w:t xml:space="preserve"> </w:t>
            </w:r>
            <w:r w:rsidRPr="007C2781">
              <w:rPr>
                <w:i/>
              </w:rPr>
              <w:t>with</w:t>
            </w:r>
            <w:r w:rsidRPr="007C2781">
              <w:rPr>
                <w:i/>
                <w:spacing w:val="-4"/>
              </w:rPr>
              <w:t xml:space="preserve"> </w:t>
            </w:r>
            <w:r w:rsidRPr="007C2781">
              <w:rPr>
                <w:i/>
                <w:spacing w:val="3"/>
              </w:rPr>
              <w:t>the</w:t>
            </w:r>
            <w:r w:rsidRPr="007C2781">
              <w:rPr>
                <w:i/>
                <w:spacing w:val="-1"/>
              </w:rPr>
              <w:t xml:space="preserve"> </w:t>
            </w:r>
            <w:r w:rsidRPr="007C2781">
              <w:rPr>
                <w:i/>
              </w:rPr>
              <w:t xml:space="preserve">selected model </w:t>
            </w:r>
            <w:r w:rsidRPr="007C2781">
              <w:rPr>
                <w:i/>
                <w:spacing w:val="-3"/>
              </w:rPr>
              <w:t xml:space="preserve">is </w:t>
            </w:r>
            <w:r w:rsidRPr="007C2781">
              <w:rPr>
                <w:i/>
              </w:rPr>
              <w:t>the Commond Effect</w:t>
            </w:r>
            <w:r w:rsidRPr="007C2781">
              <w:rPr>
                <w:i/>
                <w:spacing w:val="12"/>
              </w:rPr>
              <w:t xml:space="preserve"> </w:t>
            </w:r>
            <w:r w:rsidRPr="007C2781">
              <w:rPr>
                <w:i/>
              </w:rPr>
              <w:t>Model.</w:t>
            </w:r>
            <w:r>
              <w:rPr>
                <w:i/>
                <w:lang w:val="id-ID"/>
              </w:rPr>
              <w:t xml:space="preserve"> </w:t>
            </w:r>
          </w:p>
          <w:p w14:paraId="3E28176E" w14:textId="77777777" w:rsidR="007C2781" w:rsidRPr="007C2781" w:rsidRDefault="007C2781" w:rsidP="00D253E7">
            <w:pPr>
              <w:pStyle w:val="BodyText"/>
              <w:spacing w:line="360" w:lineRule="auto"/>
              <w:ind w:right="156"/>
              <w:jc w:val="both"/>
              <w:rPr>
                <w:i/>
              </w:rPr>
            </w:pPr>
            <w:r w:rsidRPr="007C2781">
              <w:rPr>
                <w:i/>
              </w:rPr>
              <w:t>Keywords: Capital Expenditures, Effectiveness Ratio, Independence Ratio, Efficiency Ratio, Special Allocation Funds, Local Budget Revenues</w:t>
            </w:r>
          </w:p>
          <w:p w14:paraId="2317BC57" w14:textId="77777777" w:rsidR="007C2781" w:rsidRDefault="007C2781" w:rsidP="007C2781">
            <w:pPr>
              <w:pStyle w:val="Heading2"/>
              <w:ind w:left="605" w:right="523"/>
              <w:jc w:val="center"/>
              <w:rPr>
                <w:i/>
                <w:color w:val="000000" w:themeColor="text1"/>
                <w:lang w:val="id-ID"/>
              </w:rPr>
            </w:pPr>
          </w:p>
          <w:p w14:paraId="60A1263A" w14:textId="77777777" w:rsidR="007C2781" w:rsidRDefault="007C2781" w:rsidP="007C2781">
            <w:pPr>
              <w:pStyle w:val="Heading2"/>
              <w:ind w:left="605" w:right="523"/>
              <w:jc w:val="center"/>
              <w:rPr>
                <w:i/>
                <w:color w:val="000000" w:themeColor="text1"/>
                <w:lang w:val="id-ID"/>
              </w:rPr>
            </w:pPr>
          </w:p>
          <w:p w14:paraId="214469FF" w14:textId="77777777" w:rsidR="007C2781" w:rsidRDefault="007C2781" w:rsidP="007C2781">
            <w:pPr>
              <w:pStyle w:val="Heading2"/>
              <w:ind w:left="605" w:right="523"/>
              <w:jc w:val="center"/>
              <w:rPr>
                <w:i/>
                <w:color w:val="000000" w:themeColor="text1"/>
                <w:lang w:val="id-ID"/>
              </w:rPr>
            </w:pPr>
          </w:p>
          <w:p w14:paraId="58A316D4" w14:textId="77777777" w:rsidR="007C2781" w:rsidRDefault="007C2781" w:rsidP="007C2781">
            <w:pPr>
              <w:pStyle w:val="Heading2"/>
              <w:ind w:left="605" w:right="523"/>
              <w:jc w:val="center"/>
              <w:rPr>
                <w:i/>
                <w:color w:val="000000" w:themeColor="text1"/>
                <w:lang w:val="id-ID"/>
              </w:rPr>
            </w:pPr>
          </w:p>
          <w:p w14:paraId="03AFAFE4" w14:textId="77777777" w:rsidR="007C2781" w:rsidRDefault="007C2781" w:rsidP="007C2781">
            <w:pPr>
              <w:pStyle w:val="Heading2"/>
              <w:ind w:left="605" w:right="523"/>
              <w:jc w:val="center"/>
              <w:rPr>
                <w:i/>
                <w:color w:val="000000" w:themeColor="text1"/>
                <w:lang w:val="id-ID"/>
              </w:rPr>
            </w:pPr>
          </w:p>
          <w:p w14:paraId="05FB6E63" w14:textId="77777777" w:rsidR="007C2781" w:rsidRDefault="007C2781" w:rsidP="005153E9">
            <w:pPr>
              <w:pStyle w:val="Heading2"/>
              <w:ind w:left="0" w:right="523"/>
              <w:rPr>
                <w:i/>
                <w:color w:val="000000" w:themeColor="text1"/>
                <w:lang w:val="id-ID"/>
              </w:rPr>
            </w:pPr>
          </w:p>
          <w:p w14:paraId="19C6740E" w14:textId="77777777" w:rsidR="007C2781" w:rsidRDefault="007C2781" w:rsidP="007C2781">
            <w:pPr>
              <w:pStyle w:val="Heading2"/>
              <w:ind w:left="605" w:right="523"/>
              <w:jc w:val="center"/>
              <w:rPr>
                <w:i/>
                <w:color w:val="000000" w:themeColor="text1"/>
                <w:lang w:val="id-ID"/>
              </w:rPr>
            </w:pPr>
          </w:p>
          <w:p w14:paraId="6D5EF761" w14:textId="77777777" w:rsidR="007C2781" w:rsidRDefault="007C2781" w:rsidP="007C2781">
            <w:pPr>
              <w:pStyle w:val="Heading2"/>
              <w:ind w:left="0" w:right="523"/>
              <w:rPr>
                <w:i/>
                <w:color w:val="000000" w:themeColor="text1"/>
                <w:lang w:val="id-ID"/>
              </w:rPr>
            </w:pPr>
          </w:p>
          <w:p w14:paraId="6F452A37" w14:textId="77777777" w:rsidR="007C2781" w:rsidRPr="000B76A8" w:rsidRDefault="007C2781" w:rsidP="007C2781">
            <w:pPr>
              <w:pStyle w:val="Heading1"/>
              <w:rPr>
                <w:sz w:val="20"/>
              </w:rPr>
            </w:pPr>
            <w:r w:rsidRPr="000B76A8">
              <w:rPr>
                <w:sz w:val="20"/>
              </w:rPr>
              <w:t>PENDAHULUAN</w:t>
            </w:r>
          </w:p>
          <w:p w14:paraId="4B716210" w14:textId="77777777" w:rsidR="007C2781" w:rsidRPr="000B76A8" w:rsidRDefault="007C2781" w:rsidP="007C2781">
            <w:pPr>
              <w:pStyle w:val="Heading1"/>
              <w:rPr>
                <w:sz w:val="20"/>
              </w:rPr>
            </w:pPr>
          </w:p>
          <w:p w14:paraId="57CBD0CF" w14:textId="77777777" w:rsidR="007C2781" w:rsidRPr="000B76A8" w:rsidRDefault="007C2781" w:rsidP="007C2781">
            <w:pPr>
              <w:pStyle w:val="BodyText"/>
              <w:ind w:right="38"/>
              <w:jc w:val="both"/>
              <w:rPr>
                <w:sz w:val="24"/>
                <w:lang w:val="id-ID"/>
              </w:rPr>
            </w:pPr>
            <w:r w:rsidRPr="000B76A8">
              <w:t xml:space="preserve">Pada penilitian ini penulis mengambil kegiatan investasi (menambah asset) </w:t>
            </w:r>
            <w:r w:rsidRPr="000B76A8">
              <w:rPr>
                <w:spacing w:val="-3"/>
              </w:rPr>
              <w:t xml:space="preserve">yang </w:t>
            </w:r>
            <w:r w:rsidRPr="000B76A8">
              <w:t xml:space="preserve">ditunjukan memberikan informasi sarana dan prasana public kepada masyarakat. Belanja modal untuk pelayanan publik disusun atas dasar kebutuhan nyata masyarakat sesuai dengan tuntutan </w:t>
            </w:r>
            <w:r w:rsidRPr="000B76A8">
              <w:rPr>
                <w:spacing w:val="-3"/>
              </w:rPr>
              <w:t xml:space="preserve">dan </w:t>
            </w:r>
            <w:r w:rsidRPr="000B76A8">
              <w:t xml:space="preserve">dinamika yang berkembang untuk meningkatkan pelayanan dan kesejahteraan masyarakat yang lebih baik. Walaupun dengan begitu banyaknya potensi-potensi yang ada, namun proporsi belanja modal di Provinsi Banten terbilang masih rendah. Tetapi dari tahun ke tahun mengalami sedikit peningkatan. walaupun mengalami peningkatan, namun peningkatan tertinggi hanyalah sampai 27% </w:t>
            </w:r>
            <w:r w:rsidRPr="000B76A8">
              <w:rPr>
                <w:spacing w:val="-3"/>
              </w:rPr>
              <w:t xml:space="preserve">saja. </w:t>
            </w:r>
            <w:r w:rsidRPr="000B76A8">
              <w:t xml:space="preserve">Seharusnya pemerintah </w:t>
            </w:r>
            <w:r w:rsidRPr="000B76A8">
              <w:rPr>
                <w:spacing w:val="-3"/>
              </w:rPr>
              <w:t xml:space="preserve">mampu  </w:t>
            </w:r>
            <w:r w:rsidRPr="000B76A8">
              <w:t xml:space="preserve">mengalokasikan belanja daerah lebih banyak ke belanja </w:t>
            </w:r>
            <w:r w:rsidRPr="000B76A8">
              <w:rPr>
                <w:spacing w:val="-3"/>
              </w:rPr>
              <w:t xml:space="preserve">modal, </w:t>
            </w:r>
            <w:r w:rsidRPr="000B76A8">
              <w:t xml:space="preserve">karena </w:t>
            </w:r>
            <w:r w:rsidRPr="000B76A8">
              <w:rPr>
                <w:sz w:val="24"/>
              </w:rPr>
              <w:t>belanja modal adalah belanja yang nantinya akan dinikmati hasilnya oleh masyarakat</w:t>
            </w:r>
            <w:r w:rsidRPr="000B76A8">
              <w:rPr>
                <w:sz w:val="24"/>
                <w:lang w:val="id-ID"/>
              </w:rPr>
              <w:t xml:space="preserve">. </w:t>
            </w:r>
          </w:p>
          <w:p w14:paraId="41167C9A" w14:textId="77777777" w:rsidR="007C2781" w:rsidRPr="000B76A8" w:rsidRDefault="007C2781" w:rsidP="007C2781">
            <w:pPr>
              <w:pStyle w:val="BodyText"/>
              <w:ind w:right="38"/>
              <w:jc w:val="both"/>
              <w:rPr>
                <w:lang w:val="id-ID"/>
              </w:rPr>
            </w:pPr>
            <w:r w:rsidRPr="000B76A8">
              <w:rPr>
                <w:lang w:val="id-ID"/>
              </w:rPr>
              <w:t xml:space="preserve">      </w:t>
            </w:r>
            <w:r w:rsidRPr="000B76A8">
              <w:t>Pada penelitian ini peneliti mengacu pada Sugiarthi dan Supadmi (2014), peneliti menggunakan lima variabel independen</w:t>
            </w:r>
            <w:r w:rsidRPr="000B76A8">
              <w:rPr>
                <w:lang w:val="id-ID"/>
              </w:rPr>
              <w:t xml:space="preserve">  </w:t>
            </w:r>
            <w:r w:rsidRPr="000B76A8">
              <w:t xml:space="preserve">yaitu rasio kemandirian keuangan daerah, Konsep atau Variabel Dependen (Y) yaitu </w:t>
            </w:r>
            <w:r w:rsidRPr="000B76A8">
              <w:rPr>
                <w:b/>
              </w:rPr>
              <w:t xml:space="preserve">Belanja Modal. </w:t>
            </w:r>
            <w:r w:rsidRPr="000B76A8">
              <w:t>Pengertian belanja modal menurut Standar Akuntansi Pemerintah (SAP) adalah pengeluaran yang dilakukan dalam rangka pembentukan modal yang sifatnya menambah aset tetap / inventaris yang memberikan manfaat lebih dari satu periode akuntansi, termasuk di dalamnya adalah pengeluaran untuk biaya pemeliharaan</w:t>
            </w:r>
            <w:r w:rsidRPr="000B76A8">
              <w:tab/>
              <w:t>ya sifatnya mempertahankan atau menambah masa manfaat, serta meningkatkan kapasitas  dan kualitas</w:t>
            </w:r>
            <w:r w:rsidRPr="000B76A8">
              <w:rPr>
                <w:spacing w:val="-1"/>
              </w:rPr>
              <w:t xml:space="preserve"> </w:t>
            </w:r>
            <w:r w:rsidRPr="000B76A8">
              <w:t>aset</w:t>
            </w:r>
            <w:r w:rsidRPr="000B76A8">
              <w:rPr>
                <w:lang w:val="id-ID"/>
              </w:rPr>
              <w:t xml:space="preserve">. </w:t>
            </w:r>
          </w:p>
          <w:p w14:paraId="16B6ECE6" w14:textId="77777777" w:rsidR="007C2781" w:rsidRPr="000B76A8" w:rsidRDefault="007C2781" w:rsidP="007C2781">
            <w:pPr>
              <w:pStyle w:val="BodyText"/>
              <w:ind w:right="38"/>
              <w:jc w:val="both"/>
              <w:rPr>
                <w:lang w:val="id-ID"/>
              </w:rPr>
            </w:pPr>
            <w:r w:rsidRPr="000B76A8">
              <w:rPr>
                <w:lang w:val="id-ID"/>
              </w:rPr>
              <w:t xml:space="preserve">     </w:t>
            </w:r>
            <w:r w:rsidRPr="000B76A8">
              <w:t>Pemerintah</w:t>
            </w:r>
            <w:r w:rsidRPr="000B76A8">
              <w:tab/>
              <w:t>daerah</w:t>
            </w:r>
            <w:r w:rsidRPr="000B76A8">
              <w:tab/>
              <w:t>kurang</w:t>
            </w:r>
            <w:r w:rsidRPr="000B76A8">
              <w:rPr>
                <w:lang w:val="id-ID"/>
              </w:rPr>
              <w:t xml:space="preserve"> </w:t>
            </w:r>
            <w:r w:rsidRPr="000B76A8">
              <w:t xml:space="preserve">mengupayakan peningkatan pelayanan publik melainkan lebih mengupayakan untuk meningkatkan penerimaann daerah. Pemerintah daerah dituntut untuk </w:t>
            </w:r>
            <w:r w:rsidRPr="000B76A8">
              <w:rPr>
                <w:spacing w:val="-5"/>
              </w:rPr>
              <w:t xml:space="preserve">lebih </w:t>
            </w:r>
            <w:r w:rsidRPr="000B76A8">
              <w:t xml:space="preserve">terbuka dalam memberikan informasi terkait aktivitas pengelolaan keuangan termasuk kepada masyarakat,  belanja modal jenis pelayanan public yang digunakan untuk membiayai kegiatan investasi (menambah asset)  </w:t>
            </w:r>
            <w:r w:rsidRPr="000B76A8">
              <w:rPr>
                <w:spacing w:val="-3"/>
              </w:rPr>
              <w:t xml:space="preserve">yang </w:t>
            </w:r>
            <w:r w:rsidRPr="000B76A8">
              <w:t>ditunjukan memberikan informasi sarana dan prasana public kepada</w:t>
            </w:r>
            <w:r w:rsidRPr="000B76A8">
              <w:rPr>
                <w:spacing w:val="53"/>
              </w:rPr>
              <w:t xml:space="preserve"> </w:t>
            </w:r>
            <w:r w:rsidRPr="000B76A8">
              <w:t>masyarakat.</w:t>
            </w:r>
          </w:p>
          <w:p w14:paraId="02AAFBF1" w14:textId="77777777" w:rsidR="007C2781" w:rsidRPr="000B76A8" w:rsidRDefault="007C2781" w:rsidP="007C2781">
            <w:pPr>
              <w:pStyle w:val="BodyText"/>
              <w:ind w:right="38"/>
              <w:rPr>
                <w:sz w:val="20"/>
                <w:lang w:val="id-ID"/>
              </w:rPr>
            </w:pPr>
          </w:p>
          <w:p w14:paraId="748FEB7E" w14:textId="77777777" w:rsidR="007C2781" w:rsidRPr="000B76A8" w:rsidRDefault="007C2781" w:rsidP="007C2781">
            <w:pPr>
              <w:pStyle w:val="Heading1"/>
              <w:rPr>
                <w:sz w:val="20"/>
                <w:lang w:val="id-ID"/>
              </w:rPr>
            </w:pPr>
            <w:r w:rsidRPr="000B76A8">
              <w:rPr>
                <w:sz w:val="20"/>
              </w:rPr>
              <w:t xml:space="preserve">LANDASAN TEORI </w:t>
            </w:r>
          </w:p>
          <w:p w14:paraId="504A41A7" w14:textId="77777777" w:rsidR="007C2781" w:rsidRPr="000B76A8" w:rsidRDefault="007C2781" w:rsidP="007C2781">
            <w:pPr>
              <w:pStyle w:val="BodyText"/>
              <w:spacing w:before="148"/>
              <w:ind w:right="121"/>
              <w:jc w:val="both"/>
              <w:rPr>
                <w:lang w:val="id-ID"/>
              </w:rPr>
            </w:pPr>
            <w:r w:rsidRPr="000B76A8">
              <w:t>1. Teori Keagenan (AgencyTheory) Menurut Zimmerman (1977), agency problem juga ada dalam konteks organisasi pemerintahan. Rakyat sebagai prinsipal memberikan mandat kepada pemerintah sebagai agen, untuk menjalankan tugas pemerintahan dalam rangka meningkatkan kesejahteraan rakyat. Dalam konteks lain, politisi dapat juga disebut prinsipal karena menggantikan peran rakyat. Dalam konteks lain, politisi dapat juga disebut prinsipal karena menggantikan peran rakyat. Politisi sebagai prinsipal juga memerlukan informasi untuk mengevaluasi jalannya pemerintah. Jika dikaitkan dengan pengalokasian belanja modal maka pemerintah daerah atau eksekutif mengalokasikan belanja modal sesuai dengan kepentingan pelayanan publik.</w:t>
            </w:r>
          </w:p>
          <w:p w14:paraId="4BC57E68" w14:textId="77777777" w:rsidR="007C2781" w:rsidRDefault="007C2781" w:rsidP="007C2781">
            <w:pPr>
              <w:pStyle w:val="BodyText"/>
              <w:spacing w:before="148"/>
              <w:ind w:right="121"/>
              <w:jc w:val="both"/>
              <w:rPr>
                <w:lang w:val="id-ID"/>
              </w:rPr>
            </w:pPr>
            <w:r w:rsidRPr="000B76A8">
              <w:t xml:space="preserve">2. Teori Pilihan Rasional Menurut Sugiarthi dan Supadmi (2014), teori pilihan rasional adalah sebuah konsep yang menjelaskan bagaimana memilih tindakan yang dapat memaksimalkan kegunaan atau yang dapat memuaskan keinginan dan kebutuhan mereka atau dengan kata lain memaksimalkan keuntungan dan meminimalisir biaya. Meskipun teori ini berakar pada ilmu ekonomi, tetapi dalam perkembangannya teori ini dapat digunakan untuk menjelaskan fenomena yang terjadi pada berbagai macam disiplin ilmu termasuk di dalamnya bagaimana menjelaskan sebuah pilihan tindakan yang dilakukan oleh pemerintah daerah dalam perumusan kebijakan publik. Jika dikaitkan dengan pengalokasian belanja modal maka pemerintah daerah memiliki pilihan tindakan yang harus dilakukan dalam mengalokasikan belanja modal. </w:t>
            </w:r>
          </w:p>
          <w:p w14:paraId="728F3458" w14:textId="77777777" w:rsidR="007C2781" w:rsidRDefault="007C2781" w:rsidP="007C2781">
            <w:pPr>
              <w:pStyle w:val="BodyText"/>
              <w:spacing w:before="148"/>
              <w:ind w:right="121"/>
              <w:jc w:val="both"/>
              <w:rPr>
                <w:lang w:val="id-ID"/>
              </w:rPr>
            </w:pPr>
          </w:p>
          <w:p w14:paraId="7AD808A1" w14:textId="77777777" w:rsidR="00D253E7" w:rsidRDefault="00D253E7" w:rsidP="007C2781">
            <w:pPr>
              <w:pStyle w:val="BodyText"/>
              <w:spacing w:before="148"/>
              <w:ind w:right="121"/>
              <w:jc w:val="both"/>
              <w:rPr>
                <w:lang w:val="id-ID"/>
              </w:rPr>
            </w:pPr>
          </w:p>
          <w:p w14:paraId="4CD001A6" w14:textId="77777777" w:rsidR="005153E9" w:rsidRDefault="005153E9" w:rsidP="007C2781">
            <w:pPr>
              <w:pStyle w:val="BodyText"/>
              <w:spacing w:before="148"/>
              <w:ind w:right="121"/>
              <w:jc w:val="both"/>
              <w:rPr>
                <w:lang w:val="id-ID"/>
              </w:rPr>
            </w:pPr>
          </w:p>
          <w:p w14:paraId="62DC0C34" w14:textId="77777777" w:rsidR="005153E9" w:rsidRPr="007C2781" w:rsidRDefault="005153E9" w:rsidP="007C2781">
            <w:pPr>
              <w:pStyle w:val="BodyText"/>
              <w:spacing w:before="148"/>
              <w:ind w:right="121"/>
              <w:jc w:val="both"/>
              <w:rPr>
                <w:lang w:val="id-ID"/>
              </w:rPr>
            </w:pPr>
          </w:p>
          <w:p w14:paraId="2ECD0AFF" w14:textId="77777777" w:rsidR="007C2781" w:rsidRPr="000B76A8" w:rsidRDefault="007C2781" w:rsidP="007C2781">
            <w:pPr>
              <w:pStyle w:val="Heading1"/>
              <w:rPr>
                <w:sz w:val="20"/>
                <w:lang w:val="id-ID"/>
              </w:rPr>
            </w:pPr>
            <w:r w:rsidRPr="000B76A8">
              <w:rPr>
                <w:sz w:val="20"/>
              </w:rPr>
              <w:t xml:space="preserve">METODE PENELITIAN </w:t>
            </w:r>
          </w:p>
          <w:p w14:paraId="0B2BA5E4" w14:textId="77777777" w:rsidR="007C2781" w:rsidRPr="000B76A8" w:rsidRDefault="007C2781" w:rsidP="007C2781">
            <w:pPr>
              <w:pStyle w:val="Heading2"/>
              <w:ind w:left="270" w:firstLine="270"/>
              <w:rPr>
                <w:rFonts w:ascii="Times New Roman" w:hAnsi="Times New Roman"/>
                <w:color w:val="000000" w:themeColor="text1"/>
                <w:lang w:val="id-ID"/>
              </w:rPr>
            </w:pPr>
            <w:r w:rsidRPr="000B76A8">
              <w:rPr>
                <w:rFonts w:ascii="Times New Roman" w:hAnsi="Times New Roman"/>
                <w:color w:val="000000" w:themeColor="text1"/>
              </w:rPr>
              <w:t>Jenis Penelitian</w:t>
            </w:r>
          </w:p>
          <w:p w14:paraId="2487D9B9" w14:textId="77777777" w:rsidR="007C2781" w:rsidRPr="000B76A8" w:rsidRDefault="007C2781" w:rsidP="0000710D">
            <w:pPr>
              <w:pStyle w:val="BodyText"/>
              <w:spacing w:before="148"/>
              <w:ind w:left="450" w:right="121"/>
              <w:jc w:val="both"/>
              <w:rPr>
                <w:lang w:val="id-ID"/>
              </w:rPr>
            </w:pPr>
            <w:r w:rsidRPr="000B76A8">
              <w:t xml:space="preserve">Penelitian ini bersifat kuantitatif dan menggunakan data sekunder yang didapat dari BPS Provinsi Banten. Populasi yang digunakan dalam penelitian ini adalah seluruh kabupaten dan kota di Provinsi Banten yang berjumlah 8 kota/kabupaten. Pemilihan sampel dilakukan dengan : </w:t>
            </w:r>
          </w:p>
          <w:p w14:paraId="0AB84309" w14:textId="77777777" w:rsidR="007C2781" w:rsidRPr="000B76A8" w:rsidRDefault="007C2781" w:rsidP="0000710D">
            <w:pPr>
              <w:pStyle w:val="BodyText"/>
              <w:spacing w:before="148"/>
              <w:ind w:left="450" w:right="121"/>
              <w:jc w:val="both"/>
              <w:rPr>
                <w:lang w:val="id-ID"/>
              </w:rPr>
            </w:pPr>
            <w:r w:rsidRPr="000B76A8">
              <w:t xml:space="preserve">1. Kabupaten/kota di Provinsi Banten yang mempublikasikan data APBD besert realisasi APBD tahun 2015-2018. </w:t>
            </w:r>
          </w:p>
          <w:p w14:paraId="59F065EB" w14:textId="77777777" w:rsidR="007C2781" w:rsidRPr="000B76A8" w:rsidRDefault="007C2781" w:rsidP="0000710D">
            <w:pPr>
              <w:pStyle w:val="BodyText"/>
              <w:spacing w:before="148"/>
              <w:ind w:left="450" w:right="121"/>
              <w:jc w:val="both"/>
              <w:rPr>
                <w:lang w:val="id-ID"/>
              </w:rPr>
            </w:pPr>
            <w:r w:rsidRPr="000B76A8">
              <w:t xml:space="preserve">2. Kabupaten/kota di Provinsi Banten yang memiliki nilai rasio kemandirian, rasio efektivitas, rasio efisiensi dan belanja modal yang wajar, tidak ekstrem sehingga bisa diperolah distribusi data yang normal. menjadi sampel dalam penelitian ini adalah 8 kota/kabupaten di Provinsi Banten yang terdiri dari 4 kota dan 4 kabupaten. </w:t>
            </w:r>
          </w:p>
          <w:p w14:paraId="7682C44E" w14:textId="77777777" w:rsidR="007C2781" w:rsidRPr="000B76A8" w:rsidRDefault="007C2781" w:rsidP="0000710D">
            <w:pPr>
              <w:pStyle w:val="BodyText"/>
              <w:spacing w:before="148"/>
              <w:ind w:right="121"/>
              <w:jc w:val="both"/>
              <w:rPr>
                <w:lang w:val="id-ID"/>
              </w:rPr>
            </w:pPr>
            <w:r w:rsidRPr="000B76A8">
              <w:t xml:space="preserve">B. </w:t>
            </w:r>
            <w:r w:rsidRPr="000B76A8">
              <w:rPr>
                <w:lang w:val="id-ID"/>
              </w:rPr>
              <w:t xml:space="preserve">  </w:t>
            </w:r>
            <w:r w:rsidRPr="000B76A8">
              <w:t xml:space="preserve">Metode Pengumpulan </w:t>
            </w:r>
          </w:p>
          <w:p w14:paraId="11B1DFAC" w14:textId="77777777" w:rsidR="007C2781" w:rsidRPr="000B76A8" w:rsidRDefault="007C2781" w:rsidP="0000710D">
            <w:pPr>
              <w:pStyle w:val="BodyText"/>
              <w:spacing w:before="148"/>
              <w:ind w:left="735" w:right="121"/>
              <w:jc w:val="both"/>
              <w:rPr>
                <w:lang w:val="id-ID"/>
              </w:rPr>
            </w:pPr>
            <w:r w:rsidRPr="000B76A8">
              <w:t>Data Penelitian ini dilakukan dengan pencarian data sekunder dengan mengumpulkan data dengan cara mempelajari catatan-catatan dan dokumen- dokumen yang ada pada perusahaan atau instansi yang diteliti dengan menggunakan metode dokumentasi. Metode dokumentasi dilakukan dengan memperoleh data dari BPS Provinsi Banten dan DJPK.</w:t>
            </w:r>
          </w:p>
          <w:p w14:paraId="6FDE7C5C" w14:textId="77777777" w:rsidR="007C2781" w:rsidRPr="000B76A8" w:rsidRDefault="007C2781" w:rsidP="0000710D">
            <w:pPr>
              <w:pStyle w:val="BodyText"/>
              <w:spacing w:before="148"/>
              <w:ind w:left="735" w:right="121"/>
              <w:jc w:val="both"/>
              <w:rPr>
                <w:lang w:val="id-ID"/>
              </w:rPr>
            </w:pPr>
            <w:r w:rsidRPr="000B76A8">
              <w:t>Variabel Penelitia</w:t>
            </w:r>
            <w:r w:rsidRPr="000B76A8">
              <w:rPr>
                <w:lang w:val="id-ID"/>
              </w:rPr>
              <w:t>n</w:t>
            </w:r>
            <w:r w:rsidR="00CF6923">
              <w:rPr>
                <w:lang w:val="id-ID"/>
              </w:rPr>
              <w:t xml:space="preserve"> :</w:t>
            </w:r>
          </w:p>
          <w:p w14:paraId="4555BC13" w14:textId="77777777" w:rsidR="007C2781" w:rsidRPr="000B76A8" w:rsidRDefault="007C2781" w:rsidP="00CF6923">
            <w:pPr>
              <w:pStyle w:val="BodyText"/>
              <w:spacing w:before="148"/>
              <w:ind w:left="851" w:right="121"/>
              <w:rPr>
                <w:lang w:val="id-ID"/>
              </w:rPr>
            </w:pPr>
            <w:r w:rsidRPr="000B76A8">
              <w:t>1. Variabel Dependen</w:t>
            </w:r>
            <w:r w:rsidR="00D253E7">
              <w:rPr>
                <w:lang w:val="id-ID"/>
              </w:rPr>
              <w:t xml:space="preserve"> : </w:t>
            </w:r>
            <w:r w:rsidRPr="000B76A8">
              <w:t>Belanja modal</w:t>
            </w:r>
          </w:p>
          <w:p w14:paraId="051CF90D" w14:textId="77777777" w:rsidR="007C2781" w:rsidRPr="000B76A8" w:rsidRDefault="007C2781" w:rsidP="00CF6923">
            <w:pPr>
              <w:pStyle w:val="BodyText"/>
              <w:spacing w:before="148"/>
              <w:ind w:left="851" w:right="121"/>
              <w:rPr>
                <w:lang w:val="id-ID"/>
              </w:rPr>
            </w:pPr>
            <w:r w:rsidRPr="000B76A8">
              <w:t xml:space="preserve">2. </w:t>
            </w:r>
            <w:r w:rsidR="00D253E7">
              <w:rPr>
                <w:lang w:val="id-ID"/>
              </w:rPr>
              <w:t xml:space="preserve"> </w:t>
            </w:r>
            <w:r w:rsidRPr="000B76A8">
              <w:t xml:space="preserve">Variabel Independen </w:t>
            </w:r>
            <w:r w:rsidR="00D253E7">
              <w:rPr>
                <w:lang w:val="id-ID"/>
              </w:rPr>
              <w:t xml:space="preserve">: </w:t>
            </w:r>
            <w:r w:rsidR="00D253E7">
              <w:t>Rasio Efektivitas PAD</w:t>
            </w:r>
            <w:r w:rsidR="00D253E7">
              <w:rPr>
                <w:lang w:val="id-ID"/>
              </w:rPr>
              <w:t xml:space="preserve">, </w:t>
            </w:r>
            <w:r w:rsidRPr="000B76A8">
              <w:t>Rasio E</w:t>
            </w:r>
            <w:r w:rsidR="00D253E7">
              <w:t>fisiensi Keuangan Daerah (REKD)</w:t>
            </w:r>
            <w:r w:rsidR="00D253E7">
              <w:rPr>
                <w:lang w:val="id-ID"/>
              </w:rPr>
              <w:t>,</w:t>
            </w:r>
            <w:r w:rsidRPr="000B76A8">
              <w:t xml:space="preserve"> Rasio Kem</w:t>
            </w:r>
            <w:r w:rsidR="00D253E7">
              <w:t>andirian Keuangan Daerah (RKKD</w:t>
            </w:r>
            <w:r w:rsidR="00D253E7">
              <w:rPr>
                <w:lang w:val="id-ID"/>
              </w:rPr>
              <w:t>,</w:t>
            </w:r>
            <w:r w:rsidRPr="000B76A8">
              <w:rPr>
                <w:lang w:val="id-ID"/>
              </w:rPr>
              <w:t xml:space="preserve"> </w:t>
            </w:r>
            <w:r w:rsidRPr="000B76A8">
              <w:t xml:space="preserve">Pendapatan Asli Daerah </w:t>
            </w:r>
            <w:r w:rsidR="00D253E7">
              <w:rPr>
                <w:lang w:val="id-ID"/>
              </w:rPr>
              <w:t xml:space="preserve">, </w:t>
            </w:r>
            <w:r w:rsidRPr="000B76A8">
              <w:rPr>
                <w:lang w:val="id-ID"/>
              </w:rPr>
              <w:t xml:space="preserve"> </w:t>
            </w:r>
            <w:r w:rsidRPr="000B76A8">
              <w:t xml:space="preserve">Dana Alokasi Khusus </w:t>
            </w:r>
          </w:p>
          <w:p w14:paraId="438B1A86" w14:textId="77777777" w:rsidR="007C2781" w:rsidRDefault="007C2781" w:rsidP="00CF6923">
            <w:pPr>
              <w:pStyle w:val="Heading2"/>
              <w:ind w:left="851" w:right="523"/>
              <w:jc w:val="center"/>
              <w:rPr>
                <w:i/>
                <w:color w:val="000000" w:themeColor="text1"/>
                <w:lang w:val="id-ID"/>
              </w:rPr>
            </w:pPr>
          </w:p>
          <w:p w14:paraId="4A85665D" w14:textId="77777777" w:rsidR="00D253E7" w:rsidRPr="000B76A8" w:rsidRDefault="00D253E7" w:rsidP="00D253E7">
            <w:pPr>
              <w:pStyle w:val="Heading1"/>
              <w:rPr>
                <w:sz w:val="20"/>
                <w:lang w:val="id-ID"/>
              </w:rPr>
            </w:pPr>
            <w:r w:rsidRPr="000B76A8">
              <w:rPr>
                <w:sz w:val="20"/>
              </w:rPr>
              <w:t>ESTIMASI  DATA PANEL</w:t>
            </w:r>
          </w:p>
          <w:p w14:paraId="7AB4D5E6" w14:textId="77777777" w:rsidR="00D253E7" w:rsidRPr="000B76A8" w:rsidRDefault="00D253E7" w:rsidP="00D253E7">
            <w:pPr>
              <w:jc w:val="both"/>
              <w:rPr>
                <w:b/>
                <w:sz w:val="20"/>
                <w:lang w:val="id-ID"/>
              </w:rPr>
            </w:pPr>
          </w:p>
          <w:p w14:paraId="067EC9C6" w14:textId="77777777" w:rsidR="00D253E7" w:rsidRPr="000B76A8" w:rsidRDefault="00D253E7" w:rsidP="0000710D">
            <w:pPr>
              <w:pStyle w:val="ListParagraph"/>
              <w:widowControl/>
              <w:numPr>
                <w:ilvl w:val="0"/>
                <w:numId w:val="7"/>
              </w:numPr>
              <w:autoSpaceDE/>
              <w:autoSpaceDN/>
              <w:ind w:right="0"/>
              <w:contextualSpacing/>
              <w:rPr>
                <w:rFonts w:ascii="Times New Roman" w:hAnsi="Times New Roman"/>
                <w:lang w:val="id-ID"/>
              </w:rPr>
            </w:pPr>
            <w:r w:rsidRPr="000B76A8">
              <w:rPr>
                <w:rFonts w:ascii="Times New Roman" w:hAnsi="Times New Roman"/>
              </w:rPr>
              <w:t>Common Effect Model (CEM)</w:t>
            </w:r>
            <w:r w:rsidRPr="000B76A8">
              <w:rPr>
                <w:rFonts w:ascii="Times New Roman" w:hAnsi="Times New Roman"/>
                <w:lang w:val="id-ID"/>
              </w:rPr>
              <w:t xml:space="preserve"> </w:t>
            </w:r>
            <w:r w:rsidRPr="000B76A8">
              <w:rPr>
                <w:rFonts w:ascii="Times New Roman" w:hAnsi="Times New Roman"/>
              </w:rPr>
              <w:t>Merupakan pendekatan model data panel yang paling sederhana karena hanya mengkombinasikan data time series dan cross section. Pada model ini tidak diperhatikan dimensi waktu maupun individu, sehingga diasumsikan bahwa perilaku data perusahaan sama dalam berbagai kurun waktu</w:t>
            </w:r>
            <w:r w:rsidRPr="000B76A8">
              <w:rPr>
                <w:rFonts w:ascii="Times New Roman" w:hAnsi="Times New Roman"/>
                <w:lang w:val="id-ID"/>
              </w:rPr>
              <w:t>.</w:t>
            </w:r>
          </w:p>
          <w:p w14:paraId="490F7617" w14:textId="77777777" w:rsidR="00D253E7" w:rsidRPr="000B76A8" w:rsidRDefault="00D253E7" w:rsidP="0000710D">
            <w:pPr>
              <w:pStyle w:val="ListParagraph"/>
              <w:widowControl/>
              <w:numPr>
                <w:ilvl w:val="0"/>
                <w:numId w:val="7"/>
              </w:numPr>
              <w:autoSpaceDE/>
              <w:autoSpaceDN/>
              <w:ind w:right="0"/>
              <w:contextualSpacing/>
              <w:rPr>
                <w:rFonts w:ascii="Times New Roman" w:hAnsi="Times New Roman"/>
                <w:lang w:val="id-ID"/>
              </w:rPr>
            </w:pPr>
            <w:r w:rsidRPr="000B76A8">
              <w:rPr>
                <w:rFonts w:ascii="Times New Roman" w:hAnsi="Times New Roman"/>
              </w:rPr>
              <w:t>Fixed Effect Model (FEM)</w:t>
            </w:r>
            <w:r w:rsidRPr="000B76A8">
              <w:rPr>
                <w:rFonts w:ascii="Times New Roman" w:hAnsi="Times New Roman"/>
                <w:lang w:val="id-ID"/>
              </w:rPr>
              <w:t xml:space="preserve"> </w:t>
            </w:r>
            <w:r w:rsidRPr="000B76A8">
              <w:rPr>
                <w:rFonts w:ascii="Times New Roman" w:hAnsi="Times New Roman"/>
              </w:rPr>
              <w:t>mengasumsikan bahwa terdapat efek yang berbeda antar individu. Perbedaan itu dapat diakomodasi melalui perbedaan pada intersepnya. Oleh karena itu, dalam model fixed effects, setiap individu merupakan parameter yang tidak diketahui dan akan diestimasi dengan menggunakan teknik variabel dummy.</w:t>
            </w:r>
          </w:p>
          <w:p w14:paraId="71321CEE" w14:textId="77777777" w:rsidR="00D253E7" w:rsidRPr="000B76A8" w:rsidRDefault="00D253E7" w:rsidP="0000710D">
            <w:pPr>
              <w:pStyle w:val="ListParagraph"/>
              <w:widowControl/>
              <w:numPr>
                <w:ilvl w:val="0"/>
                <w:numId w:val="7"/>
              </w:numPr>
              <w:autoSpaceDE/>
              <w:autoSpaceDN/>
              <w:ind w:right="0"/>
              <w:contextualSpacing/>
              <w:rPr>
                <w:rFonts w:ascii="Times New Roman" w:hAnsi="Times New Roman"/>
                <w:lang w:val="id-ID"/>
              </w:rPr>
            </w:pPr>
            <w:r w:rsidRPr="000B76A8">
              <w:rPr>
                <w:rFonts w:ascii="Times New Roman" w:hAnsi="Times New Roman"/>
              </w:rPr>
              <w:t>Random Effect Model (REM)</w:t>
            </w:r>
            <w:r w:rsidRPr="000B76A8">
              <w:rPr>
                <w:rFonts w:ascii="Times New Roman" w:hAnsi="Times New Roman"/>
                <w:lang w:val="id-ID"/>
              </w:rPr>
              <w:t xml:space="preserve"> </w:t>
            </w:r>
            <w:r w:rsidRPr="000B76A8">
              <w:rPr>
                <w:rFonts w:ascii="Times New Roman" w:hAnsi="Times New Roman"/>
              </w:rPr>
              <w:t>perbedaan intersep diakomodasi oleh error terms masing-masing perusahaan. Keuntungan menggunkan model Random Effect yakni menghilangkan heteroskedastisitas. Model ini juga disebut dengan Error Component Model (ECM) atau teknik Generalized Least Square (GLS).</w:t>
            </w:r>
          </w:p>
          <w:p w14:paraId="2A8CC8BA" w14:textId="77777777" w:rsidR="00D253E7" w:rsidRPr="00D253E7" w:rsidRDefault="00D253E7" w:rsidP="00D253E7">
            <w:pPr>
              <w:rPr>
                <w:rFonts w:asciiTheme="minorHAnsi" w:hAnsiTheme="minorHAnsi"/>
                <w:sz w:val="20"/>
                <w:lang w:val="id-ID"/>
              </w:rPr>
            </w:pPr>
          </w:p>
          <w:p w14:paraId="75FD618E" w14:textId="77777777" w:rsidR="00D253E7" w:rsidRPr="000B76A8" w:rsidRDefault="00D253E7" w:rsidP="00D253E7">
            <w:pPr>
              <w:tabs>
                <w:tab w:val="left" w:pos="1870"/>
              </w:tabs>
              <w:spacing w:before="89"/>
              <w:ind w:left="284"/>
              <w:rPr>
                <w:b/>
                <w:sz w:val="24"/>
              </w:rPr>
            </w:pPr>
            <w:r>
              <w:rPr>
                <w:b/>
                <w:sz w:val="24"/>
              </w:rPr>
              <w:t>Uji</w:t>
            </w:r>
            <w:r>
              <w:rPr>
                <w:b/>
                <w:sz w:val="24"/>
                <w:lang w:val="id-ID"/>
              </w:rPr>
              <w:t xml:space="preserve"> </w:t>
            </w:r>
            <w:r w:rsidRPr="000B76A8">
              <w:rPr>
                <w:b/>
                <w:sz w:val="24"/>
              </w:rPr>
              <w:t>Chow</w:t>
            </w:r>
          </w:p>
          <w:p w14:paraId="14948A90" w14:textId="77777777" w:rsidR="00D253E7" w:rsidRPr="000B76A8" w:rsidRDefault="00D253E7" w:rsidP="00D253E7">
            <w:pPr>
              <w:pStyle w:val="BodyText"/>
              <w:rPr>
                <w:b/>
                <w:sz w:val="18"/>
              </w:rPr>
            </w:pPr>
            <w:r w:rsidRPr="000B76A8">
              <w:rPr>
                <w:noProof/>
                <w:sz w:val="20"/>
                <w:lang w:val="en-US" w:eastAsia="en-US"/>
              </w:rPr>
              <w:drawing>
                <wp:anchor distT="0" distB="0" distL="114300" distR="114300" simplePos="0" relativeHeight="251654656" behindDoc="0" locked="0" layoutInCell="1" allowOverlap="1" wp14:anchorId="64DB60CB" wp14:editId="4F1D3E89">
                  <wp:simplePos x="0" y="0"/>
                  <wp:positionH relativeFrom="column">
                    <wp:posOffset>751205</wp:posOffset>
                  </wp:positionH>
                  <wp:positionV relativeFrom="paragraph">
                    <wp:posOffset>147320</wp:posOffset>
                  </wp:positionV>
                  <wp:extent cx="3367405" cy="110617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t="24616"/>
                          <a:stretch/>
                        </pic:blipFill>
                        <pic:spPr bwMode="auto">
                          <a:xfrm>
                            <a:off x="0" y="0"/>
                            <a:ext cx="3367405" cy="1106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1946119" w14:textId="77777777" w:rsidR="00D253E7" w:rsidRPr="000B76A8" w:rsidRDefault="00D253E7" w:rsidP="00D253E7">
            <w:pPr>
              <w:pStyle w:val="BodyText"/>
              <w:ind w:left="90"/>
              <w:jc w:val="both"/>
              <w:rPr>
                <w:b/>
                <w:sz w:val="20"/>
              </w:rPr>
            </w:pPr>
            <w:r w:rsidRPr="000B76A8">
              <w:rPr>
                <w:w w:val="105"/>
              </w:rPr>
              <w:t xml:space="preserve">Bedasarkan hasil hitungan diatas nilai Probabilitas Cross-section F dan Cross- Section Chi-Square ›α (0,05), maka dapat disimpulkan bahwa </w:t>
            </w:r>
            <w:r w:rsidRPr="000B76A8">
              <w:rPr>
                <w:b/>
                <w:w w:val="105"/>
              </w:rPr>
              <w:t xml:space="preserve">Common Efect Model (CEM) </w:t>
            </w:r>
            <w:r w:rsidRPr="000B76A8">
              <w:rPr>
                <w:w w:val="105"/>
              </w:rPr>
              <w:t>lebih layak digunakan dibandingkan Fixed Effect Model (FEM).</w:t>
            </w:r>
          </w:p>
          <w:p w14:paraId="545DCB0E" w14:textId="77777777" w:rsidR="00D253E7" w:rsidRPr="000B76A8" w:rsidRDefault="00D253E7" w:rsidP="00D253E7">
            <w:pPr>
              <w:pStyle w:val="Heading1"/>
              <w:ind w:left="0"/>
              <w:rPr>
                <w:lang w:val="en-US"/>
              </w:rPr>
            </w:pPr>
          </w:p>
          <w:p w14:paraId="2D43C329" w14:textId="77777777" w:rsidR="00D253E7" w:rsidRPr="000B76A8" w:rsidRDefault="00D253E7" w:rsidP="00D253E7">
            <w:pPr>
              <w:pStyle w:val="Heading1"/>
            </w:pPr>
            <w:r w:rsidRPr="000B76A8">
              <w:t>Uji hausmant</w:t>
            </w:r>
          </w:p>
          <w:p w14:paraId="1BA2C507" w14:textId="77777777" w:rsidR="00D253E7" w:rsidRDefault="00D253E7" w:rsidP="00D253E7">
            <w:pPr>
              <w:pStyle w:val="BodyText"/>
              <w:spacing w:before="195"/>
              <w:ind w:left="119"/>
              <w:jc w:val="both"/>
            </w:pPr>
            <w:r w:rsidRPr="000B76A8">
              <w:rPr>
                <w:noProof/>
                <w:lang w:val="en-US" w:eastAsia="en-US"/>
              </w:rPr>
              <w:drawing>
                <wp:anchor distT="0" distB="0" distL="114300" distR="114300" simplePos="0" relativeHeight="251651584" behindDoc="0" locked="0" layoutInCell="1" allowOverlap="1" wp14:anchorId="2FF4F21A" wp14:editId="62F88B3C">
                  <wp:simplePos x="0" y="0"/>
                  <wp:positionH relativeFrom="column">
                    <wp:posOffset>945515</wp:posOffset>
                  </wp:positionH>
                  <wp:positionV relativeFrom="paragraph">
                    <wp:posOffset>48260</wp:posOffset>
                  </wp:positionV>
                  <wp:extent cx="3431540" cy="87630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24363"/>
                          <a:stretch/>
                        </pic:blipFill>
                        <pic:spPr bwMode="auto">
                          <a:xfrm>
                            <a:off x="0" y="0"/>
                            <a:ext cx="3431540" cy="876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6D5BCF" w14:textId="77777777" w:rsidR="00D253E7" w:rsidRPr="000B76A8" w:rsidRDefault="00D253E7" w:rsidP="00D253E7">
            <w:pPr>
              <w:pStyle w:val="BodyText"/>
              <w:spacing w:before="195"/>
              <w:ind w:left="119"/>
              <w:jc w:val="both"/>
              <w:rPr>
                <w:lang w:val="id-ID"/>
              </w:rPr>
            </w:pPr>
            <w:r w:rsidRPr="000B76A8">
              <w:t>Bedasarkan hasil perhitungan diatas nilai Probabilitas (Prob)</w:t>
            </w:r>
            <w:r w:rsidRPr="000B76A8">
              <w:rPr>
                <w:noProof/>
              </w:rPr>
              <w:t xml:space="preserve"> </w:t>
            </w:r>
            <w:r w:rsidRPr="000B76A8">
              <w:t xml:space="preserve"> Cross- Section random ›α (0,05), maka dapat disimpulkan bahwa random effect model (REM) lebih layak digunakan dibandingkan Fixed Effect Model (FEM).</w:t>
            </w:r>
          </w:p>
          <w:p w14:paraId="5467EBDD" w14:textId="77777777" w:rsidR="00D253E7" w:rsidRDefault="00D253E7" w:rsidP="00D253E7">
            <w:pPr>
              <w:pStyle w:val="Heading1"/>
              <w:rPr>
                <w:lang w:val="id-ID"/>
              </w:rPr>
            </w:pPr>
          </w:p>
          <w:p w14:paraId="31D06B0E" w14:textId="77777777" w:rsidR="00D253E7" w:rsidRPr="00D253E7" w:rsidRDefault="00D253E7" w:rsidP="00D253E7">
            <w:pPr>
              <w:pStyle w:val="Heading1"/>
            </w:pPr>
            <w:r w:rsidRPr="00D253E7">
              <w:rPr>
                <w:noProof/>
                <w:lang w:val="en-US" w:eastAsia="en-US"/>
              </w:rPr>
              <w:drawing>
                <wp:anchor distT="0" distB="0" distL="114300" distR="114300" simplePos="0" relativeHeight="251659776" behindDoc="0" locked="0" layoutInCell="1" allowOverlap="1" wp14:anchorId="74027B0C" wp14:editId="1E377E09">
                  <wp:simplePos x="0" y="0"/>
                  <wp:positionH relativeFrom="column">
                    <wp:posOffset>916940</wp:posOffset>
                  </wp:positionH>
                  <wp:positionV relativeFrom="paragraph">
                    <wp:posOffset>132080</wp:posOffset>
                  </wp:positionV>
                  <wp:extent cx="3171825" cy="986790"/>
                  <wp:effectExtent l="0" t="0" r="9525"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71825" cy="986790"/>
                          </a:xfrm>
                          <a:prstGeom prst="rect">
                            <a:avLst/>
                          </a:prstGeom>
                        </pic:spPr>
                      </pic:pic>
                    </a:graphicData>
                  </a:graphic>
                  <wp14:sizeRelH relativeFrom="page">
                    <wp14:pctWidth>0</wp14:pctWidth>
                  </wp14:sizeRelH>
                  <wp14:sizeRelV relativeFrom="page">
                    <wp14:pctHeight>0</wp14:pctHeight>
                  </wp14:sizeRelV>
                </wp:anchor>
              </w:drawing>
            </w:r>
            <w:r w:rsidRPr="00D253E7">
              <w:t>Uji lm</w:t>
            </w:r>
          </w:p>
          <w:p w14:paraId="23A7D5E6" w14:textId="77777777" w:rsidR="00D253E7" w:rsidRPr="000B76A8" w:rsidRDefault="00D253E7" w:rsidP="00D253E7">
            <w:pPr>
              <w:pStyle w:val="BodyText"/>
              <w:spacing w:before="195"/>
              <w:ind w:left="119" w:right="429"/>
              <w:rPr>
                <w:sz w:val="20"/>
                <w:lang w:val="id-ID"/>
              </w:rPr>
            </w:pPr>
          </w:p>
          <w:p w14:paraId="78C59BE9" w14:textId="77777777" w:rsidR="00D253E7" w:rsidRPr="000B76A8" w:rsidRDefault="00D253E7" w:rsidP="00D253E7">
            <w:pPr>
              <w:pStyle w:val="BodyText"/>
              <w:spacing w:before="90"/>
              <w:ind w:right="989"/>
              <w:rPr>
                <w:sz w:val="20"/>
                <w:lang w:val="id-ID"/>
              </w:rPr>
            </w:pPr>
          </w:p>
          <w:p w14:paraId="4FFB4529" w14:textId="77777777" w:rsidR="00D253E7" w:rsidRPr="000B76A8" w:rsidRDefault="00D253E7" w:rsidP="00D253E7">
            <w:pPr>
              <w:pStyle w:val="BodyText"/>
              <w:spacing w:before="90"/>
              <w:ind w:right="989"/>
              <w:rPr>
                <w:sz w:val="20"/>
                <w:lang w:val="id-ID"/>
              </w:rPr>
            </w:pPr>
          </w:p>
          <w:p w14:paraId="7599181F" w14:textId="77777777" w:rsidR="00D253E7" w:rsidRPr="000B76A8" w:rsidRDefault="00D253E7" w:rsidP="00D253E7">
            <w:pPr>
              <w:ind w:left="284"/>
              <w:jc w:val="both"/>
              <w:rPr>
                <w:b/>
                <w:sz w:val="20"/>
                <w:lang w:val="id-ID"/>
              </w:rPr>
            </w:pPr>
          </w:p>
          <w:p w14:paraId="0D3F627D" w14:textId="77777777" w:rsidR="00D253E7" w:rsidRPr="000B76A8" w:rsidRDefault="00D253E7" w:rsidP="00D253E7">
            <w:pPr>
              <w:ind w:left="284"/>
              <w:jc w:val="both"/>
              <w:rPr>
                <w:b/>
                <w:sz w:val="20"/>
                <w:lang w:val="id-ID"/>
              </w:rPr>
            </w:pPr>
          </w:p>
          <w:p w14:paraId="53B20763" w14:textId="77777777" w:rsidR="00D253E7" w:rsidRDefault="00D253E7" w:rsidP="00D253E7">
            <w:pPr>
              <w:pStyle w:val="BodyText"/>
              <w:ind w:left="119" w:right="430"/>
              <w:jc w:val="both"/>
              <w:rPr>
                <w:lang w:val="id-ID"/>
              </w:rPr>
            </w:pPr>
            <w:r w:rsidRPr="000B76A8">
              <w:t>Bedasarkan hasil perhitungan diatas nilai Probabilitas (Prob) Cross- Section Breausch-pagen ›α (0,05), maka dapat disimpulkan bahwa Common Efect Model (CEM) lebih layak digunakan dibandingkan random effect model (REM)</w:t>
            </w:r>
            <w:r>
              <w:rPr>
                <w:lang w:val="id-ID"/>
              </w:rPr>
              <w:t>.</w:t>
            </w:r>
          </w:p>
          <w:p w14:paraId="6FD240B8" w14:textId="77777777" w:rsidR="00D253E7" w:rsidRPr="000B76A8" w:rsidRDefault="00D253E7" w:rsidP="00D253E7">
            <w:pPr>
              <w:ind w:left="284"/>
              <w:jc w:val="both"/>
              <w:rPr>
                <w:rFonts w:ascii="Times New Roman" w:hAnsi="Times New Roman"/>
                <w:b/>
                <w:sz w:val="16"/>
                <w:lang w:val="id-ID"/>
              </w:rPr>
            </w:pPr>
          </w:p>
          <w:p w14:paraId="7009D84A" w14:textId="77777777" w:rsidR="00D253E7" w:rsidRPr="000B76A8" w:rsidRDefault="00D253E7" w:rsidP="00D253E7">
            <w:pPr>
              <w:spacing w:before="58"/>
              <w:ind w:left="1221" w:right="1184"/>
              <w:jc w:val="center"/>
              <w:rPr>
                <w:rFonts w:ascii="Times New Roman" w:hAnsi="Times New Roman"/>
                <w:b/>
              </w:rPr>
            </w:pPr>
            <w:r w:rsidRPr="000B76A8">
              <w:rPr>
                <w:rFonts w:ascii="Times New Roman" w:hAnsi="Times New Roman"/>
                <w:b/>
              </w:rPr>
              <w:t>Kesimpulan Metode Regresi Data Panel yang digunakan</w:t>
            </w:r>
          </w:p>
          <w:p w14:paraId="44BB7C0E" w14:textId="77777777" w:rsidR="00D253E7" w:rsidRPr="000B76A8" w:rsidRDefault="00D253E7" w:rsidP="00D253E7">
            <w:pPr>
              <w:pStyle w:val="BodyText"/>
              <w:rPr>
                <w:b/>
                <w:sz w:val="18"/>
                <w:lang w:val="id-ID"/>
              </w:rPr>
            </w:pPr>
          </w:p>
          <w:tbl>
            <w:tblPr>
              <w:tblpPr w:leftFromText="180" w:rightFromText="180" w:vertAnchor="text" w:horzAnchor="margin" w:tblpXSpec="center" w:tblpY="-324"/>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55"/>
              <w:gridCol w:w="2765"/>
              <w:gridCol w:w="2202"/>
              <w:gridCol w:w="1380"/>
            </w:tblGrid>
            <w:tr w:rsidR="00D253E7" w:rsidRPr="000B76A8" w14:paraId="44320981" w14:textId="77777777" w:rsidTr="00E2725E">
              <w:trPr>
                <w:trHeight w:val="301"/>
              </w:trPr>
              <w:tc>
                <w:tcPr>
                  <w:tcW w:w="555" w:type="dxa"/>
                  <w:tcBorders>
                    <w:left w:val="single" w:sz="4" w:space="0" w:color="000000"/>
                    <w:bottom w:val="single" w:sz="4" w:space="0" w:color="000000"/>
                    <w:right w:val="single" w:sz="4" w:space="0" w:color="000000"/>
                  </w:tcBorders>
                </w:tcPr>
                <w:p w14:paraId="6792F196" w14:textId="77777777" w:rsidR="00D253E7" w:rsidRPr="000B76A8" w:rsidRDefault="00D253E7" w:rsidP="00D253E7">
                  <w:pPr>
                    <w:pStyle w:val="TableParagraph"/>
                    <w:ind w:left="112"/>
                    <w:rPr>
                      <w:rFonts w:ascii="Times New Roman"/>
                    </w:rPr>
                  </w:pPr>
                  <w:r w:rsidRPr="000B76A8">
                    <w:rPr>
                      <w:rFonts w:ascii="Times New Roman"/>
                      <w:w w:val="105"/>
                    </w:rPr>
                    <w:t>No</w:t>
                  </w:r>
                </w:p>
              </w:tc>
              <w:tc>
                <w:tcPr>
                  <w:tcW w:w="2765" w:type="dxa"/>
                  <w:tcBorders>
                    <w:left w:val="single" w:sz="4" w:space="0" w:color="000000"/>
                    <w:bottom w:val="single" w:sz="4" w:space="0" w:color="000000"/>
                    <w:right w:val="single" w:sz="4" w:space="0" w:color="000000"/>
                  </w:tcBorders>
                </w:tcPr>
                <w:p w14:paraId="0B4AF2CB" w14:textId="77777777" w:rsidR="00D253E7" w:rsidRPr="000B76A8" w:rsidRDefault="00D253E7" w:rsidP="00D253E7">
                  <w:pPr>
                    <w:pStyle w:val="TableParagraph"/>
                    <w:ind w:left="109"/>
                    <w:rPr>
                      <w:rFonts w:ascii="Times New Roman"/>
                    </w:rPr>
                  </w:pPr>
                  <w:r w:rsidRPr="000B76A8">
                    <w:rPr>
                      <w:rFonts w:ascii="Times New Roman"/>
                      <w:w w:val="105"/>
                    </w:rPr>
                    <w:t>Metode</w:t>
                  </w:r>
                </w:p>
              </w:tc>
              <w:tc>
                <w:tcPr>
                  <w:tcW w:w="2202" w:type="dxa"/>
                  <w:tcBorders>
                    <w:left w:val="single" w:sz="4" w:space="0" w:color="000000"/>
                    <w:bottom w:val="single" w:sz="4" w:space="0" w:color="000000"/>
                    <w:right w:val="single" w:sz="4" w:space="0" w:color="000000"/>
                  </w:tcBorders>
                </w:tcPr>
                <w:p w14:paraId="55510D6B" w14:textId="77777777" w:rsidR="00D253E7" w:rsidRPr="000B76A8" w:rsidRDefault="00D253E7" w:rsidP="00D253E7">
                  <w:pPr>
                    <w:pStyle w:val="TableParagraph"/>
                    <w:ind w:left="111"/>
                    <w:rPr>
                      <w:rFonts w:ascii="Times New Roman"/>
                    </w:rPr>
                  </w:pPr>
                  <w:r w:rsidRPr="000B76A8">
                    <w:rPr>
                      <w:rFonts w:ascii="Times New Roman"/>
                      <w:w w:val="105"/>
                    </w:rPr>
                    <w:t>Pengujian</w:t>
                  </w:r>
                </w:p>
              </w:tc>
              <w:tc>
                <w:tcPr>
                  <w:tcW w:w="1380" w:type="dxa"/>
                  <w:tcBorders>
                    <w:left w:val="single" w:sz="4" w:space="0" w:color="000000"/>
                    <w:bottom w:val="single" w:sz="4" w:space="0" w:color="000000"/>
                    <w:right w:val="single" w:sz="4" w:space="0" w:color="000000"/>
                  </w:tcBorders>
                </w:tcPr>
                <w:p w14:paraId="217C9A24" w14:textId="77777777" w:rsidR="00D253E7" w:rsidRPr="000B76A8" w:rsidRDefault="00D253E7" w:rsidP="00D253E7">
                  <w:pPr>
                    <w:pStyle w:val="TableParagraph"/>
                    <w:ind w:left="107"/>
                    <w:rPr>
                      <w:rFonts w:ascii="Times New Roman"/>
                    </w:rPr>
                  </w:pPr>
                  <w:r w:rsidRPr="000B76A8">
                    <w:rPr>
                      <w:rFonts w:ascii="Times New Roman"/>
                      <w:w w:val="105"/>
                    </w:rPr>
                    <w:t>Hasil</w:t>
                  </w:r>
                </w:p>
              </w:tc>
            </w:tr>
            <w:tr w:rsidR="00D253E7" w:rsidRPr="000B76A8" w14:paraId="04621998" w14:textId="77777777" w:rsidTr="00E2725E">
              <w:trPr>
                <w:trHeight w:val="299"/>
              </w:trPr>
              <w:tc>
                <w:tcPr>
                  <w:tcW w:w="555" w:type="dxa"/>
                  <w:tcBorders>
                    <w:top w:val="single" w:sz="4" w:space="0" w:color="000000"/>
                    <w:left w:val="single" w:sz="4" w:space="0" w:color="000000"/>
                    <w:bottom w:val="single" w:sz="4" w:space="0" w:color="000000"/>
                    <w:right w:val="single" w:sz="4" w:space="0" w:color="000000"/>
                  </w:tcBorders>
                </w:tcPr>
                <w:p w14:paraId="4EA37D11" w14:textId="77777777" w:rsidR="00D253E7" w:rsidRPr="000B76A8" w:rsidRDefault="00D253E7" w:rsidP="00D253E7">
                  <w:pPr>
                    <w:pStyle w:val="TableParagraph"/>
                    <w:ind w:left="112"/>
                    <w:rPr>
                      <w:rFonts w:ascii="Times New Roman"/>
                    </w:rPr>
                  </w:pPr>
                  <w:r w:rsidRPr="000B76A8">
                    <w:rPr>
                      <w:rFonts w:ascii="Times New Roman"/>
                      <w:w w:val="99"/>
                    </w:rPr>
                    <w:t>1</w:t>
                  </w:r>
                </w:p>
              </w:tc>
              <w:tc>
                <w:tcPr>
                  <w:tcW w:w="2765" w:type="dxa"/>
                  <w:tcBorders>
                    <w:top w:val="single" w:sz="4" w:space="0" w:color="000000"/>
                    <w:left w:val="single" w:sz="4" w:space="0" w:color="000000"/>
                    <w:bottom w:val="single" w:sz="4" w:space="0" w:color="000000"/>
                    <w:right w:val="single" w:sz="4" w:space="0" w:color="000000"/>
                  </w:tcBorders>
                </w:tcPr>
                <w:p w14:paraId="7101E1E5" w14:textId="77777777" w:rsidR="00D253E7" w:rsidRPr="000B76A8" w:rsidRDefault="00D253E7" w:rsidP="00D253E7">
                  <w:pPr>
                    <w:pStyle w:val="TableParagraph"/>
                    <w:ind w:left="109"/>
                    <w:rPr>
                      <w:rFonts w:ascii="Times New Roman"/>
                    </w:rPr>
                  </w:pPr>
                  <w:r w:rsidRPr="000B76A8">
                    <w:rPr>
                      <w:rFonts w:ascii="Times New Roman"/>
                      <w:w w:val="105"/>
                    </w:rPr>
                    <w:t>Uji Chow</w:t>
                  </w:r>
                </w:p>
              </w:tc>
              <w:tc>
                <w:tcPr>
                  <w:tcW w:w="2202" w:type="dxa"/>
                  <w:tcBorders>
                    <w:top w:val="single" w:sz="4" w:space="0" w:color="000000"/>
                    <w:left w:val="single" w:sz="4" w:space="0" w:color="000000"/>
                    <w:bottom w:val="single" w:sz="4" w:space="0" w:color="000000"/>
                    <w:right w:val="single" w:sz="4" w:space="0" w:color="000000"/>
                  </w:tcBorders>
                </w:tcPr>
                <w:p w14:paraId="7043FD88" w14:textId="77777777" w:rsidR="00D253E7" w:rsidRPr="000B76A8" w:rsidRDefault="00D253E7" w:rsidP="00D253E7">
                  <w:pPr>
                    <w:pStyle w:val="TableParagraph"/>
                    <w:ind w:left="111"/>
                    <w:rPr>
                      <w:rFonts w:ascii="Times New Roman"/>
                    </w:rPr>
                  </w:pPr>
                  <w:r w:rsidRPr="000B76A8">
                    <w:rPr>
                      <w:rFonts w:ascii="Times New Roman"/>
                      <w:w w:val="105"/>
                    </w:rPr>
                    <w:t>CEM VS FEM</w:t>
                  </w:r>
                </w:p>
              </w:tc>
              <w:tc>
                <w:tcPr>
                  <w:tcW w:w="1380" w:type="dxa"/>
                  <w:tcBorders>
                    <w:top w:val="single" w:sz="4" w:space="0" w:color="000000"/>
                    <w:left w:val="single" w:sz="4" w:space="0" w:color="000000"/>
                    <w:bottom w:val="single" w:sz="4" w:space="0" w:color="000000"/>
                    <w:right w:val="single" w:sz="4" w:space="0" w:color="000000"/>
                  </w:tcBorders>
                </w:tcPr>
                <w:p w14:paraId="7B62479C" w14:textId="77777777" w:rsidR="00D253E7" w:rsidRPr="000B76A8" w:rsidRDefault="00D253E7" w:rsidP="00D253E7">
                  <w:pPr>
                    <w:pStyle w:val="TableParagraph"/>
                    <w:ind w:left="107"/>
                    <w:rPr>
                      <w:rFonts w:ascii="Times New Roman"/>
                    </w:rPr>
                  </w:pPr>
                  <w:r w:rsidRPr="000B76A8">
                    <w:rPr>
                      <w:rFonts w:ascii="Times New Roman"/>
                      <w:w w:val="105"/>
                    </w:rPr>
                    <w:t>CEM</w:t>
                  </w:r>
                </w:p>
              </w:tc>
            </w:tr>
            <w:tr w:rsidR="00D253E7" w:rsidRPr="000B76A8" w14:paraId="3BE02594" w14:textId="77777777" w:rsidTr="00E2725E">
              <w:trPr>
                <w:trHeight w:val="301"/>
              </w:trPr>
              <w:tc>
                <w:tcPr>
                  <w:tcW w:w="555" w:type="dxa"/>
                  <w:tcBorders>
                    <w:top w:val="single" w:sz="4" w:space="0" w:color="000000"/>
                    <w:left w:val="single" w:sz="4" w:space="0" w:color="000000"/>
                    <w:bottom w:val="single" w:sz="4" w:space="0" w:color="000000"/>
                    <w:right w:val="single" w:sz="4" w:space="0" w:color="000000"/>
                  </w:tcBorders>
                </w:tcPr>
                <w:p w14:paraId="427CA1AD" w14:textId="77777777" w:rsidR="00D253E7" w:rsidRPr="000B76A8" w:rsidRDefault="00D253E7" w:rsidP="00D253E7">
                  <w:pPr>
                    <w:pStyle w:val="TableParagraph"/>
                    <w:ind w:left="112"/>
                    <w:rPr>
                      <w:rFonts w:ascii="Times New Roman"/>
                    </w:rPr>
                  </w:pPr>
                  <w:r w:rsidRPr="000B76A8">
                    <w:rPr>
                      <w:rFonts w:ascii="Times New Roman"/>
                      <w:w w:val="99"/>
                    </w:rPr>
                    <w:t>2</w:t>
                  </w:r>
                </w:p>
              </w:tc>
              <w:tc>
                <w:tcPr>
                  <w:tcW w:w="2765" w:type="dxa"/>
                  <w:tcBorders>
                    <w:top w:val="single" w:sz="4" w:space="0" w:color="000000"/>
                    <w:left w:val="single" w:sz="4" w:space="0" w:color="000000"/>
                    <w:bottom w:val="single" w:sz="4" w:space="0" w:color="000000"/>
                    <w:right w:val="single" w:sz="4" w:space="0" w:color="000000"/>
                  </w:tcBorders>
                </w:tcPr>
                <w:p w14:paraId="4253524C" w14:textId="77777777" w:rsidR="00D253E7" w:rsidRPr="000B76A8" w:rsidRDefault="00D253E7" w:rsidP="00D253E7">
                  <w:pPr>
                    <w:pStyle w:val="TableParagraph"/>
                    <w:ind w:left="109"/>
                    <w:rPr>
                      <w:rFonts w:ascii="Times New Roman"/>
                    </w:rPr>
                  </w:pPr>
                  <w:r w:rsidRPr="000B76A8">
                    <w:rPr>
                      <w:rFonts w:ascii="Times New Roman"/>
                      <w:w w:val="105"/>
                    </w:rPr>
                    <w:t>Uji Hausman</w:t>
                  </w:r>
                </w:p>
              </w:tc>
              <w:tc>
                <w:tcPr>
                  <w:tcW w:w="2202" w:type="dxa"/>
                  <w:tcBorders>
                    <w:top w:val="single" w:sz="4" w:space="0" w:color="000000"/>
                    <w:left w:val="single" w:sz="4" w:space="0" w:color="000000"/>
                    <w:bottom w:val="single" w:sz="4" w:space="0" w:color="000000"/>
                    <w:right w:val="single" w:sz="4" w:space="0" w:color="000000"/>
                  </w:tcBorders>
                </w:tcPr>
                <w:p w14:paraId="11890F65" w14:textId="77777777" w:rsidR="00D253E7" w:rsidRPr="000B76A8" w:rsidRDefault="00D253E7" w:rsidP="00D253E7">
                  <w:pPr>
                    <w:pStyle w:val="TableParagraph"/>
                    <w:ind w:left="111"/>
                    <w:rPr>
                      <w:rFonts w:ascii="Times New Roman"/>
                    </w:rPr>
                  </w:pPr>
                  <w:r w:rsidRPr="000B76A8">
                    <w:rPr>
                      <w:rFonts w:ascii="Times New Roman"/>
                      <w:w w:val="105"/>
                    </w:rPr>
                    <w:t>REM Vs FEM</w:t>
                  </w:r>
                </w:p>
              </w:tc>
              <w:tc>
                <w:tcPr>
                  <w:tcW w:w="1380" w:type="dxa"/>
                  <w:tcBorders>
                    <w:top w:val="single" w:sz="4" w:space="0" w:color="000000"/>
                    <w:left w:val="single" w:sz="4" w:space="0" w:color="000000"/>
                    <w:bottom w:val="single" w:sz="4" w:space="0" w:color="000000"/>
                    <w:right w:val="single" w:sz="4" w:space="0" w:color="000000"/>
                  </w:tcBorders>
                </w:tcPr>
                <w:p w14:paraId="52204ABD" w14:textId="77777777" w:rsidR="00D253E7" w:rsidRPr="000B76A8" w:rsidRDefault="00D253E7" w:rsidP="00D253E7">
                  <w:pPr>
                    <w:pStyle w:val="TableParagraph"/>
                    <w:ind w:left="107"/>
                    <w:rPr>
                      <w:rFonts w:ascii="Times New Roman"/>
                    </w:rPr>
                  </w:pPr>
                  <w:r w:rsidRPr="000B76A8">
                    <w:rPr>
                      <w:rFonts w:ascii="Times New Roman"/>
                      <w:w w:val="105"/>
                    </w:rPr>
                    <w:t>REM</w:t>
                  </w:r>
                </w:p>
              </w:tc>
            </w:tr>
            <w:tr w:rsidR="00D253E7" w:rsidRPr="000B76A8" w14:paraId="4C77E0C3" w14:textId="77777777" w:rsidTr="00E2725E">
              <w:trPr>
                <w:trHeight w:val="301"/>
              </w:trPr>
              <w:tc>
                <w:tcPr>
                  <w:tcW w:w="555" w:type="dxa"/>
                  <w:tcBorders>
                    <w:top w:val="single" w:sz="4" w:space="0" w:color="000000"/>
                    <w:left w:val="single" w:sz="4" w:space="0" w:color="000000"/>
                    <w:bottom w:val="single" w:sz="4" w:space="0" w:color="000000"/>
                    <w:right w:val="single" w:sz="4" w:space="0" w:color="000000"/>
                  </w:tcBorders>
                </w:tcPr>
                <w:p w14:paraId="210E6E57" w14:textId="77777777" w:rsidR="00D253E7" w:rsidRPr="000B76A8" w:rsidRDefault="00D253E7" w:rsidP="00D253E7">
                  <w:pPr>
                    <w:pStyle w:val="TableParagraph"/>
                    <w:ind w:left="112"/>
                    <w:rPr>
                      <w:rFonts w:ascii="Times New Roman"/>
                    </w:rPr>
                  </w:pPr>
                  <w:r w:rsidRPr="000B76A8">
                    <w:rPr>
                      <w:rFonts w:ascii="Times New Roman"/>
                      <w:w w:val="99"/>
                    </w:rPr>
                    <w:t>3</w:t>
                  </w:r>
                </w:p>
              </w:tc>
              <w:tc>
                <w:tcPr>
                  <w:tcW w:w="2765" w:type="dxa"/>
                  <w:tcBorders>
                    <w:top w:val="single" w:sz="4" w:space="0" w:color="000000"/>
                    <w:left w:val="single" w:sz="4" w:space="0" w:color="000000"/>
                    <w:bottom w:val="single" w:sz="4" w:space="0" w:color="000000"/>
                    <w:right w:val="single" w:sz="4" w:space="0" w:color="000000"/>
                  </w:tcBorders>
                </w:tcPr>
                <w:p w14:paraId="41ABD5B3" w14:textId="77777777" w:rsidR="00D253E7" w:rsidRPr="000B76A8" w:rsidRDefault="00D253E7" w:rsidP="00D253E7">
                  <w:pPr>
                    <w:pStyle w:val="TableParagraph"/>
                    <w:ind w:left="109"/>
                    <w:rPr>
                      <w:rFonts w:ascii="Times New Roman"/>
                    </w:rPr>
                  </w:pPr>
                  <w:r w:rsidRPr="000B76A8">
                    <w:rPr>
                      <w:rFonts w:ascii="Times New Roman"/>
                      <w:w w:val="105"/>
                    </w:rPr>
                    <w:t>Uji Lagranger Multiplier</w:t>
                  </w:r>
                </w:p>
              </w:tc>
              <w:tc>
                <w:tcPr>
                  <w:tcW w:w="2202" w:type="dxa"/>
                  <w:tcBorders>
                    <w:top w:val="single" w:sz="4" w:space="0" w:color="000000"/>
                    <w:left w:val="single" w:sz="4" w:space="0" w:color="000000"/>
                    <w:bottom w:val="single" w:sz="4" w:space="0" w:color="000000"/>
                    <w:right w:val="single" w:sz="4" w:space="0" w:color="000000"/>
                  </w:tcBorders>
                </w:tcPr>
                <w:p w14:paraId="7832028D" w14:textId="77777777" w:rsidR="00D253E7" w:rsidRPr="000B76A8" w:rsidRDefault="00D253E7" w:rsidP="00D253E7">
                  <w:pPr>
                    <w:pStyle w:val="TableParagraph"/>
                    <w:ind w:left="111"/>
                    <w:rPr>
                      <w:rFonts w:ascii="Times New Roman"/>
                    </w:rPr>
                  </w:pPr>
                  <w:r w:rsidRPr="000B76A8">
                    <w:rPr>
                      <w:rFonts w:ascii="Times New Roman"/>
                      <w:w w:val="105"/>
                    </w:rPr>
                    <w:t>CEM Vs REM</w:t>
                  </w:r>
                </w:p>
              </w:tc>
              <w:tc>
                <w:tcPr>
                  <w:tcW w:w="1380" w:type="dxa"/>
                  <w:tcBorders>
                    <w:top w:val="single" w:sz="4" w:space="0" w:color="000000"/>
                    <w:left w:val="single" w:sz="4" w:space="0" w:color="000000"/>
                    <w:bottom w:val="single" w:sz="4" w:space="0" w:color="000000"/>
                    <w:right w:val="single" w:sz="4" w:space="0" w:color="000000"/>
                  </w:tcBorders>
                </w:tcPr>
                <w:p w14:paraId="3198C2DA" w14:textId="77777777" w:rsidR="00D253E7" w:rsidRPr="000B76A8" w:rsidRDefault="00D253E7" w:rsidP="00D253E7">
                  <w:pPr>
                    <w:pStyle w:val="TableParagraph"/>
                    <w:ind w:left="109"/>
                    <w:rPr>
                      <w:rFonts w:ascii="Times New Roman"/>
                    </w:rPr>
                  </w:pPr>
                  <w:r w:rsidRPr="000B76A8">
                    <w:rPr>
                      <w:rFonts w:ascii="Times New Roman"/>
                      <w:w w:val="105"/>
                    </w:rPr>
                    <w:t>CEM</w:t>
                  </w:r>
                </w:p>
              </w:tc>
            </w:tr>
          </w:tbl>
          <w:p w14:paraId="2DF68231" w14:textId="77777777" w:rsidR="00D253E7" w:rsidRDefault="00D253E7" w:rsidP="0000710D">
            <w:pPr>
              <w:pStyle w:val="BodyText"/>
              <w:ind w:left="119" w:right="430"/>
              <w:jc w:val="both"/>
              <w:rPr>
                <w:lang w:val="id-ID"/>
              </w:rPr>
            </w:pPr>
            <w:r w:rsidRPr="000B76A8">
              <w:t>Berdasarkan hasil ke tiga pengujian yang sudah dilakukan maka dapat disimpulkan bahwa Model Regresi Data Panel yang akan digunakan dalam Uji Hipotesis dan persamaan Regresi Data Panel adalah model Common Efect Model (CEM).</w:t>
            </w:r>
          </w:p>
          <w:p w14:paraId="64ED541C" w14:textId="77777777" w:rsidR="00D253E7" w:rsidRPr="000B76A8" w:rsidRDefault="00D253E7" w:rsidP="00D253E7">
            <w:pPr>
              <w:pStyle w:val="Heading1"/>
              <w:ind w:left="0"/>
              <w:rPr>
                <w:sz w:val="22"/>
              </w:rPr>
            </w:pPr>
            <w:r>
              <w:rPr>
                <w:sz w:val="22"/>
              </w:rPr>
              <w:t xml:space="preserve">      </w:t>
            </w:r>
            <w:r w:rsidRPr="000B76A8">
              <w:rPr>
                <w:sz w:val="22"/>
              </w:rPr>
              <w:t>Uji Heteros</w:t>
            </w:r>
          </w:p>
          <w:p w14:paraId="7FC0ACDB" w14:textId="77777777" w:rsidR="00D253E7" w:rsidRPr="000B76A8" w:rsidRDefault="00D253E7" w:rsidP="00D253E7">
            <w:pPr>
              <w:pStyle w:val="BodyText"/>
              <w:rPr>
                <w:b/>
                <w:sz w:val="18"/>
              </w:rPr>
            </w:pPr>
            <w:r w:rsidRPr="000B76A8">
              <w:rPr>
                <w:noProof/>
                <w:sz w:val="20"/>
                <w:lang w:val="en-US" w:eastAsia="en-US"/>
              </w:rPr>
              <w:drawing>
                <wp:anchor distT="0" distB="0" distL="114300" distR="114300" simplePos="0" relativeHeight="251662848" behindDoc="0" locked="0" layoutInCell="1" allowOverlap="1" wp14:anchorId="51EAF0B7" wp14:editId="3D218754">
                  <wp:simplePos x="0" y="0"/>
                  <wp:positionH relativeFrom="column">
                    <wp:posOffset>949960</wp:posOffset>
                  </wp:positionH>
                  <wp:positionV relativeFrom="paragraph">
                    <wp:posOffset>19050</wp:posOffset>
                  </wp:positionV>
                  <wp:extent cx="3487420" cy="12287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extLst>
                              <a:ext uri="{28A0092B-C50C-407E-A947-70E740481C1C}">
                                <a14:useLocalDpi xmlns:a14="http://schemas.microsoft.com/office/drawing/2010/main" val="0"/>
                              </a:ext>
                            </a:extLst>
                          </a:blip>
                          <a:srcRect t="12784"/>
                          <a:stretch/>
                        </pic:blipFill>
                        <pic:spPr bwMode="auto">
                          <a:xfrm>
                            <a:off x="0" y="0"/>
                            <a:ext cx="3487420"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B442F9" w14:textId="77777777" w:rsidR="00D253E7" w:rsidRPr="000B76A8" w:rsidRDefault="00D253E7" w:rsidP="00D253E7">
            <w:pPr>
              <w:pStyle w:val="BodyText"/>
              <w:rPr>
                <w:b/>
                <w:sz w:val="18"/>
              </w:rPr>
            </w:pPr>
          </w:p>
          <w:p w14:paraId="277A1636" w14:textId="77777777" w:rsidR="00D253E7" w:rsidRPr="000B76A8" w:rsidRDefault="00D253E7" w:rsidP="00D253E7">
            <w:pPr>
              <w:rPr>
                <w:rFonts w:ascii="Times New Roman" w:hAnsi="Times New Roman"/>
                <w:b/>
              </w:rPr>
            </w:pPr>
          </w:p>
          <w:p w14:paraId="11B2E199" w14:textId="77777777" w:rsidR="00D253E7" w:rsidRPr="000B76A8" w:rsidRDefault="00D253E7" w:rsidP="00D253E7">
            <w:pPr>
              <w:rPr>
                <w:rFonts w:ascii="Times New Roman" w:hAnsi="Times New Roman"/>
                <w:b/>
              </w:rPr>
            </w:pPr>
          </w:p>
          <w:p w14:paraId="1685651B" w14:textId="77777777" w:rsidR="00D253E7" w:rsidRPr="000B76A8" w:rsidRDefault="00D253E7" w:rsidP="00D253E7">
            <w:pPr>
              <w:rPr>
                <w:rFonts w:ascii="Times New Roman" w:hAnsi="Times New Roman"/>
                <w:b/>
              </w:rPr>
            </w:pPr>
          </w:p>
          <w:p w14:paraId="16846AF8" w14:textId="77777777" w:rsidR="00D253E7" w:rsidRPr="00D253E7" w:rsidRDefault="00D253E7" w:rsidP="00D253E7">
            <w:pPr>
              <w:pStyle w:val="BodyText"/>
              <w:ind w:left="119" w:right="430"/>
              <w:jc w:val="both"/>
              <w:rPr>
                <w:lang w:val="id-ID"/>
              </w:rPr>
            </w:pPr>
          </w:p>
          <w:p w14:paraId="71085B5F" w14:textId="77777777" w:rsidR="00D253E7" w:rsidRPr="000B76A8" w:rsidRDefault="00D253E7" w:rsidP="00D253E7">
            <w:pPr>
              <w:ind w:left="284"/>
              <w:jc w:val="both"/>
              <w:rPr>
                <w:rFonts w:ascii="Times New Roman" w:hAnsi="Times New Roman"/>
                <w:b/>
                <w:sz w:val="16"/>
                <w:lang w:val="id-ID"/>
              </w:rPr>
            </w:pPr>
          </w:p>
          <w:p w14:paraId="68A63CF3" w14:textId="77777777" w:rsidR="007C2781" w:rsidRDefault="007C2781" w:rsidP="00D253E7">
            <w:pPr>
              <w:pStyle w:val="Heading2"/>
              <w:ind w:left="605" w:right="523"/>
              <w:rPr>
                <w:i/>
                <w:color w:val="000000" w:themeColor="text1"/>
                <w:lang w:val="id-ID"/>
              </w:rPr>
            </w:pPr>
          </w:p>
          <w:p w14:paraId="4C7D36C7" w14:textId="77777777" w:rsidR="007C2781" w:rsidRDefault="007C2781" w:rsidP="0000710D">
            <w:pPr>
              <w:pStyle w:val="Heading2"/>
              <w:ind w:left="605" w:right="523"/>
              <w:jc w:val="both"/>
              <w:rPr>
                <w:i/>
                <w:color w:val="000000" w:themeColor="text1"/>
                <w:lang w:val="id-ID"/>
              </w:rPr>
            </w:pPr>
          </w:p>
          <w:p w14:paraId="7AAB5DD6" w14:textId="77777777" w:rsidR="00D253E7" w:rsidRPr="000B76A8" w:rsidRDefault="00D253E7" w:rsidP="0000710D">
            <w:pPr>
              <w:jc w:val="both"/>
              <w:rPr>
                <w:rFonts w:ascii="Times New Roman" w:hAnsi="Times New Roman"/>
              </w:rPr>
            </w:pPr>
            <w:r w:rsidRPr="000B76A8">
              <w:rPr>
                <w:rFonts w:ascii="Times New Roman" w:hAnsi="Times New Roman"/>
                <w:lang w:val="id-ID"/>
              </w:rPr>
              <w:t>Prob. Breusch-Pagen LM sebesar 0,4369 &gt; α 0,05, maka dengan demikian dapat disimpulkan bahwa model regresi data panel tidak terjadi heteroskedastisitas</w:t>
            </w:r>
            <w:r w:rsidRPr="000B76A8">
              <w:rPr>
                <w:rFonts w:ascii="Times New Roman" w:hAnsi="Times New Roman"/>
              </w:rPr>
              <w:t>.</w:t>
            </w:r>
          </w:p>
          <w:p w14:paraId="1B3BCA03" w14:textId="77777777" w:rsidR="007C2781" w:rsidRDefault="007C2781" w:rsidP="007C2781">
            <w:pPr>
              <w:pStyle w:val="Heading2"/>
              <w:ind w:left="605" w:right="523"/>
              <w:jc w:val="center"/>
              <w:rPr>
                <w:i/>
                <w:color w:val="000000" w:themeColor="text1"/>
                <w:lang w:val="id-ID"/>
              </w:rPr>
            </w:pPr>
          </w:p>
          <w:p w14:paraId="5FC1A4E3" w14:textId="77777777" w:rsidR="00D253E7" w:rsidRDefault="00D253E7" w:rsidP="00D253E7">
            <w:pPr>
              <w:ind w:left="450"/>
              <w:rPr>
                <w:rFonts w:ascii="Times New Roman" w:hAnsi="Times New Roman"/>
                <w:b/>
                <w:lang w:val="id-ID"/>
              </w:rPr>
            </w:pPr>
          </w:p>
          <w:p w14:paraId="22DF8377" w14:textId="77777777" w:rsidR="00D253E7" w:rsidRDefault="00D253E7" w:rsidP="00D253E7">
            <w:pPr>
              <w:ind w:left="450"/>
              <w:rPr>
                <w:rFonts w:ascii="Times New Roman" w:hAnsi="Times New Roman"/>
                <w:b/>
                <w:lang w:val="id-ID"/>
              </w:rPr>
            </w:pPr>
          </w:p>
          <w:p w14:paraId="73C32E64" w14:textId="77777777" w:rsidR="00D253E7" w:rsidRPr="005153E9" w:rsidRDefault="00D253E7" w:rsidP="00D253E7">
            <w:pPr>
              <w:rPr>
                <w:sz w:val="20"/>
                <w:lang w:val="id-ID"/>
              </w:rPr>
            </w:pPr>
          </w:p>
          <w:p w14:paraId="21D79B14" w14:textId="77777777" w:rsidR="007C2781" w:rsidRDefault="007C2781" w:rsidP="007C2781">
            <w:pPr>
              <w:pStyle w:val="Heading2"/>
              <w:ind w:left="605" w:right="523"/>
              <w:jc w:val="center"/>
              <w:rPr>
                <w:i/>
                <w:color w:val="000000" w:themeColor="text1"/>
                <w:lang w:val="id-ID"/>
              </w:rPr>
            </w:pPr>
          </w:p>
          <w:p w14:paraId="676525B4" w14:textId="77777777" w:rsidR="0000710D" w:rsidRPr="000B76A8" w:rsidRDefault="0000710D" w:rsidP="0000710D">
            <w:pPr>
              <w:pStyle w:val="Heading2"/>
              <w:spacing w:before="90"/>
              <w:rPr>
                <w:rFonts w:ascii="Times New Roman" w:hAnsi="Times New Roman"/>
                <w:color w:val="000000" w:themeColor="text1"/>
                <w:w w:val="105"/>
              </w:rPr>
            </w:pPr>
            <w:r w:rsidRPr="000B76A8">
              <w:rPr>
                <w:rFonts w:ascii="Times New Roman" w:hAnsi="Times New Roman"/>
                <w:color w:val="000000" w:themeColor="text1"/>
                <w:w w:val="105"/>
                <w:lang w:val="id-ID"/>
              </w:rPr>
              <w:t>UJI T</w:t>
            </w:r>
          </w:p>
          <w:p w14:paraId="2E64699F" w14:textId="77777777" w:rsidR="0000710D" w:rsidRPr="000B76A8" w:rsidRDefault="0000710D" w:rsidP="0000710D">
            <w:pPr>
              <w:rPr>
                <w:sz w:val="20"/>
              </w:rPr>
            </w:pPr>
            <w:r w:rsidRPr="000B76A8">
              <w:rPr>
                <w:noProof/>
                <w:sz w:val="20"/>
                <w:lang w:val="en-US" w:eastAsia="en-US"/>
              </w:rPr>
              <w:drawing>
                <wp:anchor distT="0" distB="0" distL="114300" distR="114300" simplePos="0" relativeHeight="251668992" behindDoc="0" locked="0" layoutInCell="1" allowOverlap="1" wp14:anchorId="4A517C1B" wp14:editId="3312E270">
                  <wp:simplePos x="0" y="0"/>
                  <wp:positionH relativeFrom="column">
                    <wp:posOffset>951653</wp:posOffset>
                  </wp:positionH>
                  <wp:positionV relativeFrom="paragraph">
                    <wp:posOffset>118745</wp:posOffset>
                  </wp:positionV>
                  <wp:extent cx="3623733" cy="2314222"/>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623733" cy="2314222"/>
                          </a:xfrm>
                          <a:prstGeom prst="rect">
                            <a:avLst/>
                          </a:prstGeom>
                        </pic:spPr>
                      </pic:pic>
                    </a:graphicData>
                  </a:graphic>
                  <wp14:sizeRelH relativeFrom="page">
                    <wp14:pctWidth>0</wp14:pctWidth>
                  </wp14:sizeRelH>
                  <wp14:sizeRelV relativeFrom="page">
                    <wp14:pctHeight>0</wp14:pctHeight>
                  </wp14:sizeRelV>
                </wp:anchor>
              </w:drawing>
            </w:r>
          </w:p>
          <w:p w14:paraId="5D34BC92" w14:textId="77777777" w:rsidR="0000710D" w:rsidRPr="000B76A8" w:rsidRDefault="0000710D" w:rsidP="0000710D">
            <w:pPr>
              <w:pStyle w:val="BodyText"/>
              <w:spacing w:before="148"/>
              <w:ind w:left="119" w:right="422"/>
              <w:rPr>
                <w:lang w:val="en-US"/>
              </w:rPr>
            </w:pPr>
          </w:p>
          <w:p w14:paraId="4B3315A3" w14:textId="77777777" w:rsidR="0000710D" w:rsidRPr="000B76A8" w:rsidRDefault="0000710D" w:rsidP="0000710D">
            <w:pPr>
              <w:ind w:left="450"/>
              <w:jc w:val="center"/>
              <w:rPr>
                <w:rFonts w:ascii="Times New Roman" w:hAnsi="Times New Roman"/>
                <w:b/>
              </w:rPr>
            </w:pPr>
          </w:p>
          <w:p w14:paraId="01D1FDF0" w14:textId="77777777" w:rsidR="0000710D" w:rsidRPr="000B76A8" w:rsidRDefault="0000710D" w:rsidP="0000710D">
            <w:pPr>
              <w:rPr>
                <w:rFonts w:ascii="Times New Roman" w:hAnsi="Times New Roman"/>
                <w:b/>
                <w:sz w:val="24"/>
              </w:rPr>
            </w:pPr>
          </w:p>
          <w:p w14:paraId="70078CFE" w14:textId="77777777" w:rsidR="0000710D" w:rsidRPr="000B76A8" w:rsidRDefault="0000710D" w:rsidP="0000710D">
            <w:pPr>
              <w:rPr>
                <w:rFonts w:ascii="Times New Roman" w:hAnsi="Times New Roman"/>
                <w:b/>
                <w:sz w:val="24"/>
              </w:rPr>
            </w:pPr>
          </w:p>
          <w:p w14:paraId="6CB8DDF1" w14:textId="77777777" w:rsidR="0000710D" w:rsidRPr="000B76A8" w:rsidRDefault="0000710D" w:rsidP="0000710D">
            <w:pPr>
              <w:rPr>
                <w:rFonts w:ascii="Times New Roman" w:hAnsi="Times New Roman"/>
                <w:b/>
                <w:sz w:val="24"/>
              </w:rPr>
            </w:pPr>
          </w:p>
          <w:p w14:paraId="0B274617" w14:textId="77777777" w:rsidR="0000710D" w:rsidRPr="000B76A8" w:rsidRDefault="0000710D" w:rsidP="0000710D">
            <w:pPr>
              <w:rPr>
                <w:rFonts w:ascii="Times New Roman" w:hAnsi="Times New Roman"/>
                <w:b/>
                <w:sz w:val="24"/>
              </w:rPr>
            </w:pPr>
          </w:p>
          <w:p w14:paraId="7CB8843E" w14:textId="77777777" w:rsidR="0000710D" w:rsidRPr="000B76A8" w:rsidRDefault="0000710D" w:rsidP="0000710D">
            <w:pPr>
              <w:rPr>
                <w:rFonts w:ascii="Times New Roman" w:hAnsi="Times New Roman"/>
                <w:b/>
                <w:sz w:val="24"/>
              </w:rPr>
            </w:pPr>
          </w:p>
          <w:p w14:paraId="4DB63EF3" w14:textId="77777777" w:rsidR="0000710D" w:rsidRDefault="0000710D" w:rsidP="0000710D">
            <w:pPr>
              <w:rPr>
                <w:rFonts w:ascii="Times New Roman" w:hAnsi="Times New Roman"/>
                <w:b/>
                <w:sz w:val="24"/>
                <w:lang w:val="id-ID"/>
              </w:rPr>
            </w:pPr>
          </w:p>
          <w:p w14:paraId="6399D701" w14:textId="77777777" w:rsidR="0000710D" w:rsidRDefault="0000710D" w:rsidP="0000710D">
            <w:pPr>
              <w:rPr>
                <w:rFonts w:ascii="Times New Roman" w:hAnsi="Times New Roman"/>
                <w:b/>
                <w:sz w:val="24"/>
                <w:lang w:val="id-ID"/>
              </w:rPr>
            </w:pPr>
          </w:p>
          <w:p w14:paraId="1FDA1C54" w14:textId="77777777" w:rsidR="0000710D" w:rsidRDefault="0000710D" w:rsidP="0000710D">
            <w:pPr>
              <w:rPr>
                <w:rFonts w:ascii="Times New Roman" w:hAnsi="Times New Roman"/>
                <w:b/>
                <w:sz w:val="24"/>
                <w:lang w:val="id-ID"/>
              </w:rPr>
            </w:pPr>
          </w:p>
          <w:p w14:paraId="0D7D89A0" w14:textId="77777777" w:rsidR="0000710D" w:rsidRDefault="0000710D" w:rsidP="0000710D">
            <w:pPr>
              <w:rPr>
                <w:rFonts w:ascii="Times New Roman" w:hAnsi="Times New Roman"/>
                <w:b/>
                <w:sz w:val="24"/>
                <w:lang w:val="id-ID"/>
              </w:rPr>
            </w:pPr>
          </w:p>
          <w:p w14:paraId="24158110" w14:textId="77777777" w:rsidR="0000710D" w:rsidRDefault="0000710D" w:rsidP="0000710D">
            <w:pPr>
              <w:rPr>
                <w:rFonts w:ascii="Times New Roman" w:hAnsi="Times New Roman"/>
                <w:b/>
                <w:sz w:val="24"/>
                <w:lang w:val="id-ID"/>
              </w:rPr>
            </w:pPr>
          </w:p>
          <w:p w14:paraId="680516A8" w14:textId="77777777" w:rsidR="0000710D" w:rsidRDefault="0000710D" w:rsidP="0000710D">
            <w:pPr>
              <w:rPr>
                <w:rFonts w:ascii="Times New Roman" w:hAnsi="Times New Roman"/>
                <w:b/>
                <w:sz w:val="24"/>
                <w:lang w:val="id-ID"/>
              </w:rPr>
            </w:pPr>
          </w:p>
          <w:p w14:paraId="26430EB0" w14:textId="77777777" w:rsidR="0000710D" w:rsidRDefault="0000710D" w:rsidP="0000710D">
            <w:pPr>
              <w:pStyle w:val="BodyText"/>
              <w:jc w:val="both"/>
              <w:rPr>
                <w:lang w:val="id-ID"/>
              </w:rPr>
            </w:pPr>
            <w:r w:rsidRPr="000B76A8">
              <w:rPr>
                <w:sz w:val="20"/>
                <w:lang w:val="id-ID"/>
              </w:rPr>
              <w:t>Pa</w:t>
            </w:r>
            <w:r w:rsidRPr="000B76A8">
              <w:rPr>
                <w:lang w:val="id-ID"/>
              </w:rPr>
              <w:t>da table diatas menunjukkan bahwa :</w:t>
            </w:r>
          </w:p>
          <w:p w14:paraId="75973FBD" w14:textId="77777777" w:rsidR="0000710D" w:rsidRDefault="0000710D" w:rsidP="0000710D">
            <w:pPr>
              <w:pStyle w:val="BodyText"/>
              <w:numPr>
                <w:ilvl w:val="0"/>
                <w:numId w:val="8"/>
              </w:numPr>
              <w:jc w:val="both"/>
              <w:rPr>
                <w:lang w:val="id-ID"/>
              </w:rPr>
            </w:pPr>
            <w:r w:rsidRPr="000B76A8">
              <w:rPr>
                <w:rFonts w:ascii="Times New Roman" w:hAnsi="Times New Roman"/>
                <w:lang w:val="id-ID"/>
              </w:rPr>
              <w:t>Nilai</w:t>
            </w:r>
            <w:r w:rsidRPr="000B76A8">
              <w:rPr>
                <w:rFonts w:ascii="Times New Roman" w:hAnsi="Times New Roman"/>
                <w:spacing w:val="15"/>
                <w:lang w:val="id-ID"/>
              </w:rPr>
              <w:t xml:space="preserve"> </w:t>
            </w:r>
            <w:r w:rsidRPr="000B76A8">
              <w:rPr>
                <w:rFonts w:ascii="Times New Roman" w:hAnsi="Times New Roman"/>
                <w:lang w:val="id-ID"/>
              </w:rPr>
              <w:t>t-statistic</w:t>
            </w:r>
            <w:r w:rsidRPr="000B76A8">
              <w:rPr>
                <w:rFonts w:ascii="Times New Roman" w:hAnsi="Times New Roman"/>
                <w:spacing w:val="13"/>
                <w:lang w:val="id-ID"/>
              </w:rPr>
              <w:t xml:space="preserve"> </w:t>
            </w:r>
            <w:r w:rsidRPr="000B76A8">
              <w:rPr>
                <w:rFonts w:ascii="Times New Roman" w:hAnsi="Times New Roman"/>
                <w:lang w:val="id-ID"/>
              </w:rPr>
              <w:t>Dana</w:t>
            </w:r>
            <w:r w:rsidRPr="000B76A8">
              <w:rPr>
                <w:rFonts w:ascii="Times New Roman" w:hAnsi="Times New Roman"/>
                <w:spacing w:val="15"/>
                <w:lang w:val="id-ID"/>
              </w:rPr>
              <w:t xml:space="preserve"> </w:t>
            </w:r>
            <w:r w:rsidRPr="000B76A8">
              <w:rPr>
                <w:rFonts w:ascii="Times New Roman" w:hAnsi="Times New Roman"/>
                <w:lang w:val="id-ID"/>
              </w:rPr>
              <w:t>Alokasi</w:t>
            </w:r>
            <w:r w:rsidRPr="000B76A8">
              <w:rPr>
                <w:rFonts w:ascii="Times New Roman" w:hAnsi="Times New Roman"/>
                <w:spacing w:val="14"/>
                <w:lang w:val="id-ID"/>
              </w:rPr>
              <w:t xml:space="preserve"> </w:t>
            </w:r>
            <w:r w:rsidRPr="000B76A8">
              <w:rPr>
                <w:rFonts w:ascii="Times New Roman" w:hAnsi="Times New Roman"/>
                <w:lang w:val="id-ID"/>
              </w:rPr>
              <w:t>Khusus</w:t>
            </w:r>
            <w:r w:rsidRPr="000B76A8">
              <w:rPr>
                <w:rFonts w:ascii="Times New Roman" w:hAnsi="Times New Roman"/>
                <w:spacing w:val="15"/>
                <w:lang w:val="id-ID"/>
              </w:rPr>
              <w:t xml:space="preserve"> </w:t>
            </w:r>
            <w:r w:rsidRPr="000B76A8">
              <w:rPr>
                <w:rFonts w:ascii="Times New Roman" w:hAnsi="Times New Roman"/>
                <w:lang w:val="id-ID"/>
              </w:rPr>
              <w:t>sebesar</w:t>
            </w:r>
            <w:r w:rsidRPr="000B76A8">
              <w:rPr>
                <w:rFonts w:ascii="Times New Roman" w:hAnsi="Times New Roman"/>
                <w:spacing w:val="15"/>
                <w:lang w:val="id-ID"/>
              </w:rPr>
              <w:t xml:space="preserve"> </w:t>
            </w:r>
            <w:r w:rsidRPr="000B76A8">
              <w:rPr>
                <w:rFonts w:ascii="Times New Roman" w:hAnsi="Times New Roman"/>
                <w:lang w:val="id-ID"/>
              </w:rPr>
              <w:t>1.192329,</w:t>
            </w:r>
            <w:r w:rsidRPr="000B76A8">
              <w:rPr>
                <w:rFonts w:ascii="Times New Roman" w:hAnsi="Times New Roman"/>
                <w:spacing w:val="15"/>
                <w:lang w:val="id-ID"/>
              </w:rPr>
              <w:t xml:space="preserve"> </w:t>
            </w:r>
            <w:r w:rsidRPr="000B76A8">
              <w:rPr>
                <w:rFonts w:ascii="Times New Roman" w:hAnsi="Times New Roman"/>
                <w:lang w:val="id-ID"/>
              </w:rPr>
              <w:t>sementara</w:t>
            </w:r>
            <w:r w:rsidRPr="000B76A8">
              <w:rPr>
                <w:rFonts w:ascii="Times New Roman" w:hAnsi="Times New Roman"/>
                <w:spacing w:val="20"/>
                <w:lang w:val="id-ID"/>
              </w:rPr>
              <w:t xml:space="preserve"> </w:t>
            </w:r>
            <w:r w:rsidRPr="000B76A8">
              <w:rPr>
                <w:rFonts w:ascii="Times New Roman" w:hAnsi="Times New Roman"/>
                <w:lang w:val="id-ID"/>
              </w:rPr>
              <w:t>t</w:t>
            </w:r>
            <w:r w:rsidRPr="000B76A8">
              <w:rPr>
                <w:rFonts w:ascii="Times New Roman" w:hAnsi="Times New Roman"/>
                <w:spacing w:val="33"/>
                <w:lang w:val="id-ID"/>
              </w:rPr>
              <w:t xml:space="preserve"> </w:t>
            </w:r>
            <w:r w:rsidRPr="000B76A8">
              <w:rPr>
                <w:rFonts w:ascii="Times New Roman" w:hAnsi="Times New Roman"/>
                <w:lang w:val="id-ID"/>
              </w:rPr>
              <w:t>Tabel</w:t>
            </w:r>
            <w:r w:rsidRPr="000B76A8">
              <w:rPr>
                <w:rFonts w:ascii="Times New Roman" w:hAnsi="Times New Roman"/>
                <w:spacing w:val="17"/>
                <w:lang w:val="id-ID"/>
              </w:rPr>
              <w:t xml:space="preserve"> </w:t>
            </w:r>
            <w:r w:rsidRPr="000B76A8">
              <w:rPr>
                <w:rFonts w:ascii="Times New Roman" w:hAnsi="Times New Roman"/>
                <w:lang w:val="id-ID"/>
              </w:rPr>
              <w:t>dengan</w:t>
            </w:r>
            <w:r w:rsidRPr="000B76A8">
              <w:rPr>
                <w:rFonts w:ascii="Times New Roman" w:hAnsi="Times New Roman"/>
                <w:spacing w:val="15"/>
                <w:lang w:val="id-ID"/>
              </w:rPr>
              <w:t xml:space="preserve"> </w:t>
            </w:r>
            <w:r w:rsidRPr="000B76A8">
              <w:rPr>
                <w:rFonts w:ascii="Times New Roman" w:hAnsi="Times New Roman"/>
                <w:lang w:val="id-ID"/>
              </w:rPr>
              <w:t>tingkat</w:t>
            </w:r>
            <w:r w:rsidRPr="000B76A8">
              <w:rPr>
                <w:rFonts w:ascii="Times New Roman" w:hAnsi="Times New Roman"/>
              </w:rPr>
              <w:t xml:space="preserve"> </w:t>
            </w:r>
            <w:r w:rsidRPr="000B76A8">
              <w:rPr>
                <w:rFonts w:ascii="Times New Roman" w:hAnsi="Times New Roman"/>
                <w:lang w:val="id-ID"/>
              </w:rPr>
              <w:t xml:space="preserve">α=5%, df (n-k)=23 didapat nilai t Tabel sebesar 2,068658 Dengan demikian t-statistic Dana Alokasi Khusus (0.969824) &lt; t Tabel 2,068658 dan nilai prob. 0.3414 &gt; 0,05.Maka dapat disimpulkan bahwa variabel Dana Alokasi Khusus dalam penelitian ini </w:t>
            </w:r>
            <w:r w:rsidRPr="000B76A8">
              <w:rPr>
                <w:rFonts w:ascii="Times New Roman" w:hAnsi="Times New Roman"/>
                <w:spacing w:val="-5"/>
                <w:lang w:val="id-ID"/>
              </w:rPr>
              <w:t xml:space="preserve">tidak </w:t>
            </w:r>
            <w:r w:rsidRPr="000B76A8">
              <w:rPr>
                <w:rFonts w:ascii="Times New Roman" w:hAnsi="Times New Roman"/>
                <w:lang w:val="id-ID"/>
              </w:rPr>
              <w:t>memiliki pengaruh terhadap belanja</w:t>
            </w:r>
            <w:r w:rsidRPr="000B76A8">
              <w:rPr>
                <w:rFonts w:ascii="Times New Roman" w:hAnsi="Times New Roman"/>
                <w:spacing w:val="53"/>
                <w:lang w:val="id-ID"/>
              </w:rPr>
              <w:t xml:space="preserve"> </w:t>
            </w:r>
            <w:r w:rsidRPr="000B76A8">
              <w:rPr>
                <w:rFonts w:ascii="Times New Roman" w:hAnsi="Times New Roman"/>
                <w:lang w:val="id-ID"/>
              </w:rPr>
              <w:t>modal</w:t>
            </w:r>
          </w:p>
          <w:p w14:paraId="467532A4" w14:textId="77777777" w:rsidR="0000710D" w:rsidRDefault="0000710D" w:rsidP="0000710D">
            <w:pPr>
              <w:pStyle w:val="BodyText"/>
              <w:numPr>
                <w:ilvl w:val="0"/>
                <w:numId w:val="8"/>
              </w:numPr>
              <w:jc w:val="both"/>
              <w:rPr>
                <w:lang w:val="id-ID"/>
              </w:rPr>
            </w:pPr>
            <w:r w:rsidRPr="0000710D">
              <w:rPr>
                <w:rFonts w:ascii="Times New Roman" w:hAnsi="Times New Roman"/>
                <w:lang w:val="id-ID"/>
              </w:rPr>
              <w:t>Nilai t-statistic Pendapatan Anggaran Daerah sebesar 3.483402 , sementara t Tabel dengan α=5%, df (n-k) =23 didapat nilai t Tabel sebesar 2,068658. Dengan demikian t- statistic Pendapatan Anggaran Daerah 3.483402 &gt; t Tabel 2,068658 dan nilai prob 0.0018 &lt; 0,05.Maka dapat disimpulkan bahwa variabel Pendapatan Anggaran Daerah dalam penelitian memiliki pengaruh terhadap Belanja</w:t>
            </w:r>
            <w:r w:rsidRPr="0000710D">
              <w:rPr>
                <w:rFonts w:ascii="Times New Roman" w:hAnsi="Times New Roman"/>
                <w:spacing w:val="-6"/>
                <w:lang w:val="id-ID"/>
              </w:rPr>
              <w:t xml:space="preserve"> </w:t>
            </w:r>
            <w:r w:rsidRPr="0000710D">
              <w:rPr>
                <w:rFonts w:ascii="Times New Roman" w:hAnsi="Times New Roman"/>
                <w:lang w:val="id-ID"/>
              </w:rPr>
              <w:t>Modal.</w:t>
            </w:r>
          </w:p>
          <w:p w14:paraId="19249685" w14:textId="77777777" w:rsidR="0000710D" w:rsidRDefault="0000710D" w:rsidP="0000710D">
            <w:pPr>
              <w:pStyle w:val="BodyText"/>
              <w:numPr>
                <w:ilvl w:val="0"/>
                <w:numId w:val="8"/>
              </w:numPr>
              <w:jc w:val="both"/>
              <w:rPr>
                <w:lang w:val="id-ID"/>
              </w:rPr>
            </w:pPr>
            <w:r w:rsidRPr="0000710D">
              <w:rPr>
                <w:rFonts w:ascii="Times New Roman" w:hAnsi="Times New Roman"/>
                <w:lang w:val="id-ID"/>
              </w:rPr>
              <w:t>Nilai</w:t>
            </w:r>
            <w:r w:rsidRPr="0000710D">
              <w:rPr>
                <w:rFonts w:ascii="Times New Roman" w:hAnsi="Times New Roman"/>
                <w:spacing w:val="18"/>
                <w:lang w:val="id-ID"/>
              </w:rPr>
              <w:t xml:space="preserve"> </w:t>
            </w:r>
            <w:r w:rsidRPr="0000710D">
              <w:rPr>
                <w:rFonts w:ascii="Times New Roman" w:hAnsi="Times New Roman"/>
                <w:lang w:val="id-ID"/>
              </w:rPr>
              <w:t>t-statistic</w:t>
            </w:r>
            <w:r w:rsidRPr="0000710D">
              <w:rPr>
                <w:rFonts w:ascii="Times New Roman" w:hAnsi="Times New Roman"/>
                <w:spacing w:val="15"/>
                <w:lang w:val="id-ID"/>
              </w:rPr>
              <w:t xml:space="preserve"> </w:t>
            </w:r>
            <w:r w:rsidRPr="0000710D">
              <w:rPr>
                <w:rFonts w:ascii="Times New Roman" w:hAnsi="Times New Roman"/>
                <w:lang w:val="id-ID"/>
              </w:rPr>
              <w:t>Rasio</w:t>
            </w:r>
            <w:r w:rsidRPr="0000710D">
              <w:rPr>
                <w:rFonts w:ascii="Times New Roman" w:hAnsi="Times New Roman"/>
                <w:spacing w:val="21"/>
                <w:lang w:val="id-ID"/>
              </w:rPr>
              <w:t xml:space="preserve"> </w:t>
            </w:r>
            <w:r w:rsidRPr="0000710D">
              <w:rPr>
                <w:rFonts w:ascii="Times New Roman" w:hAnsi="Times New Roman"/>
                <w:lang w:val="id-ID"/>
              </w:rPr>
              <w:t>Efisien</w:t>
            </w:r>
            <w:r w:rsidRPr="0000710D">
              <w:rPr>
                <w:rFonts w:ascii="Times New Roman" w:hAnsi="Times New Roman"/>
                <w:spacing w:val="18"/>
                <w:lang w:val="id-ID"/>
              </w:rPr>
              <w:t xml:space="preserve"> </w:t>
            </w:r>
            <w:r w:rsidRPr="0000710D">
              <w:rPr>
                <w:rFonts w:ascii="Times New Roman" w:hAnsi="Times New Roman"/>
                <w:lang w:val="id-ID"/>
              </w:rPr>
              <w:t>0.835910,</w:t>
            </w:r>
            <w:r w:rsidRPr="0000710D">
              <w:rPr>
                <w:rFonts w:ascii="Times New Roman" w:hAnsi="Times New Roman"/>
                <w:spacing w:val="18"/>
                <w:lang w:val="id-ID"/>
              </w:rPr>
              <w:t xml:space="preserve"> </w:t>
            </w:r>
            <w:r w:rsidRPr="0000710D">
              <w:rPr>
                <w:rFonts w:ascii="Times New Roman" w:hAnsi="Times New Roman"/>
                <w:lang w:val="id-ID"/>
              </w:rPr>
              <w:t>sementra</w:t>
            </w:r>
            <w:r w:rsidRPr="0000710D">
              <w:rPr>
                <w:rFonts w:ascii="Times New Roman" w:hAnsi="Times New Roman"/>
                <w:spacing w:val="22"/>
                <w:lang w:val="id-ID"/>
              </w:rPr>
              <w:t xml:space="preserve"> </w:t>
            </w:r>
            <w:r w:rsidRPr="0000710D">
              <w:rPr>
                <w:rFonts w:ascii="Times New Roman" w:hAnsi="Times New Roman"/>
                <w:lang w:val="id-ID"/>
              </w:rPr>
              <w:t>t</w:t>
            </w:r>
            <w:r w:rsidRPr="0000710D">
              <w:rPr>
                <w:rFonts w:ascii="Times New Roman" w:hAnsi="Times New Roman"/>
                <w:spacing w:val="18"/>
                <w:lang w:val="id-ID"/>
              </w:rPr>
              <w:t xml:space="preserve"> </w:t>
            </w:r>
            <w:r w:rsidRPr="0000710D">
              <w:rPr>
                <w:rFonts w:ascii="Times New Roman" w:hAnsi="Times New Roman"/>
                <w:lang w:val="id-ID"/>
              </w:rPr>
              <w:t>Tabel</w:t>
            </w:r>
            <w:r w:rsidRPr="0000710D">
              <w:rPr>
                <w:rFonts w:ascii="Times New Roman" w:hAnsi="Times New Roman"/>
                <w:spacing w:val="16"/>
                <w:lang w:val="id-ID"/>
              </w:rPr>
              <w:t xml:space="preserve"> </w:t>
            </w:r>
            <w:r w:rsidRPr="0000710D">
              <w:rPr>
                <w:rFonts w:ascii="Times New Roman" w:hAnsi="Times New Roman"/>
                <w:lang w:val="id-ID"/>
              </w:rPr>
              <w:t>dengan</w:t>
            </w:r>
            <w:r w:rsidRPr="0000710D">
              <w:rPr>
                <w:rFonts w:ascii="Times New Roman" w:hAnsi="Times New Roman"/>
                <w:spacing w:val="19"/>
                <w:lang w:val="id-ID"/>
              </w:rPr>
              <w:t xml:space="preserve"> </w:t>
            </w:r>
            <w:r w:rsidRPr="0000710D">
              <w:rPr>
                <w:rFonts w:ascii="Times New Roman" w:hAnsi="Times New Roman"/>
                <w:lang w:val="id-ID"/>
              </w:rPr>
              <w:t>tingkat</w:t>
            </w:r>
            <w:r w:rsidRPr="0000710D">
              <w:rPr>
                <w:rFonts w:ascii="Times New Roman" w:hAnsi="Times New Roman"/>
                <w:spacing w:val="18"/>
                <w:lang w:val="id-ID"/>
              </w:rPr>
              <w:t xml:space="preserve"> </w:t>
            </w:r>
            <w:r w:rsidRPr="0000710D">
              <w:rPr>
                <w:rFonts w:ascii="Times New Roman" w:hAnsi="Times New Roman"/>
                <w:lang w:val="id-ID"/>
              </w:rPr>
              <w:t>α=5%,</w:t>
            </w:r>
            <w:r w:rsidRPr="0000710D">
              <w:rPr>
                <w:rFonts w:ascii="Times New Roman" w:hAnsi="Times New Roman"/>
                <w:spacing w:val="15"/>
                <w:lang w:val="id-ID"/>
              </w:rPr>
              <w:t xml:space="preserve"> </w:t>
            </w:r>
            <w:r w:rsidRPr="0000710D">
              <w:rPr>
                <w:rFonts w:ascii="Times New Roman" w:hAnsi="Times New Roman"/>
                <w:lang w:val="id-ID"/>
              </w:rPr>
              <w:t>df</w:t>
            </w:r>
            <w:r w:rsidRPr="0000710D">
              <w:rPr>
                <w:rFonts w:ascii="Times New Roman" w:hAnsi="Times New Roman"/>
                <w:spacing w:val="21"/>
                <w:lang w:val="id-ID"/>
              </w:rPr>
              <w:t xml:space="preserve"> </w:t>
            </w:r>
            <w:r w:rsidRPr="0000710D">
              <w:rPr>
                <w:rFonts w:ascii="Times New Roman" w:hAnsi="Times New Roman"/>
                <w:lang w:val="id-ID"/>
              </w:rPr>
              <w:t>(n-k)</w:t>
            </w:r>
            <w:r w:rsidRPr="0000710D">
              <w:rPr>
                <w:lang w:val="id-ID"/>
              </w:rPr>
              <w:t>=23 didapat nilai t Tabel sebesar 2,068658. Dengan demikian t- statistic rasio efisien (0.835910) &lt; t Tabel sebesar 2.063898 dan nilai prob 0.4111 &gt; 0,05.Maka dapat</w:t>
            </w:r>
            <w:r w:rsidRPr="0000710D">
              <w:rPr>
                <w:lang w:val="en-US"/>
              </w:rPr>
              <w:t xml:space="preserve"> </w:t>
            </w:r>
            <w:r w:rsidRPr="0000710D">
              <w:rPr>
                <w:lang w:val="id-ID"/>
              </w:rPr>
              <w:t>disimpulkan bahwa variabel rasio efisien dalam penelitian ini tidak memiliki pengaruh</w:t>
            </w:r>
            <w:r w:rsidRPr="0000710D">
              <w:rPr>
                <w:lang w:val="en-US"/>
              </w:rPr>
              <w:t xml:space="preserve"> </w:t>
            </w:r>
            <w:r w:rsidRPr="0000710D">
              <w:t xml:space="preserve">positif terhadap belanja modal. </w:t>
            </w:r>
          </w:p>
          <w:p w14:paraId="2BAF3719" w14:textId="77777777" w:rsidR="0000710D" w:rsidRDefault="0000710D" w:rsidP="0000710D">
            <w:pPr>
              <w:pStyle w:val="BodyText"/>
              <w:numPr>
                <w:ilvl w:val="0"/>
                <w:numId w:val="8"/>
              </w:numPr>
              <w:jc w:val="both"/>
              <w:rPr>
                <w:lang w:val="id-ID"/>
              </w:rPr>
            </w:pPr>
            <w:r w:rsidRPr="0000710D">
              <w:t>Nilai t-statistic rasio kemandirian sebesar -0.330703, sementara t Tabel dengan tingkat α=5%, df (n-k) =24 didapat nilai t Tabel sebesar 2,068658. Dengan demikian t-statistic Rasio Kemandirian (-0.330703) &lt; t Tabel 2.063898 dan nilai prob 0.7436 &gt; 0,05.Maka dapat disimpulkan bahwa variabel Rasio Kemandirian dalam penelitian ini tidak memiliki pengaruh terhadap Belanja Modal.</w:t>
            </w:r>
          </w:p>
          <w:p w14:paraId="7BE17832" w14:textId="77777777" w:rsidR="0000710D" w:rsidRDefault="0000710D" w:rsidP="0034507F">
            <w:pPr>
              <w:pStyle w:val="BodyText"/>
              <w:numPr>
                <w:ilvl w:val="0"/>
                <w:numId w:val="8"/>
              </w:numPr>
              <w:jc w:val="both"/>
              <w:rPr>
                <w:lang w:val="id-ID"/>
              </w:rPr>
            </w:pPr>
            <w:r w:rsidRPr="0000710D">
              <w:t>Nilai t-statistic Rasio Efektifitas sebesar -2.717887, sementara t Tabel dengan tingkat α=5%, df (n-k) =24 didapat nilai t Tabel sebesar 2,068658. Dengan demikian t-statistic Ukuran Perusahaan (-2.717887) &lt; t - Tabel 2.063898 dan nilai prob 0.0118 &lt; 0,05.Maka dapat disimpulkan bahwa variabel Rasio Efektifitas dalam penelitian ini tidak memiliki pengaruh terhadap Belanja Modal.</w:t>
            </w:r>
          </w:p>
          <w:p w14:paraId="13CD0643" w14:textId="77777777" w:rsidR="005153E9" w:rsidRDefault="005153E9" w:rsidP="005153E9">
            <w:pPr>
              <w:pStyle w:val="BodyText"/>
              <w:jc w:val="both"/>
              <w:rPr>
                <w:lang w:val="id-ID"/>
              </w:rPr>
            </w:pPr>
          </w:p>
          <w:p w14:paraId="3B75E1A0" w14:textId="77777777" w:rsidR="005153E9" w:rsidRDefault="005153E9" w:rsidP="005153E9">
            <w:pPr>
              <w:pStyle w:val="BodyText"/>
              <w:jc w:val="both"/>
              <w:rPr>
                <w:lang w:val="id-ID"/>
              </w:rPr>
            </w:pPr>
          </w:p>
          <w:p w14:paraId="345D9430" w14:textId="77777777" w:rsidR="005153E9" w:rsidRDefault="005153E9" w:rsidP="005153E9">
            <w:pPr>
              <w:pStyle w:val="BodyText"/>
              <w:jc w:val="both"/>
              <w:rPr>
                <w:lang w:val="id-ID"/>
              </w:rPr>
            </w:pPr>
          </w:p>
          <w:p w14:paraId="050ABFD8" w14:textId="77777777" w:rsidR="005153E9" w:rsidRDefault="005153E9" w:rsidP="005153E9">
            <w:pPr>
              <w:pStyle w:val="BodyText"/>
              <w:jc w:val="both"/>
              <w:rPr>
                <w:lang w:val="id-ID"/>
              </w:rPr>
            </w:pPr>
          </w:p>
          <w:p w14:paraId="086E831C" w14:textId="77777777" w:rsidR="005153E9" w:rsidRDefault="005153E9" w:rsidP="005153E9">
            <w:pPr>
              <w:pStyle w:val="BodyText"/>
              <w:jc w:val="both"/>
              <w:rPr>
                <w:lang w:val="id-ID"/>
              </w:rPr>
            </w:pPr>
          </w:p>
          <w:p w14:paraId="12A88125" w14:textId="77777777" w:rsidR="005153E9" w:rsidRDefault="005153E9" w:rsidP="005153E9">
            <w:pPr>
              <w:pStyle w:val="BodyText"/>
              <w:jc w:val="both"/>
              <w:rPr>
                <w:lang w:val="id-ID"/>
              </w:rPr>
            </w:pPr>
          </w:p>
          <w:p w14:paraId="656F3637" w14:textId="77777777" w:rsidR="005153E9" w:rsidRDefault="005153E9" w:rsidP="005153E9">
            <w:pPr>
              <w:pStyle w:val="BodyText"/>
              <w:jc w:val="both"/>
              <w:rPr>
                <w:lang w:val="id-ID"/>
              </w:rPr>
            </w:pPr>
          </w:p>
          <w:p w14:paraId="767FCAA6" w14:textId="77777777" w:rsidR="005153E9" w:rsidRPr="0034507F" w:rsidRDefault="005153E9" w:rsidP="005153E9">
            <w:pPr>
              <w:pStyle w:val="BodyText"/>
              <w:jc w:val="both"/>
              <w:rPr>
                <w:lang w:val="id-ID"/>
              </w:rPr>
            </w:pPr>
          </w:p>
          <w:p w14:paraId="1F8E2703" w14:textId="77777777" w:rsidR="0034507F" w:rsidRDefault="0034507F" w:rsidP="0016608B">
            <w:pPr>
              <w:pStyle w:val="Heading1"/>
              <w:spacing w:before="79"/>
              <w:ind w:left="0"/>
            </w:pPr>
            <w:r>
              <w:t>KESIMPULAN DAN SARAN</w:t>
            </w:r>
          </w:p>
          <w:p w14:paraId="2B7B565D" w14:textId="77777777" w:rsidR="0034507F" w:rsidRPr="0034507F" w:rsidRDefault="0034507F" w:rsidP="0016608B">
            <w:pPr>
              <w:pStyle w:val="Heading2"/>
              <w:spacing w:before="162"/>
              <w:ind w:left="0"/>
              <w:rPr>
                <w:lang w:val="id-ID"/>
              </w:rPr>
            </w:pPr>
            <w:r>
              <w:t>Kesimpulan</w:t>
            </w:r>
            <w:r>
              <w:rPr>
                <w:lang w:val="id-ID"/>
              </w:rPr>
              <w:t xml:space="preserve"> </w:t>
            </w:r>
          </w:p>
          <w:p w14:paraId="35ACF112" w14:textId="77777777" w:rsidR="0034507F" w:rsidRPr="0034507F" w:rsidRDefault="0034507F" w:rsidP="0034507F">
            <w:pPr>
              <w:pStyle w:val="BodyText"/>
              <w:spacing w:before="133" w:line="360" w:lineRule="auto"/>
              <w:ind w:left="584"/>
              <w:rPr>
                <w:sz w:val="20"/>
              </w:rPr>
            </w:pPr>
            <w:r w:rsidRPr="0034507F">
              <w:rPr>
                <w:sz w:val="20"/>
              </w:rPr>
              <w:t>Berdasarkan hasil penelitian ini, dapat disimpulkan hal-hal sebagai berikut.</w:t>
            </w:r>
          </w:p>
          <w:p w14:paraId="46A91DB9" w14:textId="77777777" w:rsidR="0034507F" w:rsidRPr="0034507F" w:rsidRDefault="0034507F" w:rsidP="0034507F">
            <w:pPr>
              <w:pStyle w:val="ListParagraph"/>
              <w:numPr>
                <w:ilvl w:val="1"/>
                <w:numId w:val="9"/>
              </w:numPr>
              <w:tabs>
                <w:tab w:val="left" w:pos="858"/>
              </w:tabs>
              <w:spacing w:line="360" w:lineRule="auto"/>
              <w:ind w:right="38"/>
            </w:pPr>
            <w:r w:rsidRPr="0034507F">
              <w:t>Dana Alokasi Khusus dalam penelitian ini tidak memiliki pengaruh positif dan signifikan terhadap Belanja</w:t>
            </w:r>
            <w:r w:rsidRPr="0034507F">
              <w:rPr>
                <w:spacing w:val="1"/>
              </w:rPr>
              <w:t xml:space="preserve"> </w:t>
            </w:r>
            <w:r w:rsidRPr="0034507F">
              <w:t>Modal.</w:t>
            </w:r>
          </w:p>
          <w:p w14:paraId="60E62868" w14:textId="77777777" w:rsidR="0034507F" w:rsidRPr="0034507F" w:rsidRDefault="0034507F" w:rsidP="0034507F">
            <w:pPr>
              <w:pStyle w:val="ListParagraph"/>
              <w:numPr>
                <w:ilvl w:val="1"/>
                <w:numId w:val="9"/>
              </w:numPr>
              <w:tabs>
                <w:tab w:val="left" w:pos="858"/>
              </w:tabs>
              <w:spacing w:line="360" w:lineRule="auto"/>
              <w:ind w:right="38"/>
            </w:pPr>
            <w:r w:rsidRPr="0034507F">
              <w:t>Pendapatan Anggaran Daerah dalam penelitian memiliki pengaruh positif dan signifikan terhadap Belanja Modal.</w:t>
            </w:r>
          </w:p>
          <w:p w14:paraId="78A914B0" w14:textId="77777777" w:rsidR="0034507F" w:rsidRPr="0034507F" w:rsidRDefault="0034507F" w:rsidP="0034507F">
            <w:pPr>
              <w:pStyle w:val="ListParagraph"/>
              <w:numPr>
                <w:ilvl w:val="1"/>
                <w:numId w:val="9"/>
              </w:numPr>
              <w:tabs>
                <w:tab w:val="left" w:pos="858"/>
              </w:tabs>
              <w:spacing w:line="362" w:lineRule="auto"/>
              <w:ind w:right="42"/>
            </w:pPr>
            <w:r w:rsidRPr="0034507F">
              <w:rPr>
                <w:spacing w:val="-3"/>
              </w:rPr>
              <w:t xml:space="preserve">Rasio </w:t>
            </w:r>
            <w:r w:rsidRPr="0034507F">
              <w:t xml:space="preserve">efisien dalam penelitian </w:t>
            </w:r>
            <w:r w:rsidRPr="0034507F">
              <w:rPr>
                <w:sz w:val="20"/>
              </w:rPr>
              <w:t xml:space="preserve">ini </w:t>
            </w:r>
            <w:r w:rsidRPr="0034507F">
              <w:t>tidak memiliki pengaruh positif dan signifikan terhadap Belanja</w:t>
            </w:r>
            <w:r w:rsidRPr="0034507F">
              <w:rPr>
                <w:spacing w:val="-9"/>
              </w:rPr>
              <w:t xml:space="preserve"> </w:t>
            </w:r>
            <w:r w:rsidRPr="0034507F">
              <w:t>Modal.</w:t>
            </w:r>
          </w:p>
          <w:p w14:paraId="098BAE42" w14:textId="77777777" w:rsidR="0034507F" w:rsidRPr="0034507F" w:rsidRDefault="0034507F" w:rsidP="0034507F">
            <w:pPr>
              <w:pStyle w:val="ListParagraph"/>
              <w:numPr>
                <w:ilvl w:val="1"/>
                <w:numId w:val="9"/>
              </w:numPr>
              <w:tabs>
                <w:tab w:val="left" w:pos="858"/>
              </w:tabs>
              <w:spacing w:line="360" w:lineRule="auto"/>
              <w:ind w:right="39"/>
            </w:pPr>
            <w:r w:rsidRPr="0034507F">
              <w:rPr>
                <w:spacing w:val="-3"/>
              </w:rPr>
              <w:t xml:space="preserve">Rasio </w:t>
            </w:r>
            <w:r w:rsidRPr="0034507F">
              <w:t>Kemandirian dalam penelitian ini tidak memiliki pengaruh negatif dan signifikan terhadap Belanja Modal.</w:t>
            </w:r>
          </w:p>
          <w:p w14:paraId="4EA8D971" w14:textId="77777777" w:rsidR="0034507F" w:rsidRPr="0034507F" w:rsidRDefault="0034507F" w:rsidP="0034507F">
            <w:pPr>
              <w:pStyle w:val="ListParagraph"/>
              <w:numPr>
                <w:ilvl w:val="1"/>
                <w:numId w:val="9"/>
              </w:numPr>
              <w:tabs>
                <w:tab w:val="left" w:pos="858"/>
              </w:tabs>
              <w:spacing w:line="360" w:lineRule="auto"/>
              <w:ind w:right="41"/>
            </w:pPr>
            <w:r w:rsidRPr="0034507F">
              <w:rPr>
                <w:spacing w:val="-3"/>
              </w:rPr>
              <w:t xml:space="preserve">Rasio </w:t>
            </w:r>
            <w:r w:rsidRPr="0034507F">
              <w:t>Efektifitas dalam penelitian</w:t>
            </w:r>
            <w:r w:rsidRPr="0034507F">
              <w:rPr>
                <w:spacing w:val="-39"/>
              </w:rPr>
              <w:t xml:space="preserve"> </w:t>
            </w:r>
            <w:r w:rsidRPr="0034507F">
              <w:t>ini tidak memiliki pengaruh negatif dan signifikan terhadap Belanja</w:t>
            </w:r>
            <w:r w:rsidRPr="0034507F">
              <w:rPr>
                <w:spacing w:val="-7"/>
              </w:rPr>
              <w:t xml:space="preserve"> </w:t>
            </w:r>
            <w:r w:rsidRPr="0034507F">
              <w:t>Modal.</w:t>
            </w:r>
            <w:r w:rsidRPr="0034507F">
              <w:rPr>
                <w:w w:val="99"/>
              </w:rPr>
              <w:br w:type="column"/>
            </w:r>
          </w:p>
          <w:p w14:paraId="3EAA981F" w14:textId="77777777" w:rsidR="0016608B" w:rsidRDefault="0016608B" w:rsidP="0016608B">
            <w:pPr>
              <w:pStyle w:val="Heading2"/>
              <w:ind w:left="0"/>
            </w:pPr>
            <w:r>
              <w:t>Saran</w:t>
            </w:r>
          </w:p>
          <w:p w14:paraId="319AAF76" w14:textId="77777777" w:rsidR="0016608B" w:rsidRDefault="0016608B" w:rsidP="0016608B">
            <w:pPr>
              <w:pStyle w:val="BodyText"/>
              <w:spacing w:before="132" w:line="360" w:lineRule="auto"/>
              <w:ind w:left="766" w:right="41" w:firstLine="427"/>
              <w:jc w:val="both"/>
            </w:pPr>
            <w:r>
              <w:t>Berdasarkan kesimpulan di atas, saran-saran yang dapat dilakukanoleh berbagaipihak yang bersangkutan antara lain sebagai berikut :</w:t>
            </w:r>
          </w:p>
          <w:p w14:paraId="1649FF50" w14:textId="77777777" w:rsidR="0016608B" w:rsidRDefault="0016608B" w:rsidP="0016608B">
            <w:pPr>
              <w:pStyle w:val="ListParagraph"/>
              <w:numPr>
                <w:ilvl w:val="0"/>
                <w:numId w:val="10"/>
              </w:numPr>
              <w:tabs>
                <w:tab w:val="left" w:pos="1213"/>
              </w:tabs>
              <w:spacing w:before="74" w:line="360" w:lineRule="auto"/>
              <w:ind w:right="249" w:firstLine="0"/>
              <w:rPr>
                <w:sz w:val="24"/>
              </w:rPr>
            </w:pPr>
            <w:r>
              <w:rPr>
                <w:w w:val="99"/>
                <w:sz w:val="24"/>
              </w:rPr>
              <w:br w:type="column"/>
            </w:r>
            <w:r>
              <w:rPr>
                <w:sz w:val="24"/>
              </w:rPr>
              <w:t xml:space="preserve">Untuk pemerintah daerah diharapkan bisa meningkatkan kinerja keuangan berupa efektivitas, efisiensi keuangan daerah serta kemandirian daerah. Karena kinerja keuangan daerah berupa rasio efektivitas,efisiensi dan kemandirian tidak berpengaruh postif signifikan terhadap belanja </w:t>
            </w:r>
            <w:r>
              <w:rPr>
                <w:spacing w:val="-3"/>
                <w:sz w:val="24"/>
              </w:rPr>
              <w:t xml:space="preserve">modal, </w:t>
            </w:r>
            <w:r>
              <w:rPr>
                <w:sz w:val="24"/>
              </w:rPr>
              <w:t>maka Perintah daerah harus meningkatkan kinerja keuangannya agar selanjutnya bisa digunakan untuk realisasi belanja modal untuk pelayanan</w:t>
            </w:r>
            <w:r>
              <w:rPr>
                <w:spacing w:val="-2"/>
                <w:sz w:val="24"/>
              </w:rPr>
              <w:t xml:space="preserve"> </w:t>
            </w:r>
            <w:r>
              <w:rPr>
                <w:sz w:val="24"/>
              </w:rPr>
              <w:t>public.</w:t>
            </w:r>
          </w:p>
          <w:p w14:paraId="2FD45171" w14:textId="77777777" w:rsidR="0016608B" w:rsidRDefault="0016608B" w:rsidP="0016608B">
            <w:pPr>
              <w:pStyle w:val="ListParagraph"/>
              <w:numPr>
                <w:ilvl w:val="0"/>
                <w:numId w:val="10"/>
              </w:numPr>
              <w:tabs>
                <w:tab w:val="left" w:pos="1213"/>
              </w:tabs>
              <w:spacing w:line="360" w:lineRule="auto"/>
              <w:ind w:right="248" w:firstLine="0"/>
              <w:rPr>
                <w:sz w:val="24"/>
              </w:rPr>
            </w:pPr>
            <w:r>
              <w:rPr>
                <w:sz w:val="24"/>
              </w:rPr>
              <w:t>Untuk pemerintah daerah diharapkan dapat menggali potensi- potensi yang ada di Provinsi Banten dan dikembangkan agar nantinya bisa meningkatkan Pendapatan Asli Daerah (PAD) agar bisa meningkatkan kemandirian</w:t>
            </w:r>
            <w:r>
              <w:rPr>
                <w:spacing w:val="-9"/>
                <w:sz w:val="24"/>
              </w:rPr>
              <w:t xml:space="preserve"> </w:t>
            </w:r>
            <w:r>
              <w:rPr>
                <w:sz w:val="24"/>
              </w:rPr>
              <w:t>daerah.</w:t>
            </w:r>
          </w:p>
          <w:p w14:paraId="7F452A6C" w14:textId="77777777" w:rsidR="0016608B" w:rsidRDefault="0016608B" w:rsidP="0016608B">
            <w:pPr>
              <w:pStyle w:val="ListParagraph"/>
              <w:numPr>
                <w:ilvl w:val="0"/>
                <w:numId w:val="10"/>
              </w:numPr>
              <w:tabs>
                <w:tab w:val="left" w:pos="1213"/>
              </w:tabs>
              <w:spacing w:before="2" w:line="362" w:lineRule="auto"/>
              <w:ind w:right="252" w:firstLine="0"/>
              <w:rPr>
                <w:sz w:val="24"/>
              </w:rPr>
            </w:pPr>
            <w:r>
              <w:rPr>
                <w:sz w:val="24"/>
              </w:rPr>
              <w:t>Untuk Pemerintah Daerah diharapkan dapat mengalokasikan belanja langsung khususnya belanja modal dengan lebih baik dan meningkatkan</w:t>
            </w:r>
            <w:r>
              <w:rPr>
                <w:spacing w:val="-3"/>
                <w:sz w:val="24"/>
              </w:rPr>
              <w:t xml:space="preserve"> </w:t>
            </w:r>
            <w:r>
              <w:rPr>
                <w:sz w:val="24"/>
              </w:rPr>
              <w:t>proporsinya.</w:t>
            </w:r>
          </w:p>
          <w:p w14:paraId="1B79714A" w14:textId="77777777" w:rsidR="0016608B" w:rsidRDefault="0016608B" w:rsidP="0016608B">
            <w:pPr>
              <w:tabs>
                <w:tab w:val="left" w:pos="1213"/>
              </w:tabs>
              <w:spacing w:before="74" w:line="360" w:lineRule="auto"/>
              <w:ind w:left="584" w:right="249"/>
              <w:rPr>
                <w:lang w:val="id-ID"/>
              </w:rPr>
            </w:pPr>
          </w:p>
          <w:p w14:paraId="1CFBE7B2" w14:textId="77777777" w:rsidR="005153E9" w:rsidRDefault="005153E9" w:rsidP="0016608B">
            <w:pPr>
              <w:tabs>
                <w:tab w:val="left" w:pos="1213"/>
              </w:tabs>
              <w:spacing w:before="74" w:line="360" w:lineRule="auto"/>
              <w:ind w:left="584" w:right="249"/>
              <w:rPr>
                <w:lang w:val="id-ID"/>
              </w:rPr>
            </w:pPr>
          </w:p>
          <w:p w14:paraId="06F459E8" w14:textId="77777777" w:rsidR="005153E9" w:rsidRDefault="005153E9" w:rsidP="0016608B">
            <w:pPr>
              <w:tabs>
                <w:tab w:val="left" w:pos="1213"/>
              </w:tabs>
              <w:spacing w:before="74" w:line="360" w:lineRule="auto"/>
              <w:ind w:left="584" w:right="249"/>
              <w:rPr>
                <w:lang w:val="id-ID"/>
              </w:rPr>
            </w:pPr>
          </w:p>
          <w:p w14:paraId="6729BC45" w14:textId="77777777" w:rsidR="005153E9" w:rsidRDefault="005153E9" w:rsidP="0016608B">
            <w:pPr>
              <w:tabs>
                <w:tab w:val="left" w:pos="1213"/>
              </w:tabs>
              <w:spacing w:before="74" w:line="360" w:lineRule="auto"/>
              <w:ind w:left="584" w:right="249"/>
              <w:rPr>
                <w:lang w:val="id-ID"/>
              </w:rPr>
            </w:pPr>
          </w:p>
          <w:p w14:paraId="47289C9A" w14:textId="77777777" w:rsidR="005153E9" w:rsidRDefault="005153E9" w:rsidP="0016608B">
            <w:pPr>
              <w:tabs>
                <w:tab w:val="left" w:pos="1213"/>
              </w:tabs>
              <w:spacing w:before="74" w:line="360" w:lineRule="auto"/>
              <w:ind w:left="584" w:right="249"/>
              <w:rPr>
                <w:lang w:val="id-ID"/>
              </w:rPr>
            </w:pPr>
          </w:p>
          <w:p w14:paraId="7C0C8B3F" w14:textId="77777777" w:rsidR="005153E9" w:rsidRPr="0016608B" w:rsidRDefault="005153E9" w:rsidP="005153E9">
            <w:pPr>
              <w:tabs>
                <w:tab w:val="left" w:pos="1213"/>
              </w:tabs>
              <w:spacing w:before="74" w:line="360" w:lineRule="auto"/>
              <w:ind w:right="249"/>
              <w:rPr>
                <w:lang w:val="id-ID"/>
              </w:rPr>
            </w:pPr>
          </w:p>
          <w:p w14:paraId="0846DEC9" w14:textId="77777777" w:rsidR="0034507F" w:rsidRPr="0016608B" w:rsidRDefault="0034507F" w:rsidP="0034507F">
            <w:pPr>
              <w:pStyle w:val="Heading1"/>
              <w:ind w:left="0"/>
              <w:rPr>
                <w:sz w:val="22"/>
                <w:lang w:val="id-ID"/>
              </w:rPr>
            </w:pPr>
            <w:r w:rsidRPr="0016608B">
              <w:rPr>
                <w:sz w:val="22"/>
              </w:rPr>
              <w:t>DAFTAR PUSTAKA</w:t>
            </w:r>
          </w:p>
          <w:p w14:paraId="21DD71E7" w14:textId="77777777" w:rsidR="0034507F" w:rsidRDefault="0034507F" w:rsidP="00EA1306">
            <w:pPr>
              <w:spacing w:line="360" w:lineRule="auto"/>
              <w:ind w:left="851" w:right="14" w:hanging="851"/>
              <w:jc w:val="both"/>
              <w:rPr>
                <w:i/>
                <w:sz w:val="24"/>
              </w:rPr>
            </w:pPr>
            <w:r>
              <w:rPr>
                <w:sz w:val="24"/>
              </w:rPr>
              <w:t xml:space="preserve">Abdullah, Syukriy &amp; Halim, Abdul. 2004. </w:t>
            </w:r>
            <w:r>
              <w:rPr>
                <w:i/>
                <w:sz w:val="24"/>
              </w:rPr>
              <w:t xml:space="preserve">Pengaruh Dana Alokasi Umum (DAU) dan Pendapatan Asli Daerah (PAD) terhadap Belanja Pemerintah Daerah. </w:t>
            </w:r>
            <w:r>
              <w:rPr>
                <w:sz w:val="24"/>
              </w:rPr>
              <w:t xml:space="preserve">Simposium Nasional Akuntansi VI. Ardhani, Pungky. 2011. </w:t>
            </w:r>
            <w:r>
              <w:rPr>
                <w:i/>
                <w:sz w:val="24"/>
              </w:rPr>
              <w:t>Pengaruh Pertumbuhan Ekonomi, Pendapatan Asli Daerah, Dana Alokasi Umum, dan Dana Alokasi Khusus terhadap Peng alokasian Anggaran Belanja</w:t>
            </w:r>
            <w:r>
              <w:rPr>
                <w:i/>
                <w:spacing w:val="-1"/>
                <w:sz w:val="24"/>
              </w:rPr>
              <w:t xml:space="preserve"> </w:t>
            </w:r>
            <w:r>
              <w:rPr>
                <w:i/>
                <w:sz w:val="24"/>
              </w:rPr>
              <w:t>Modal.</w:t>
            </w:r>
          </w:p>
          <w:p w14:paraId="683A8535" w14:textId="0E6C4178" w:rsidR="0034507F" w:rsidRPr="0016608B" w:rsidRDefault="0034507F" w:rsidP="00EA1306">
            <w:pPr>
              <w:pStyle w:val="BodyText"/>
              <w:spacing w:before="201"/>
              <w:ind w:left="851" w:right="14" w:hanging="851"/>
              <w:jc w:val="both"/>
              <w:rPr>
                <w:i/>
                <w:sz w:val="24"/>
              </w:rPr>
            </w:pPr>
            <w:r>
              <w:t>Ardhini. 2011.</w:t>
            </w:r>
            <w:r w:rsidR="00EA1306">
              <w:rPr>
                <w:lang w:val="en-ID"/>
              </w:rPr>
              <w:t xml:space="preserve"> </w:t>
            </w:r>
            <w:r>
              <w:rPr>
                <w:i/>
                <w:sz w:val="24"/>
              </w:rPr>
              <w:t>Pengaruh Rasio Keuangan Daerah Terhadap Belanja Modal Untuk Pelayanan Publik.</w:t>
            </w:r>
            <w:r w:rsidR="0016608B">
              <w:rPr>
                <w:i/>
                <w:sz w:val="24"/>
                <w:lang w:val="id-ID"/>
              </w:rPr>
              <w:t xml:space="preserve"> </w:t>
            </w:r>
            <w:r>
              <w:t>Gujarati, Damodar N., dan Dawn C. Porter, 2012.</w:t>
            </w:r>
            <w:r>
              <w:rPr>
                <w:i/>
                <w:sz w:val="24"/>
              </w:rPr>
              <w:t xml:space="preserve">Dasar-Dasar Ekonometrika, Edisi Lima, Buku Dua. </w:t>
            </w:r>
            <w:r>
              <w:rPr>
                <w:sz w:val="24"/>
              </w:rPr>
              <w:t>Penerbit Salemba Empat. Jakarta.</w:t>
            </w:r>
          </w:p>
          <w:p w14:paraId="28153C3D" w14:textId="77777777" w:rsidR="0034507F" w:rsidRDefault="0034507F" w:rsidP="00EA1306">
            <w:pPr>
              <w:spacing w:line="360" w:lineRule="auto"/>
              <w:ind w:left="851" w:right="14" w:hanging="851"/>
              <w:jc w:val="both"/>
              <w:rPr>
                <w:lang w:val="id-ID"/>
              </w:rPr>
            </w:pPr>
            <w:r>
              <w:t xml:space="preserve">Badan Pusat </w:t>
            </w:r>
            <w:r w:rsidR="0016608B">
              <w:rPr>
                <w:lang w:val="id-ID"/>
              </w:rPr>
              <w:t xml:space="preserve"> </w:t>
            </w:r>
            <w:r>
              <w:t>Statistik Provinsi Banten. 2016. Banten Dalam Angka 2016.</w:t>
            </w:r>
          </w:p>
          <w:p w14:paraId="1E0CC6D1" w14:textId="413C5F6F" w:rsidR="0034507F" w:rsidRDefault="0034507F" w:rsidP="00EA1306">
            <w:pPr>
              <w:spacing w:line="360" w:lineRule="auto"/>
              <w:ind w:left="851" w:right="14" w:hanging="851"/>
              <w:jc w:val="both"/>
              <w:rPr>
                <w:u w:val="single"/>
                <w:lang w:val="id-ID"/>
              </w:rPr>
            </w:pPr>
            <w:r>
              <w:t>Bambang</w:t>
            </w:r>
            <w:r>
              <w:rPr>
                <w:lang w:val="id-ID"/>
              </w:rPr>
              <w:t xml:space="preserve"> </w:t>
            </w:r>
            <w:hyperlink r:id="rId14">
              <w:r>
                <w:rPr>
                  <w:color w:val="0462C1"/>
                  <w:u w:val="single" w:color="0462C1"/>
                </w:rPr>
                <w:t>http://www.djpk.kemenkeu.go.id/portal/</w:t>
              </w:r>
            </w:hyperlink>
            <w:r>
              <w:rPr>
                <w:color w:val="0462C1"/>
              </w:rPr>
              <w:t xml:space="preserve"> </w:t>
            </w:r>
            <w:hyperlink r:id="rId15">
              <w:r>
                <w:rPr>
                  <w:color w:val="0462C1"/>
                  <w:u w:val="single" w:color="0462C1"/>
                </w:rPr>
                <w:t>data/apbd</w:t>
              </w:r>
            </w:hyperlink>
            <w:r w:rsidR="00EA1306">
              <w:rPr>
                <w:color w:val="0462C1"/>
                <w:u w:val="single" w:color="0462C1"/>
                <w:lang w:val="en-ID"/>
              </w:rPr>
              <w:t xml:space="preserve"> </w:t>
            </w:r>
            <w:r>
              <w:t xml:space="preserve">Realisasi APBD se- Provinsi Banten Tahun 2010-2015 dalam : </w:t>
            </w:r>
            <w:hyperlink r:id="rId16">
              <w:r>
                <w:rPr>
                  <w:u w:val="single"/>
                </w:rPr>
                <w:t>www.djpk.depkeu.go.id</w:t>
              </w:r>
            </w:hyperlink>
          </w:p>
          <w:p w14:paraId="6B33EF0E" w14:textId="77777777" w:rsidR="0034507F" w:rsidRDefault="0034507F" w:rsidP="00EA1306">
            <w:pPr>
              <w:spacing w:line="360" w:lineRule="auto"/>
              <w:ind w:left="851" w:right="14" w:hanging="851"/>
              <w:jc w:val="both"/>
              <w:rPr>
                <w:lang w:val="id-ID"/>
              </w:rPr>
            </w:pPr>
            <w:r>
              <w:t>Dinas</w:t>
            </w:r>
            <w:r>
              <w:tab/>
              <w:t>Pendapatan</w:t>
            </w:r>
            <w:r>
              <w:tab/>
              <w:t>dan</w:t>
            </w:r>
            <w:r>
              <w:tab/>
            </w:r>
            <w:r>
              <w:rPr>
                <w:spacing w:val="-3"/>
              </w:rPr>
              <w:t xml:space="preserve">Pengelolaan </w:t>
            </w:r>
            <w:r>
              <w:t>Keuangan. 2015. Provinsi</w:t>
            </w:r>
            <w:r>
              <w:rPr>
                <w:spacing w:val="-3"/>
              </w:rPr>
              <w:t xml:space="preserve"> </w:t>
            </w:r>
            <w:r>
              <w:t>Banten</w:t>
            </w:r>
          </w:p>
          <w:p w14:paraId="7D36B615" w14:textId="44260C5A" w:rsidR="0000710D" w:rsidRPr="00EA1306" w:rsidRDefault="0034507F" w:rsidP="00EA1306">
            <w:pPr>
              <w:spacing w:line="360" w:lineRule="auto"/>
              <w:ind w:left="851" w:right="14" w:hanging="851"/>
              <w:jc w:val="both"/>
              <w:rPr>
                <w:sz w:val="24"/>
                <w:lang w:val="id-ID"/>
              </w:rPr>
            </w:pPr>
            <w:r>
              <w:t>Bastian, Indra.2006. Akuntansi Sektor Publik: Suatu Pengantar. Erlangga. Jakarta.</w:t>
            </w:r>
          </w:p>
          <w:p w14:paraId="36F448DA" w14:textId="77777777" w:rsidR="0000710D" w:rsidRDefault="0016608B" w:rsidP="00EA1306">
            <w:pPr>
              <w:pStyle w:val="BodyText"/>
              <w:spacing w:line="360" w:lineRule="auto"/>
              <w:ind w:left="851" w:right="156" w:hanging="851"/>
              <w:jc w:val="both"/>
            </w:pPr>
            <w:r>
              <w:t>Nuarisa, Sheila Ardhian. 2013. Pengaruh PAD, DAU, DAK Terhadap Pengalokasian Anggaran Belanja Modal. Accounting Analysis Journal, 2 (3): 90 – 95, Universitas Negeri Semarang</w:t>
            </w:r>
          </w:p>
          <w:p w14:paraId="2B4CBEC9" w14:textId="77777777" w:rsidR="00EA1306" w:rsidRPr="00CE5D17" w:rsidRDefault="00EA1306" w:rsidP="00EA1306">
            <w:pPr>
              <w:ind w:left="709" w:hanging="709"/>
              <w:jc w:val="both"/>
              <w:rPr>
                <w:rFonts w:ascii="Times New Roman" w:hAnsi="Times New Roman"/>
                <w:color w:val="222222"/>
                <w:shd w:val="clear" w:color="auto" w:fill="FFFFFF"/>
              </w:rPr>
            </w:pPr>
            <w:bookmarkStart w:id="0" w:name="_Hlk151794754"/>
            <w:r w:rsidRPr="00CE5D17">
              <w:rPr>
                <w:rFonts w:ascii="Times New Roman" w:hAnsi="Times New Roman"/>
                <w:color w:val="222222"/>
                <w:shd w:val="clear" w:color="auto" w:fill="FFFFFF"/>
              </w:rPr>
              <w:t>Abbas, D. S., Ismail, T., Taqi, M., &amp; Yazid, H. (2022). THE IMPLEMENTATION OF A MANAGEMENT AUDITON HR RECRUITMENT TO ASSESS THE EFFECTIVENESS OF EMPLOYEE PERFORMANCE. </w:t>
            </w:r>
            <w:r w:rsidRPr="00CE5D17">
              <w:rPr>
                <w:rFonts w:ascii="Times New Roman" w:hAnsi="Times New Roman"/>
                <w:i/>
                <w:iCs/>
                <w:color w:val="222222"/>
                <w:shd w:val="clear" w:color="auto" w:fill="FFFFFF"/>
              </w:rPr>
              <w:t>Jurnal Riset Akuntansi Kontemporer</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14</w:t>
            </w:r>
            <w:r w:rsidRPr="00CE5D17">
              <w:rPr>
                <w:rFonts w:ascii="Times New Roman" w:hAnsi="Times New Roman"/>
                <w:color w:val="222222"/>
                <w:shd w:val="clear" w:color="auto" w:fill="FFFFFF"/>
              </w:rPr>
              <w:t>(2), 243-251.</w:t>
            </w:r>
          </w:p>
          <w:p w14:paraId="3A3FFF02"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Abbas, D. S., Ismail, T., Taqi, M., &amp; Yazid, H. (2023). Determinant of company value: evidence manufacturing Company Indonesia. </w:t>
            </w:r>
            <w:r w:rsidRPr="00CE5D17">
              <w:rPr>
                <w:rFonts w:ascii="Times New Roman" w:hAnsi="Times New Roman"/>
                <w:i/>
                <w:iCs/>
                <w:color w:val="222222"/>
                <w:shd w:val="clear" w:color="auto" w:fill="FFFFFF"/>
              </w:rPr>
              <w:t>Calitatea</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24</w:t>
            </w:r>
            <w:r w:rsidRPr="00CE5D17">
              <w:rPr>
                <w:rFonts w:ascii="Times New Roman" w:hAnsi="Times New Roman"/>
                <w:color w:val="222222"/>
                <w:shd w:val="clear" w:color="auto" w:fill="FFFFFF"/>
              </w:rPr>
              <w:t>(192), 183-189.</w:t>
            </w:r>
          </w:p>
          <w:p w14:paraId="4426CF56"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Ariyana, A., Enawar, E., Ramdhani, I. S., &amp; Sulaeman, A. (2020). The application of discovery learning models in learning to write descriptive texts. </w:t>
            </w:r>
            <w:r w:rsidRPr="00CE5D17">
              <w:rPr>
                <w:rFonts w:ascii="Times New Roman" w:hAnsi="Times New Roman"/>
                <w:i/>
                <w:iCs/>
                <w:color w:val="222222"/>
                <w:shd w:val="clear" w:color="auto" w:fill="FFFFFF"/>
              </w:rPr>
              <w:t>Journal of English Education and Teaching</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4</w:t>
            </w:r>
            <w:r w:rsidRPr="00CE5D17">
              <w:rPr>
                <w:rFonts w:ascii="Times New Roman" w:hAnsi="Times New Roman"/>
                <w:color w:val="222222"/>
                <w:shd w:val="clear" w:color="auto" w:fill="FFFFFF"/>
              </w:rPr>
              <w:t>(3), 401-412.</w:t>
            </w:r>
          </w:p>
          <w:p w14:paraId="1FECE764"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Astakoni, I. M. P., Sariani, N. L. P., Yulistiyono, A., Sutaguna, I. N. T., &amp; Utami, N. M. S. (2022). Spiritual Leadership, Workplace Spirituality and Organizational Commitment; Individual Spirituality as Moderating Variable. </w:t>
            </w:r>
            <w:r w:rsidRPr="00CE5D17">
              <w:rPr>
                <w:rFonts w:ascii="Times New Roman" w:hAnsi="Times New Roman"/>
                <w:i/>
                <w:iCs/>
                <w:color w:val="222222"/>
                <w:shd w:val="clear" w:color="auto" w:fill="FFFFFF"/>
              </w:rPr>
              <w:t>ITALIENISCH</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12</w:t>
            </w:r>
            <w:r w:rsidRPr="00CE5D17">
              <w:rPr>
                <w:rFonts w:ascii="Times New Roman" w:hAnsi="Times New Roman"/>
                <w:color w:val="222222"/>
                <w:shd w:val="clear" w:color="auto" w:fill="FFFFFF"/>
              </w:rPr>
              <w:t>(2), 620-631.</w:t>
            </w:r>
          </w:p>
          <w:p w14:paraId="5E75B64D"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Goestjahjanti, S. F., Novitasari, D., Hutagalung, D., Asbari, M., &amp; Supono, J. (2020). Impact of talent management, authentic leadership and employee engagement on job satisfaction: Evidence from south east asian industries. </w:t>
            </w:r>
            <w:r w:rsidRPr="00CE5D17">
              <w:rPr>
                <w:rFonts w:ascii="Times New Roman" w:hAnsi="Times New Roman"/>
                <w:i/>
                <w:iCs/>
                <w:color w:val="222222"/>
                <w:shd w:val="clear" w:color="auto" w:fill="FFFFFF"/>
              </w:rPr>
              <w:t>Journal of Critical Reviews</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7</w:t>
            </w:r>
            <w:r w:rsidRPr="00CE5D17">
              <w:rPr>
                <w:rFonts w:ascii="Times New Roman" w:hAnsi="Times New Roman"/>
                <w:color w:val="222222"/>
                <w:shd w:val="clear" w:color="auto" w:fill="FFFFFF"/>
              </w:rPr>
              <w:t>(19), 67-88.</w:t>
            </w:r>
          </w:p>
          <w:p w14:paraId="64DF930B"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Gunawan, G. G., Wening, N., Supono, J., Rahayu, P., &amp; Purwanto, A. (2021). Successful Managers and Successful Entrepreneurs as Head of Successful Families in Building a Harmonious Family. </w:t>
            </w:r>
            <w:r w:rsidRPr="00CE5D17">
              <w:rPr>
                <w:rFonts w:ascii="Times New Roman" w:hAnsi="Times New Roman"/>
                <w:i/>
                <w:iCs/>
                <w:color w:val="222222"/>
                <w:shd w:val="clear" w:color="auto" w:fill="FFFFFF"/>
              </w:rPr>
              <w:t>PSYCHOLOGY AND EDUCATION</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57</w:t>
            </w:r>
            <w:r w:rsidRPr="00CE5D17">
              <w:rPr>
                <w:rFonts w:ascii="Times New Roman" w:hAnsi="Times New Roman"/>
                <w:color w:val="222222"/>
                <w:shd w:val="clear" w:color="auto" w:fill="FFFFFF"/>
              </w:rPr>
              <w:t>(9), 4904-4913.</w:t>
            </w:r>
          </w:p>
          <w:p w14:paraId="7018FC7D"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Hidayat, I., Ismail, T., Taqi, M., &amp; Yulianto, A. S. (2022). Investigating In Disclosure Of Carbon Emissions: Influencing The Elements Using Panel Data. </w:t>
            </w:r>
            <w:r w:rsidRPr="00CE5D17">
              <w:rPr>
                <w:rFonts w:ascii="Times New Roman" w:hAnsi="Times New Roman"/>
                <w:i/>
                <w:iCs/>
                <w:color w:val="222222"/>
                <w:shd w:val="clear" w:color="auto" w:fill="FFFFFF"/>
              </w:rPr>
              <w:t>Jurnal Reviu Akuntansi dan Keuangan</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12</w:t>
            </w:r>
            <w:r w:rsidRPr="00CE5D17">
              <w:rPr>
                <w:rFonts w:ascii="Times New Roman" w:hAnsi="Times New Roman"/>
                <w:color w:val="222222"/>
                <w:shd w:val="clear" w:color="auto" w:fill="FFFFFF"/>
              </w:rPr>
              <w:t>(3), 721-732.</w:t>
            </w:r>
          </w:p>
          <w:p w14:paraId="099B2C0B"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Immawati, S. A., &amp; Rauf, A. (2020, March). Building satisfaction and loyalty of student users ojek online through the use of it and quality of service in tangerang city. In </w:t>
            </w:r>
            <w:r w:rsidRPr="00CE5D17">
              <w:rPr>
                <w:rFonts w:ascii="Times New Roman" w:hAnsi="Times New Roman"/>
                <w:i/>
                <w:iCs/>
                <w:color w:val="222222"/>
                <w:shd w:val="clear" w:color="auto" w:fill="FFFFFF"/>
              </w:rPr>
              <w:t>Journal of Physics: Conference Series</w:t>
            </w:r>
            <w:r w:rsidRPr="00CE5D17">
              <w:rPr>
                <w:rFonts w:ascii="Times New Roman" w:hAnsi="Times New Roman"/>
                <w:color w:val="222222"/>
                <w:shd w:val="clear" w:color="auto" w:fill="FFFFFF"/>
              </w:rPr>
              <w:t> (Vol. 1477, No. 7, p. 072004). IOP Publishing.</w:t>
            </w:r>
          </w:p>
          <w:p w14:paraId="20F55360" w14:textId="77777777" w:rsidR="00EA1306" w:rsidRPr="00CE5D17" w:rsidRDefault="00EA1306" w:rsidP="00EA1306">
            <w:pPr>
              <w:ind w:left="709" w:hanging="709"/>
              <w:jc w:val="both"/>
              <w:rPr>
                <w:rFonts w:ascii="Times New Roman" w:hAnsi="Times New Roman"/>
                <w:shd w:val="clear" w:color="auto" w:fill="FFFFFF"/>
              </w:rPr>
            </w:pPr>
            <w:r w:rsidRPr="00CE5D17">
              <w:rPr>
                <w:rFonts w:ascii="Times New Roman" w:hAnsi="Times New Roman"/>
                <w:shd w:val="clear" w:color="auto" w:fill="FFFFFF"/>
              </w:rPr>
              <w:t>Joko Supono, Ngadino Surip, Ahmad Hidayat Sutawidjaya, Lenny Christina Nawangsari. (2020). Model of Commitment for Sustainability Indonesian SME’s Performance: A Literature Review. </w:t>
            </w:r>
            <w:r w:rsidRPr="00CE5D17">
              <w:rPr>
                <w:rFonts w:ascii="Times New Roman" w:hAnsi="Times New Roman"/>
                <w:i/>
                <w:iCs/>
                <w:shd w:val="clear" w:color="auto" w:fill="FFFFFF"/>
              </w:rPr>
              <w:t>International Journal of Advanced Science and Technology</w:t>
            </w:r>
            <w:r w:rsidRPr="00CE5D17">
              <w:rPr>
                <w:rFonts w:ascii="Times New Roman" w:hAnsi="Times New Roman"/>
                <w:shd w:val="clear" w:color="auto" w:fill="FFFFFF"/>
              </w:rPr>
              <w:t>, </w:t>
            </w:r>
            <w:r w:rsidRPr="00CE5D17">
              <w:rPr>
                <w:rFonts w:ascii="Times New Roman" w:hAnsi="Times New Roman"/>
                <w:i/>
                <w:iCs/>
                <w:shd w:val="clear" w:color="auto" w:fill="FFFFFF"/>
              </w:rPr>
              <w:t>29</w:t>
            </w:r>
            <w:r w:rsidRPr="00CE5D17">
              <w:rPr>
                <w:rFonts w:ascii="Times New Roman" w:hAnsi="Times New Roman"/>
                <w:shd w:val="clear" w:color="auto" w:fill="FFFFFF"/>
              </w:rPr>
              <w:t xml:space="preserve">(05), 8772-8784. Retrieved from </w:t>
            </w:r>
            <w:hyperlink r:id="rId17" w:history="1">
              <w:r w:rsidRPr="00CE5D17">
                <w:rPr>
                  <w:rStyle w:val="Hyperlink"/>
                  <w:rFonts w:ascii="Times New Roman" w:hAnsi="Times New Roman"/>
                  <w:shd w:val="clear" w:color="auto" w:fill="FFFFFF"/>
                </w:rPr>
                <w:t>http://sersc.org/journals/index.php/IJAST/article/view/18715</w:t>
              </w:r>
            </w:hyperlink>
          </w:p>
          <w:p w14:paraId="7E8C583F"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Muharam, H., Chaniago, H., Endraria, E., &amp; Harun, A. B. (2021). E-service quality, customer trust and satisfaction: market place consumer loyalty analysis. </w:t>
            </w:r>
            <w:r w:rsidRPr="00CE5D17">
              <w:rPr>
                <w:rFonts w:ascii="Times New Roman" w:hAnsi="Times New Roman"/>
                <w:i/>
                <w:iCs/>
                <w:color w:val="222222"/>
                <w:shd w:val="clear" w:color="auto" w:fill="FFFFFF"/>
              </w:rPr>
              <w:t>Jurnal Minds: Manajemen Ide dan Inspirasi</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8</w:t>
            </w:r>
            <w:r w:rsidRPr="00CE5D17">
              <w:rPr>
                <w:rFonts w:ascii="Times New Roman" w:hAnsi="Times New Roman"/>
                <w:color w:val="222222"/>
                <w:shd w:val="clear" w:color="auto" w:fill="FFFFFF"/>
              </w:rPr>
              <w:t>(2), 237-254.</w:t>
            </w:r>
          </w:p>
          <w:p w14:paraId="692268F0"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Ong, F., Purwanto, A., Supono, J., Hasna, S., Novitasari, D., &amp; Asbari, M. (2020). Does Quality Management System ISO 9001: 2015 Influence Company Performance? Anwers from Indonesian Tourism Industries. </w:t>
            </w:r>
            <w:r w:rsidRPr="00CE5D17">
              <w:rPr>
                <w:rFonts w:ascii="Times New Roman" w:hAnsi="Times New Roman"/>
                <w:i/>
                <w:iCs/>
                <w:color w:val="222222"/>
                <w:shd w:val="clear" w:color="auto" w:fill="FFFFFF"/>
              </w:rPr>
              <w:t>Test Engineering &amp; Management</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83</w:t>
            </w:r>
            <w:r w:rsidRPr="00CE5D17">
              <w:rPr>
                <w:rFonts w:ascii="Times New Roman" w:hAnsi="Times New Roman"/>
                <w:color w:val="222222"/>
                <w:shd w:val="clear" w:color="auto" w:fill="FFFFFF"/>
              </w:rPr>
              <w:t>, 24808-24817.</w:t>
            </w:r>
          </w:p>
          <w:p w14:paraId="6820A95C" w14:textId="77777777" w:rsidR="00EA1306" w:rsidRPr="00CE5D17" w:rsidRDefault="00EA1306" w:rsidP="00EA1306">
            <w:pPr>
              <w:ind w:left="709" w:hanging="709"/>
              <w:jc w:val="both"/>
              <w:rPr>
                <w:rFonts w:ascii="Times New Roman" w:hAnsi="Times New Roman"/>
              </w:rPr>
            </w:pPr>
            <w:r w:rsidRPr="00CE5D17">
              <w:rPr>
                <w:rFonts w:ascii="Times New Roman" w:hAnsi="Times New Roman"/>
              </w:rPr>
              <w:t>Purwanto, A. (2020). Develop risk and assessment procedure for anticipating COVID-19 in food industries. Journal of Critical Reviews.</w:t>
            </w:r>
          </w:p>
          <w:p w14:paraId="480E1706"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Purwanto, A. (2020). Develop risk and assessment procedure for anticipating COVID-19 in food industries. </w:t>
            </w:r>
            <w:r w:rsidRPr="00CE5D17">
              <w:rPr>
                <w:rFonts w:ascii="Times New Roman" w:hAnsi="Times New Roman"/>
                <w:i/>
                <w:iCs/>
                <w:color w:val="222222"/>
                <w:shd w:val="clear" w:color="auto" w:fill="FFFFFF"/>
              </w:rPr>
              <w:t>Journal of Critical Reviews</w:t>
            </w:r>
            <w:r w:rsidRPr="00CE5D17">
              <w:rPr>
                <w:rFonts w:ascii="Times New Roman" w:hAnsi="Times New Roman"/>
                <w:color w:val="222222"/>
                <w:shd w:val="clear" w:color="auto" w:fill="FFFFFF"/>
              </w:rPr>
              <w:t>.</w:t>
            </w:r>
          </w:p>
          <w:p w14:paraId="5F960A88"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Purwanto, A. (2020). Effect of compensation and organization commitment on tournover intention with work satisfaction as intervening variable in indonesian industries. </w:t>
            </w:r>
            <w:r w:rsidRPr="00CE5D17">
              <w:rPr>
                <w:rFonts w:ascii="Times New Roman" w:hAnsi="Times New Roman"/>
                <w:i/>
                <w:iCs/>
                <w:color w:val="222222"/>
                <w:shd w:val="clear" w:color="auto" w:fill="FFFFFF"/>
              </w:rPr>
              <w:t>Sys Rev Pharm</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11</w:t>
            </w:r>
            <w:r w:rsidRPr="00CE5D17">
              <w:rPr>
                <w:rFonts w:ascii="Times New Roman" w:hAnsi="Times New Roman"/>
                <w:color w:val="222222"/>
                <w:shd w:val="clear" w:color="auto" w:fill="FFFFFF"/>
              </w:rPr>
              <w:t>(9), 287-298.</w:t>
            </w:r>
          </w:p>
          <w:p w14:paraId="1A1EFCF1"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Purwanto, A. (2020). The Relationship of Transformational Leadership, Organizational Justice and Organizational Commitment: a Mediation Effect of Job Satisfaction. </w:t>
            </w:r>
            <w:r w:rsidRPr="00CE5D17">
              <w:rPr>
                <w:rFonts w:ascii="Times New Roman" w:hAnsi="Times New Roman"/>
                <w:i/>
                <w:iCs/>
                <w:color w:val="222222"/>
                <w:shd w:val="clear" w:color="auto" w:fill="FFFFFF"/>
              </w:rPr>
              <w:t>Journal of Critical Reviews</w:t>
            </w:r>
            <w:r w:rsidRPr="00CE5D17">
              <w:rPr>
                <w:rFonts w:ascii="Times New Roman" w:hAnsi="Times New Roman"/>
                <w:color w:val="222222"/>
                <w:shd w:val="clear" w:color="auto" w:fill="FFFFFF"/>
              </w:rPr>
              <w:t>.</w:t>
            </w:r>
          </w:p>
          <w:p w14:paraId="31DA74DB"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Riyadi, S. (2021). Effect of E-Marketing and E-CRM on E-Loyalty: An Empirical Study on Indonesian Manufactures. </w:t>
            </w:r>
            <w:r w:rsidRPr="00CE5D17">
              <w:rPr>
                <w:rFonts w:ascii="Times New Roman" w:hAnsi="Times New Roman"/>
                <w:i/>
                <w:iCs/>
                <w:color w:val="222222"/>
                <w:shd w:val="clear" w:color="auto" w:fill="FFFFFF"/>
              </w:rPr>
              <w:t>Turkish Journal of Physiotherapy and Rehabilitation</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32</w:t>
            </w:r>
            <w:r w:rsidRPr="00CE5D17">
              <w:rPr>
                <w:rFonts w:ascii="Times New Roman" w:hAnsi="Times New Roman"/>
                <w:color w:val="222222"/>
                <w:shd w:val="clear" w:color="auto" w:fill="FFFFFF"/>
              </w:rPr>
              <w:t>(3), 5290-5297.</w:t>
            </w:r>
          </w:p>
          <w:p w14:paraId="24C1BE17"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Setyaningrum, R. P., Kholid, M. N., &amp; Susilo, P. (2023). Sustainable SMEs Performance and Green Competitive Advantage: The Role of Green Creativity, Business Independence and Green IT Empowerment. </w:t>
            </w:r>
            <w:r w:rsidRPr="00CE5D17">
              <w:rPr>
                <w:rFonts w:ascii="Times New Roman" w:hAnsi="Times New Roman"/>
                <w:i/>
                <w:iCs/>
                <w:color w:val="222222"/>
                <w:shd w:val="clear" w:color="auto" w:fill="FFFFFF"/>
              </w:rPr>
              <w:t>Sustainability</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15</w:t>
            </w:r>
            <w:r w:rsidRPr="00CE5D17">
              <w:rPr>
                <w:rFonts w:ascii="Times New Roman" w:hAnsi="Times New Roman"/>
                <w:color w:val="222222"/>
                <w:shd w:val="clear" w:color="auto" w:fill="FFFFFF"/>
              </w:rPr>
              <w:t>(15), 12096.</w:t>
            </w:r>
          </w:p>
          <w:p w14:paraId="37A64B9A"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Subargus, A., Wening, N., Supono, J., &amp; Purwanto, A. (2021). Coping Mechanism of Employee with Anxiety Levels in the COVID-19 Pandemic in Yogyakarta. </w:t>
            </w:r>
            <w:r w:rsidRPr="00CE5D17">
              <w:rPr>
                <w:rFonts w:ascii="Times New Roman" w:hAnsi="Times New Roman"/>
                <w:i/>
                <w:iCs/>
                <w:color w:val="222222"/>
                <w:shd w:val="clear" w:color="auto" w:fill="FFFFFF"/>
              </w:rPr>
              <w:t>Turkish Journal of Physiotherapy and Rehabilitation</w:t>
            </w:r>
            <w:r w:rsidRPr="00CE5D17">
              <w:rPr>
                <w:rFonts w:ascii="Times New Roman" w:hAnsi="Times New Roman"/>
                <w:color w:val="222222"/>
                <w:shd w:val="clear" w:color="auto" w:fill="FFFFFF"/>
              </w:rPr>
              <w:t>.</w:t>
            </w:r>
          </w:p>
          <w:p w14:paraId="01AF2539"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Suharti, E., &amp; Ardiansyah, T. E. (2020). Fintech Implementation On The Financial Performance Of Rural Credit Banks. </w:t>
            </w:r>
            <w:r w:rsidRPr="00CE5D17">
              <w:rPr>
                <w:rFonts w:ascii="Times New Roman" w:hAnsi="Times New Roman"/>
                <w:i/>
                <w:iCs/>
                <w:color w:val="222222"/>
                <w:shd w:val="clear" w:color="auto" w:fill="FFFFFF"/>
              </w:rPr>
              <w:t>Jurnal Akuntansi</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24</w:t>
            </w:r>
            <w:r w:rsidRPr="00CE5D17">
              <w:rPr>
                <w:rFonts w:ascii="Times New Roman" w:hAnsi="Times New Roman"/>
                <w:color w:val="222222"/>
                <w:shd w:val="clear" w:color="auto" w:fill="FFFFFF"/>
              </w:rPr>
              <w:t>(2), 234-249.</w:t>
            </w:r>
          </w:p>
          <w:p w14:paraId="373399C1"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Sukirwan, S., Muhtadi, D., Saleh, H., &amp; Warsito, W. (2020). PROFILE OF STUDENTS'JUSTIFICATIONS OF MATHEMATICAL ARGUMENTATION. </w:t>
            </w:r>
            <w:r w:rsidRPr="00CE5D17">
              <w:rPr>
                <w:rFonts w:ascii="Times New Roman" w:hAnsi="Times New Roman"/>
                <w:i/>
                <w:iCs/>
                <w:color w:val="222222"/>
                <w:shd w:val="clear" w:color="auto" w:fill="FFFFFF"/>
              </w:rPr>
              <w:t>Infinity Journal</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9</w:t>
            </w:r>
            <w:r w:rsidRPr="00CE5D17">
              <w:rPr>
                <w:rFonts w:ascii="Times New Roman" w:hAnsi="Times New Roman"/>
                <w:color w:val="222222"/>
                <w:shd w:val="clear" w:color="auto" w:fill="FFFFFF"/>
              </w:rPr>
              <w:t>(2), 197-212.</w:t>
            </w:r>
          </w:p>
          <w:p w14:paraId="519E54BC"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Surip, N., Sutawijaya, A. H., Nawangsari, L. C., &amp; Supono, J. (2021). Effect of Organizational Commitmenton the Sustainability Firm Performance of Indonesian SMEs. </w:t>
            </w:r>
            <w:r w:rsidRPr="00CE5D17">
              <w:rPr>
                <w:rFonts w:ascii="Times New Roman" w:hAnsi="Times New Roman"/>
                <w:i/>
                <w:iCs/>
                <w:color w:val="222222"/>
                <w:shd w:val="clear" w:color="auto" w:fill="FFFFFF"/>
              </w:rPr>
              <w:t>PSYCHOLOGY AND EDUCATION</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58</w:t>
            </w:r>
            <w:r w:rsidRPr="00CE5D17">
              <w:rPr>
                <w:rFonts w:ascii="Times New Roman" w:hAnsi="Times New Roman"/>
                <w:color w:val="222222"/>
                <w:shd w:val="clear" w:color="auto" w:fill="FFFFFF"/>
              </w:rPr>
              <w:t>(2), 6978-6991.</w:t>
            </w:r>
          </w:p>
          <w:p w14:paraId="4225960D"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Wamiliana, W., Usman, M., Warsito, W., Warsono, W., &amp; Daoud, J. I. (2020). USING MODIFICATION OF PRIM’S ALGORITHM AND GNU OCTAVE AND TO SOLVE THE MULTIPERIODS INSTALLATION PROBLEM. </w:t>
            </w:r>
            <w:r w:rsidRPr="00CE5D17">
              <w:rPr>
                <w:rFonts w:ascii="Times New Roman" w:hAnsi="Times New Roman"/>
                <w:i/>
                <w:iCs/>
                <w:color w:val="222222"/>
                <w:shd w:val="clear" w:color="auto" w:fill="FFFFFF"/>
              </w:rPr>
              <w:t>IIUM Engineering Journal</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21</w:t>
            </w:r>
            <w:r w:rsidRPr="00CE5D17">
              <w:rPr>
                <w:rFonts w:ascii="Times New Roman" w:hAnsi="Times New Roman"/>
                <w:color w:val="222222"/>
                <w:shd w:val="clear" w:color="auto" w:fill="FFFFFF"/>
              </w:rPr>
              <w:t>(1), 100-112.</w:t>
            </w:r>
          </w:p>
          <w:p w14:paraId="36FA3DD3"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Wulandari, I., &amp; Rauf, A. (2022). Analysis of Social Media Marketing and Product Review on the Marketplace Shopee on Purchase Decisions. </w:t>
            </w:r>
            <w:r w:rsidRPr="00CE5D17">
              <w:rPr>
                <w:rFonts w:ascii="Times New Roman" w:hAnsi="Times New Roman"/>
                <w:i/>
                <w:iCs/>
                <w:color w:val="222222"/>
                <w:shd w:val="clear" w:color="auto" w:fill="FFFFFF"/>
              </w:rPr>
              <w:t>Review of Integrative Business and Economics Research</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11</w:t>
            </w:r>
            <w:r w:rsidRPr="00CE5D17">
              <w:rPr>
                <w:rFonts w:ascii="Times New Roman" w:hAnsi="Times New Roman"/>
                <w:color w:val="222222"/>
                <w:shd w:val="clear" w:color="auto" w:fill="FFFFFF"/>
              </w:rPr>
              <w:t>, 274-284.</w:t>
            </w:r>
          </w:p>
          <w:p w14:paraId="39229DF8"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Zatira, D., &amp; Suharti, E. (2022). Determinant Of Corporate Social Responsibility And Its Implication Of Financial Performance. </w:t>
            </w:r>
            <w:r w:rsidRPr="00CE5D17">
              <w:rPr>
                <w:rFonts w:ascii="Times New Roman" w:hAnsi="Times New Roman"/>
                <w:i/>
                <w:iCs/>
                <w:color w:val="222222"/>
                <w:shd w:val="clear" w:color="auto" w:fill="FFFFFF"/>
              </w:rPr>
              <w:t>Jurnal Akuntansi</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26</w:t>
            </w:r>
            <w:r w:rsidRPr="00CE5D17">
              <w:rPr>
                <w:rFonts w:ascii="Times New Roman" w:hAnsi="Times New Roman"/>
                <w:color w:val="222222"/>
                <w:shd w:val="clear" w:color="auto" w:fill="FFFFFF"/>
              </w:rPr>
              <w:t>(2), 342-357.</w:t>
            </w:r>
          </w:p>
          <w:p w14:paraId="00131687" w14:textId="77777777" w:rsidR="00EA1306" w:rsidRPr="00CE5D17" w:rsidRDefault="00EA1306" w:rsidP="00EA1306">
            <w:pPr>
              <w:ind w:left="709" w:hanging="709"/>
              <w:jc w:val="both"/>
              <w:rPr>
                <w:rFonts w:ascii="Times New Roman" w:hAnsi="Times New Roman"/>
                <w:color w:val="222222"/>
                <w:shd w:val="clear" w:color="auto" w:fill="FFFFFF"/>
              </w:rPr>
            </w:pPr>
          </w:p>
          <w:p w14:paraId="7753EDF0"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Immawati, S. A., &amp; Rauf, A. (2020, March). Building satisfaction and loyalty of student users ojek online through the use of it and quality of service in tangerang city. In </w:t>
            </w:r>
            <w:r w:rsidRPr="00CE5D17">
              <w:rPr>
                <w:rFonts w:ascii="Times New Roman" w:hAnsi="Times New Roman"/>
                <w:i/>
                <w:iCs/>
                <w:color w:val="222222"/>
                <w:shd w:val="clear" w:color="auto" w:fill="FFFFFF"/>
              </w:rPr>
              <w:t>Journal of Physics: Conference Series</w:t>
            </w:r>
            <w:r w:rsidRPr="00CE5D17">
              <w:rPr>
                <w:rFonts w:ascii="Times New Roman" w:hAnsi="Times New Roman"/>
                <w:color w:val="222222"/>
                <w:shd w:val="clear" w:color="auto" w:fill="FFFFFF"/>
              </w:rPr>
              <w:t> (Vol. 1477, No. 7, p. 072004). IOP Publishing.</w:t>
            </w:r>
          </w:p>
          <w:p w14:paraId="69DC1988"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Abbas, D., Ismail, T., Taqi, M., &amp; Yazid, H. (2021). Determinants of enterprise risk management disclosures: Evidence from insurance industry. </w:t>
            </w:r>
            <w:r w:rsidRPr="00CE5D17">
              <w:rPr>
                <w:rFonts w:ascii="Times New Roman" w:hAnsi="Times New Roman"/>
                <w:i/>
                <w:iCs/>
                <w:color w:val="222222"/>
                <w:shd w:val="clear" w:color="auto" w:fill="FFFFFF"/>
              </w:rPr>
              <w:t>Accounting</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7</w:t>
            </w:r>
            <w:r w:rsidRPr="00CE5D17">
              <w:rPr>
                <w:rFonts w:ascii="Times New Roman" w:hAnsi="Times New Roman"/>
                <w:color w:val="222222"/>
                <w:shd w:val="clear" w:color="auto" w:fill="FFFFFF"/>
              </w:rPr>
              <w:t>(6), 1331-1338.</w:t>
            </w:r>
          </w:p>
          <w:p w14:paraId="3BCC5BEF"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Abbas, D. S., Ismail, T., Taqi, M., &amp; Yazid, H. (2021). The influence of independent commissioners, audit committee and company size on the integrity of financial statements. </w:t>
            </w:r>
            <w:r w:rsidRPr="00CE5D17">
              <w:rPr>
                <w:rFonts w:ascii="Times New Roman" w:hAnsi="Times New Roman"/>
                <w:i/>
                <w:iCs/>
                <w:color w:val="222222"/>
                <w:shd w:val="clear" w:color="auto" w:fill="FFFFFF"/>
              </w:rPr>
              <w:t>Studies of Applied Economics</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39</w:t>
            </w:r>
            <w:r w:rsidRPr="00CE5D17">
              <w:rPr>
                <w:rFonts w:ascii="Times New Roman" w:hAnsi="Times New Roman"/>
                <w:color w:val="222222"/>
                <w:shd w:val="clear" w:color="auto" w:fill="FFFFFF"/>
              </w:rPr>
              <w:t>(10).</w:t>
            </w:r>
          </w:p>
          <w:p w14:paraId="29EFBE63" w14:textId="77777777" w:rsidR="00EA1306" w:rsidRPr="00CE5D17" w:rsidRDefault="00EA1306" w:rsidP="00EA1306">
            <w:pPr>
              <w:ind w:left="709" w:hanging="709"/>
              <w:jc w:val="both"/>
              <w:rPr>
                <w:rFonts w:ascii="Times New Roman" w:hAnsi="Times New Roman"/>
              </w:rPr>
            </w:pPr>
            <w:r w:rsidRPr="00CE5D17">
              <w:rPr>
                <w:rFonts w:ascii="Times New Roman" w:hAnsi="Times New Roman"/>
              </w:rPr>
              <w:t>Abbas, Dirvi Surya; Ismail, Tubagus; Taqi, Muhamad; and Yazid, Helmi, "SYSTEMATIC MAPPING IN THE TOPIC OF KNOWLEDGE MANAGEMENT: BASED ON BIBLIOMETRIC ANALYSIS 2015 - 2021" (2021). Library Philosophy and Practice (e-journal). 6242.</w:t>
            </w:r>
          </w:p>
          <w:p w14:paraId="6D679848"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Muhtadi, D., &amp; Saleh, H. (2020, August). The Role of Progressive Mathematics in Geometry Learning. In </w:t>
            </w:r>
            <w:r w:rsidRPr="00CE5D17">
              <w:rPr>
                <w:rFonts w:ascii="Times New Roman" w:hAnsi="Times New Roman"/>
                <w:i/>
                <w:iCs/>
                <w:color w:val="222222"/>
                <w:shd w:val="clear" w:color="auto" w:fill="FFFFFF"/>
              </w:rPr>
              <w:t>Journal of Physics: Conference Series</w:t>
            </w:r>
            <w:r w:rsidRPr="00CE5D17">
              <w:rPr>
                <w:rFonts w:ascii="Times New Roman" w:hAnsi="Times New Roman"/>
                <w:color w:val="222222"/>
                <w:shd w:val="clear" w:color="auto" w:fill="FFFFFF"/>
              </w:rPr>
              <w:t> (Vol. 1613, No. 1, p. 012042). IOP Publishing.</w:t>
            </w:r>
          </w:p>
          <w:p w14:paraId="3A49E476"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Ahmad, D. N., &amp; Kadir, A. (2020, March). Law and Technology (Study on The Use of Online Application Based on Electronic Information and Transaction Law). In </w:t>
            </w:r>
            <w:r w:rsidRPr="00CE5D17">
              <w:rPr>
                <w:rFonts w:ascii="Times New Roman" w:hAnsi="Times New Roman"/>
                <w:i/>
                <w:iCs/>
                <w:color w:val="222222"/>
                <w:shd w:val="clear" w:color="auto" w:fill="FFFFFF"/>
              </w:rPr>
              <w:t>Journal of Physics: Conference Series</w:t>
            </w:r>
            <w:r w:rsidRPr="00CE5D17">
              <w:rPr>
                <w:rFonts w:ascii="Times New Roman" w:hAnsi="Times New Roman"/>
                <w:color w:val="222222"/>
                <w:shd w:val="clear" w:color="auto" w:fill="FFFFFF"/>
              </w:rPr>
              <w:t> (Vol. 1477, No. 7, p. 072015). IOP Publishing.</w:t>
            </w:r>
          </w:p>
          <w:p w14:paraId="3FCE68B2"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Muhtadi, D., &amp; Saleh, H. (2020, August). The Role of Progressive Mathematics in Geometry Learning. In </w:t>
            </w:r>
            <w:r w:rsidRPr="00CE5D17">
              <w:rPr>
                <w:rFonts w:ascii="Times New Roman" w:hAnsi="Times New Roman"/>
                <w:i/>
                <w:iCs/>
                <w:color w:val="222222"/>
                <w:shd w:val="clear" w:color="auto" w:fill="FFFFFF"/>
              </w:rPr>
              <w:t>Journal of Physics: Conference Series</w:t>
            </w:r>
            <w:r w:rsidRPr="00CE5D17">
              <w:rPr>
                <w:rFonts w:ascii="Times New Roman" w:hAnsi="Times New Roman"/>
                <w:color w:val="222222"/>
                <w:shd w:val="clear" w:color="auto" w:fill="FFFFFF"/>
              </w:rPr>
              <w:t> (Vol. 1613, No. 1, p. 012042). IOP Publishing.</w:t>
            </w:r>
          </w:p>
          <w:p w14:paraId="6C9348BB"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Surur, M., &amp; Roziqin, M. K. (2021). Islamic Education Learning Process in Evaluation Curriculum: The Minister of Religion Decree No. 183 and 184 of 2019. </w:t>
            </w:r>
            <w:r w:rsidRPr="00CE5D17">
              <w:rPr>
                <w:rFonts w:ascii="Times New Roman" w:hAnsi="Times New Roman"/>
                <w:i/>
                <w:iCs/>
                <w:color w:val="222222"/>
                <w:shd w:val="clear" w:color="auto" w:fill="FFFFFF"/>
              </w:rPr>
              <w:t>SCHOOLAR: Social and Literature Study in Education</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w:t>
            </w:r>
            <w:r w:rsidRPr="00CE5D17">
              <w:rPr>
                <w:rFonts w:ascii="Times New Roman" w:hAnsi="Times New Roman"/>
                <w:color w:val="222222"/>
                <w:shd w:val="clear" w:color="auto" w:fill="FFFFFF"/>
              </w:rPr>
              <w:t>(1), 45-49.</w:t>
            </w:r>
          </w:p>
          <w:p w14:paraId="695A267E"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Muttaqijn, M. I., &amp; Nabawi, M. (2020, March). Determinant Performance On Employees of Technical Implementation Unit of Water Resources Region V In Tangerang District. In </w:t>
            </w:r>
            <w:r w:rsidRPr="00CE5D17">
              <w:rPr>
                <w:rFonts w:ascii="Times New Roman" w:hAnsi="Times New Roman"/>
                <w:i/>
                <w:iCs/>
                <w:color w:val="222222"/>
                <w:shd w:val="clear" w:color="auto" w:fill="FFFFFF"/>
              </w:rPr>
              <w:t>Journal of Physics: Conference Series</w:t>
            </w:r>
            <w:r w:rsidRPr="00CE5D17">
              <w:rPr>
                <w:rFonts w:ascii="Times New Roman" w:hAnsi="Times New Roman"/>
                <w:color w:val="222222"/>
                <w:shd w:val="clear" w:color="auto" w:fill="FFFFFF"/>
              </w:rPr>
              <w:t> (Vol. 1477, No. 7, p. 072018). IOP Publishing.</w:t>
            </w:r>
          </w:p>
          <w:p w14:paraId="428393A7" w14:textId="77777777" w:rsidR="00EA1306" w:rsidRPr="00CE5D17" w:rsidRDefault="00EA1306" w:rsidP="00EA1306">
            <w:pPr>
              <w:pStyle w:val="Default"/>
              <w:ind w:left="709" w:hanging="709"/>
              <w:jc w:val="both"/>
              <w:rPr>
                <w:sz w:val="22"/>
                <w:szCs w:val="22"/>
              </w:rPr>
            </w:pPr>
            <w:r w:rsidRPr="00CE5D17">
              <w:rPr>
                <w:sz w:val="22"/>
                <w:szCs w:val="22"/>
              </w:rPr>
              <w:t xml:space="preserve">Sulaeman.A. Goziyah, Ira.AP.Noermanzah. Social Value in the Novel Hatta: Aku Datang Karena Sejarah by Sergius Sutanto as Teaching Material in Teaching Literature in School. International Jurnal of Scientific &amp; Technology Research.Vol.9 issue </w:t>
            </w:r>
            <w:proofErr w:type="gramStart"/>
            <w:r w:rsidRPr="00CE5D17">
              <w:rPr>
                <w:sz w:val="22"/>
                <w:szCs w:val="22"/>
              </w:rPr>
              <w:t>3.March</w:t>
            </w:r>
            <w:proofErr w:type="gramEnd"/>
            <w:r w:rsidRPr="00CE5D17">
              <w:rPr>
                <w:sz w:val="22"/>
                <w:szCs w:val="22"/>
              </w:rPr>
              <w:t xml:space="preserve"> 2020. https://www.ijstr.org </w:t>
            </w:r>
          </w:p>
          <w:p w14:paraId="4CC44C60" w14:textId="77777777" w:rsidR="00EA1306" w:rsidRPr="00CE5D17" w:rsidRDefault="00EA1306" w:rsidP="00EA1306">
            <w:pPr>
              <w:pStyle w:val="Default"/>
              <w:ind w:left="709" w:hanging="709"/>
              <w:jc w:val="both"/>
              <w:rPr>
                <w:sz w:val="22"/>
                <w:szCs w:val="22"/>
              </w:rPr>
            </w:pPr>
            <w:r w:rsidRPr="00CE5D17">
              <w:rPr>
                <w:sz w:val="22"/>
                <w:szCs w:val="22"/>
              </w:rPr>
              <w:t xml:space="preserve">Suherman, A., &amp; Sulaeman, A. (2020). Bilingualism in Gadis Pantai Novel by Pramoedya Ananta Toer. Journal of English Education and Teaching, 4(2), 264- 277 </w:t>
            </w:r>
          </w:p>
          <w:p w14:paraId="21B2EF7F"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Sulaeman, A., &amp; Hun, K. Y. (2023). Value Social and Moral Message Novel Bumi Manusia by Pramoedya Ananta Toer. </w:t>
            </w:r>
            <w:r w:rsidRPr="00CE5D17">
              <w:rPr>
                <w:i/>
                <w:iCs/>
                <w:color w:val="222222"/>
                <w:sz w:val="22"/>
                <w:szCs w:val="22"/>
                <w:shd w:val="clear" w:color="auto" w:fill="FFFFFF"/>
              </w:rPr>
              <w:t>Sch Int J Linguist Lit</w:t>
            </w:r>
            <w:r w:rsidRPr="00CE5D17">
              <w:rPr>
                <w:color w:val="222222"/>
                <w:sz w:val="22"/>
                <w:szCs w:val="22"/>
                <w:shd w:val="clear" w:color="auto" w:fill="FFFFFF"/>
              </w:rPr>
              <w:t>, </w:t>
            </w:r>
            <w:r w:rsidRPr="00CE5D17">
              <w:rPr>
                <w:i/>
                <w:iCs/>
                <w:color w:val="222222"/>
                <w:sz w:val="22"/>
                <w:szCs w:val="22"/>
                <w:shd w:val="clear" w:color="auto" w:fill="FFFFFF"/>
              </w:rPr>
              <w:t>6</w:t>
            </w:r>
            <w:r w:rsidRPr="00CE5D17">
              <w:rPr>
                <w:color w:val="222222"/>
                <w:sz w:val="22"/>
                <w:szCs w:val="22"/>
                <w:shd w:val="clear" w:color="auto" w:fill="FFFFFF"/>
              </w:rPr>
              <w:t>(3), 182-190.</w:t>
            </w:r>
          </w:p>
          <w:p w14:paraId="689A8ED6"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Aks, S. M. Y., Karmila, M., Givan, B., Hendratna, G., Setiawan, H. S., Putra, A. S., ... &amp; Herawaty, M. T. (2022, August). A Review of Blockchain for Security Data Privacy with Metaverse. In </w:t>
            </w:r>
            <w:r w:rsidRPr="00CE5D17">
              <w:rPr>
                <w:i/>
                <w:iCs/>
                <w:color w:val="222222"/>
                <w:sz w:val="22"/>
                <w:szCs w:val="22"/>
                <w:shd w:val="clear" w:color="auto" w:fill="FFFFFF"/>
              </w:rPr>
              <w:t>2022 International Conference on ICT for Smart Society (ICISS)</w:t>
            </w:r>
            <w:r w:rsidRPr="00CE5D17">
              <w:rPr>
                <w:color w:val="222222"/>
                <w:sz w:val="22"/>
                <w:szCs w:val="22"/>
                <w:shd w:val="clear" w:color="auto" w:fill="FFFFFF"/>
              </w:rPr>
              <w:t> (pp. 1-5). IEEE.</w:t>
            </w:r>
          </w:p>
          <w:p w14:paraId="0C668E53"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Rusdi, J. F., Salam, S., Abu, N. A., Sunaryo, B., Naseer, M., Setiawan, A., ... &amp; Rahmawati, S. (2021, April). A Tourist Tracking Model by Tourist Bureau.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1807, No. 1, p. 012010). IOP Publishing.</w:t>
            </w:r>
          </w:p>
          <w:p w14:paraId="556EACD0"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Rusdi, J. F., Salam, S., Abu, N. A., Sunaryo, B., Agustina, N., Gusdevi, H., ... &amp; Fannya, P. (2021, April). Reporting of Hospital Facility on Smartphone.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1807, No. 1, p. 012013). IOP Publishing.</w:t>
            </w:r>
          </w:p>
          <w:p w14:paraId="11E89D47"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 xml:space="preserve">Daniarti, Y., Taufiq, R., &amp; Sunaryo, B. (2020, March). The implementation of teaching reading through </w:t>
            </w:r>
            <w:proofErr w:type="gramStart"/>
            <w:r w:rsidRPr="00CE5D17">
              <w:rPr>
                <w:color w:val="222222"/>
                <w:sz w:val="22"/>
                <w:szCs w:val="22"/>
                <w:shd w:val="clear" w:color="auto" w:fill="FFFFFF"/>
              </w:rPr>
              <w:t>genre based</w:t>
            </w:r>
            <w:proofErr w:type="gramEnd"/>
            <w:r w:rsidRPr="00CE5D17">
              <w:rPr>
                <w:color w:val="222222"/>
                <w:sz w:val="22"/>
                <w:szCs w:val="22"/>
                <w:shd w:val="clear" w:color="auto" w:fill="FFFFFF"/>
              </w:rPr>
              <w:t xml:space="preserve"> approach for university students.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1477, No. 4, p. 042064). IOP Publishing.</w:t>
            </w:r>
          </w:p>
          <w:p w14:paraId="23E66DFC"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Taufiq, R., &amp; Hardono, J. (2020, March). Decision support of system performance appraisal of education services using servqual and analytical hierarchy process method.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1477, No. 3, p. 032022). IOP Publishing.</w:t>
            </w:r>
          </w:p>
          <w:p w14:paraId="5A161112"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Permana, A. A., Taufiq, R., &amp; Ramadhina, S. (2020, October). Prototype design of mobile application ‘hydrolite’for hydroponics marketplace. In </w:t>
            </w:r>
            <w:r w:rsidRPr="00CE5D17">
              <w:rPr>
                <w:i/>
                <w:iCs/>
                <w:color w:val="222222"/>
                <w:sz w:val="22"/>
                <w:szCs w:val="22"/>
                <w:shd w:val="clear" w:color="auto" w:fill="FFFFFF"/>
              </w:rPr>
              <w:t>2020 7th International Conference on Electrical Engineering, Computer Sciences and Informatics (EECSI)</w:t>
            </w:r>
            <w:r w:rsidRPr="00CE5D17">
              <w:rPr>
                <w:color w:val="222222"/>
                <w:sz w:val="22"/>
                <w:szCs w:val="22"/>
                <w:shd w:val="clear" w:color="auto" w:fill="FFFFFF"/>
              </w:rPr>
              <w:t> (pp. 45-48). IEEE.</w:t>
            </w:r>
          </w:p>
          <w:p w14:paraId="1B99C60B"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Adinda, A., Purnomo, H., Amir, A., Nasution, M., &amp; Siregar, N. C. (2023). Characteristics of Prospective Mathematics Teachers' Problem Solving in Metacognitive Awareness: Absolute Value Problems of Calculus Courses. </w:t>
            </w:r>
            <w:r w:rsidRPr="00CE5D17">
              <w:rPr>
                <w:i/>
                <w:iCs/>
                <w:color w:val="222222"/>
                <w:sz w:val="22"/>
                <w:szCs w:val="22"/>
                <w:shd w:val="clear" w:color="auto" w:fill="FFFFFF"/>
              </w:rPr>
              <w:t>Journal of Higher Education Theory &amp; Practice</w:t>
            </w:r>
            <w:r w:rsidRPr="00CE5D17">
              <w:rPr>
                <w:color w:val="222222"/>
                <w:sz w:val="22"/>
                <w:szCs w:val="22"/>
                <w:shd w:val="clear" w:color="auto" w:fill="FFFFFF"/>
              </w:rPr>
              <w:t>, </w:t>
            </w:r>
            <w:r w:rsidRPr="00CE5D17">
              <w:rPr>
                <w:i/>
                <w:iCs/>
                <w:color w:val="222222"/>
                <w:sz w:val="22"/>
                <w:szCs w:val="22"/>
                <w:shd w:val="clear" w:color="auto" w:fill="FFFFFF"/>
              </w:rPr>
              <w:t>23</w:t>
            </w:r>
            <w:r w:rsidRPr="00CE5D17">
              <w:rPr>
                <w:color w:val="222222"/>
                <w:sz w:val="22"/>
                <w:szCs w:val="22"/>
                <w:shd w:val="clear" w:color="auto" w:fill="FFFFFF"/>
              </w:rPr>
              <w:t>(11).</w:t>
            </w:r>
          </w:p>
          <w:p w14:paraId="754F5A0D"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Rosli, R., Abdullah, M., Siregar, N. C., Bahari, S. A., Hamid, N. S. A., Abdullah, S., ... &amp; Bais, B. (2021, November). Raising Students' Awareness and Achievement in Space Science with Solar Flare Monitoring Project-Based Approach. In </w:t>
            </w:r>
            <w:r w:rsidRPr="00CE5D17">
              <w:rPr>
                <w:i/>
                <w:iCs/>
                <w:color w:val="222222"/>
                <w:sz w:val="22"/>
                <w:szCs w:val="22"/>
                <w:shd w:val="clear" w:color="auto" w:fill="FFFFFF"/>
              </w:rPr>
              <w:t>2021 7th International Conference on Space Science and Communication (IconSpace)</w:t>
            </w:r>
            <w:r w:rsidRPr="00CE5D17">
              <w:rPr>
                <w:color w:val="222222"/>
                <w:sz w:val="22"/>
                <w:szCs w:val="22"/>
                <w:shd w:val="clear" w:color="auto" w:fill="FFFFFF"/>
              </w:rPr>
              <w:t> (pp. 290-293). IEEE.</w:t>
            </w:r>
          </w:p>
          <w:p w14:paraId="003E9E8F"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Siregar, N. C., &amp; Rosli, R. (2021, March). The effect of STEM interest base on family background for secondary student.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1806, No. 1, p. 012217). IOP Publishing.</w:t>
            </w:r>
          </w:p>
          <w:p w14:paraId="7D5594E9"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Shulhany, A., Rukmayadi, Y., Maharani, A., Agusutrisno, A., Ahendyarti, C., Ikhsan, F., ... &amp; Ramadhan, R. N. (2022, December). On the modular irregularity strength of some graph classes. In </w:t>
            </w:r>
            <w:r w:rsidRPr="00CE5D17">
              <w:rPr>
                <w:i/>
                <w:iCs/>
                <w:color w:val="222222"/>
                <w:sz w:val="22"/>
                <w:szCs w:val="22"/>
                <w:shd w:val="clear" w:color="auto" w:fill="FFFFFF"/>
              </w:rPr>
              <w:t>AIP Conference Proceedings</w:t>
            </w:r>
            <w:r w:rsidRPr="00CE5D17">
              <w:rPr>
                <w:color w:val="222222"/>
                <w:sz w:val="22"/>
                <w:szCs w:val="22"/>
                <w:shd w:val="clear" w:color="auto" w:fill="FFFFFF"/>
              </w:rPr>
              <w:t> (Vol. 2468, No. 1). AIP Publishing.</w:t>
            </w:r>
          </w:p>
          <w:p w14:paraId="573E9AFE"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Jauhari, A. L. R., Ariany, R. L., Fardillah, F., &amp; Ayu, A. (2021, February). Profile of students’ statistical reasoning capabilities in introductory social statistics courses.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1764, No. 1, p. 012118). IOP Publishing.</w:t>
            </w:r>
          </w:p>
          <w:p w14:paraId="17CCDD2A"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 xml:space="preserve">Rosarina, D., Fardillah, F., &amp; Wibowo, Y. G. (2021, February). Mathematical Design Study of Drainage </w:t>
            </w:r>
            <w:proofErr w:type="gramStart"/>
            <w:r w:rsidRPr="00CE5D17">
              <w:rPr>
                <w:color w:val="222222"/>
                <w:sz w:val="22"/>
                <w:szCs w:val="22"/>
                <w:shd w:val="clear" w:color="auto" w:fill="FFFFFF"/>
              </w:rPr>
              <w:t>And</w:t>
            </w:r>
            <w:proofErr w:type="gramEnd"/>
            <w:r w:rsidRPr="00CE5D17">
              <w:rPr>
                <w:color w:val="222222"/>
                <w:sz w:val="22"/>
                <w:szCs w:val="22"/>
                <w:shd w:val="clear" w:color="auto" w:fill="FFFFFF"/>
              </w:rPr>
              <w:t xml:space="preserve"> Dewatering Strategies: Integrated System For Water Management in Open-Pit Mining.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1764, No. 1, p. 012121). IOP Publishing.</w:t>
            </w:r>
          </w:p>
          <w:p w14:paraId="294D5466"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Ariany, R. L., Widiastuti, T. T., Jauhari, A. L. R., &amp; Fardillah, F. (2021, February). Classification of Student’s Mathematical Reflective Thinking in Calculus Class.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1764, No. 1, p. 012117). IOP Publishing.</w:t>
            </w:r>
          </w:p>
          <w:p w14:paraId="16AB931E"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Fardillah, F., Ruhimat, A., &amp; Priatna, N. (2020, March). Self-regulated Learning Student Through Teaching Materials Statistik Based on Minitab Software.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1477, No. 4, p. 042065). IOP Publishing.</w:t>
            </w:r>
          </w:p>
          <w:p w14:paraId="4F379301" w14:textId="77777777" w:rsidR="00EA1306" w:rsidRPr="00CE5D17" w:rsidRDefault="00EA1306" w:rsidP="00EA1306">
            <w:pPr>
              <w:pStyle w:val="Default"/>
              <w:ind w:left="709" w:hanging="709"/>
              <w:jc w:val="both"/>
              <w:rPr>
                <w:color w:val="222222"/>
                <w:sz w:val="22"/>
                <w:szCs w:val="22"/>
                <w:shd w:val="clear" w:color="auto" w:fill="FFFFFF"/>
              </w:rPr>
            </w:pPr>
            <w:r w:rsidRPr="00CE5D17">
              <w:rPr>
                <w:color w:val="222222"/>
                <w:sz w:val="22"/>
                <w:szCs w:val="22"/>
                <w:shd w:val="clear" w:color="auto" w:fill="FFFFFF"/>
              </w:rPr>
              <w:t>Fardillah, F., Sutaagra, O., Supriani, Y., Farlina, E., &amp; Priatna, N. (2019, July). Developing statistical reasoning ability of industrial engineering students through experiential learning. In </w:t>
            </w:r>
            <w:r w:rsidRPr="00CE5D17">
              <w:rPr>
                <w:i/>
                <w:iCs/>
                <w:color w:val="222222"/>
                <w:sz w:val="22"/>
                <w:szCs w:val="22"/>
                <w:shd w:val="clear" w:color="auto" w:fill="FFFFFF"/>
              </w:rPr>
              <w:t>Journal of Physics: Conference Series</w:t>
            </w:r>
            <w:r w:rsidRPr="00CE5D17">
              <w:rPr>
                <w:color w:val="222222"/>
                <w:sz w:val="22"/>
                <w:szCs w:val="22"/>
                <w:shd w:val="clear" w:color="auto" w:fill="FFFFFF"/>
              </w:rPr>
              <w:t> (Vol. 1179, No. 1, p. 012068). IOP Publishing.</w:t>
            </w:r>
          </w:p>
          <w:p w14:paraId="23DF993E" w14:textId="02B4A92C" w:rsidR="00EA1306" w:rsidRPr="00EA1306" w:rsidRDefault="00EA1306" w:rsidP="00EA1306">
            <w:pPr>
              <w:pStyle w:val="Default"/>
              <w:ind w:left="709" w:hanging="709"/>
              <w:jc w:val="both"/>
              <w:rPr>
                <w:sz w:val="22"/>
                <w:szCs w:val="22"/>
              </w:rPr>
            </w:pPr>
            <w:r w:rsidRPr="00CE5D17">
              <w:rPr>
                <w:color w:val="222222"/>
                <w:sz w:val="22"/>
                <w:szCs w:val="22"/>
                <w:shd w:val="clear" w:color="auto" w:fill="FFFFFF"/>
              </w:rPr>
              <w:t>Kolopaking, L. M., Wahyono, E., Irmayani, N. R., Habibullah, H., &amp; Erwinsyah, R. G. (2022). Re-Adaptation of COVID-19 Impact for Sustainable Improvement of Indonesian Villages' Social Resilience in the Digital Era. </w:t>
            </w:r>
            <w:r w:rsidRPr="00CE5D17">
              <w:rPr>
                <w:i/>
                <w:iCs/>
                <w:color w:val="222222"/>
                <w:sz w:val="22"/>
                <w:szCs w:val="22"/>
                <w:shd w:val="clear" w:color="auto" w:fill="FFFFFF"/>
              </w:rPr>
              <w:t>International Journal of Sustainable Development &amp; Planning</w:t>
            </w:r>
            <w:r w:rsidRPr="00CE5D17">
              <w:rPr>
                <w:color w:val="222222"/>
                <w:sz w:val="22"/>
                <w:szCs w:val="22"/>
                <w:shd w:val="clear" w:color="auto" w:fill="FFFFFF"/>
              </w:rPr>
              <w:t>, </w:t>
            </w:r>
            <w:r w:rsidRPr="00CE5D17">
              <w:rPr>
                <w:i/>
                <w:iCs/>
                <w:color w:val="222222"/>
                <w:sz w:val="22"/>
                <w:szCs w:val="22"/>
                <w:shd w:val="clear" w:color="auto" w:fill="FFFFFF"/>
              </w:rPr>
              <w:t>17</w:t>
            </w:r>
            <w:r w:rsidRPr="00CE5D17">
              <w:rPr>
                <w:color w:val="222222"/>
                <w:sz w:val="22"/>
                <w:szCs w:val="22"/>
                <w:shd w:val="clear" w:color="auto" w:fill="FFFFFF"/>
              </w:rPr>
              <w:t>(7).</w:t>
            </w:r>
          </w:p>
          <w:p w14:paraId="5406A3B5" w14:textId="77777777" w:rsidR="00EA1306" w:rsidRPr="00CE5D17" w:rsidRDefault="00EA1306" w:rsidP="00EA1306">
            <w:pPr>
              <w:ind w:left="709" w:hanging="709"/>
              <w:jc w:val="both"/>
              <w:rPr>
                <w:rFonts w:ascii="Times New Roman" w:hAnsi="Times New Roman"/>
                <w:color w:val="222222"/>
                <w:shd w:val="clear" w:color="auto" w:fill="FFFFFF"/>
              </w:rPr>
            </w:pPr>
            <w:bookmarkStart w:id="1" w:name="_Hlk152140993"/>
            <w:r w:rsidRPr="00CE5D17">
              <w:rPr>
                <w:rFonts w:ascii="Times New Roman" w:hAnsi="Times New Roman"/>
                <w:color w:val="222222"/>
                <w:shd w:val="clear" w:color="auto" w:fill="FFFFFF"/>
              </w:rPr>
              <w:t>Mikrad, M., Budi, A., &amp; Febrianto, H. G. (2023). Comparative Analysis of The Performance of The Composite Stock Price Index (IHSG) With the Indonesian Sharia Stock Index (ISSI) During The Covid-19 Pandemic. </w:t>
            </w:r>
            <w:r w:rsidRPr="00CE5D17">
              <w:rPr>
                <w:rFonts w:ascii="Times New Roman" w:hAnsi="Times New Roman"/>
                <w:i/>
                <w:iCs/>
                <w:color w:val="222222"/>
                <w:shd w:val="clear" w:color="auto" w:fill="FFFFFF"/>
              </w:rPr>
              <w:t>International Journal of Management Science and Information Technology</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3</w:t>
            </w:r>
            <w:r w:rsidRPr="00CE5D17">
              <w:rPr>
                <w:rFonts w:ascii="Times New Roman" w:hAnsi="Times New Roman"/>
                <w:color w:val="222222"/>
                <w:shd w:val="clear" w:color="auto" w:fill="FFFFFF"/>
              </w:rPr>
              <w:t>(1), 93-100.</w:t>
            </w:r>
          </w:p>
          <w:p w14:paraId="1DC33BD6"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Erdawati, L., Komalasari, K., &amp; Febrianto, H. G. (2023, February). Kinerja keuangan perbankan syariah dengan internet banking dan fee based income sebagai prediktor. In </w:t>
            </w:r>
            <w:r w:rsidRPr="00CE5D17">
              <w:rPr>
                <w:rFonts w:ascii="Times New Roman" w:hAnsi="Times New Roman"/>
                <w:i/>
                <w:iCs/>
                <w:color w:val="222222"/>
                <w:shd w:val="clear" w:color="auto" w:fill="FFFFFF"/>
              </w:rPr>
              <w:t>FORUM EKONOMI</w:t>
            </w:r>
            <w:r w:rsidRPr="00CE5D17">
              <w:rPr>
                <w:rFonts w:ascii="Times New Roman" w:hAnsi="Times New Roman"/>
                <w:color w:val="222222"/>
                <w:shd w:val="clear" w:color="auto" w:fill="FFFFFF"/>
              </w:rPr>
              <w:t> (Vol. 25, No. 1, pp. 97-105).</w:t>
            </w:r>
          </w:p>
          <w:p w14:paraId="65DB357D"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Anriyani, S., Pambudi, J. E., &amp; Febrianto, H. G. (2023). Analysis of Organizational Citizenship Behavior with Quality Of Work Life and Compensation as Stimulus Variables. </w:t>
            </w:r>
            <w:r w:rsidRPr="00CE5D17">
              <w:rPr>
                <w:rFonts w:ascii="Times New Roman" w:hAnsi="Times New Roman"/>
                <w:i/>
                <w:iCs/>
                <w:color w:val="222222"/>
                <w:shd w:val="clear" w:color="auto" w:fill="FFFFFF"/>
              </w:rPr>
              <w:t>SCIENTIA: Social Sciences &amp; Humanities</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2</w:t>
            </w:r>
            <w:r w:rsidRPr="00CE5D17">
              <w:rPr>
                <w:rFonts w:ascii="Times New Roman" w:hAnsi="Times New Roman"/>
                <w:color w:val="222222"/>
                <w:shd w:val="clear" w:color="auto" w:fill="FFFFFF"/>
              </w:rPr>
              <w:t>(1), 250-257.</w:t>
            </w:r>
          </w:p>
          <w:p w14:paraId="259FF7D2"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Hamdani, H., Febrianto, H. G., &amp; Lestari, P. (2022). CSR disclosure dengan ukuran perusahaan, profitabilitas dan leverage sebagai variabel eksogen. </w:t>
            </w:r>
            <w:r w:rsidRPr="00CE5D17">
              <w:rPr>
                <w:rFonts w:ascii="Times New Roman" w:hAnsi="Times New Roman"/>
                <w:i/>
                <w:iCs/>
                <w:color w:val="222222"/>
                <w:shd w:val="clear" w:color="auto" w:fill="FFFFFF"/>
              </w:rPr>
              <w:t>JURNAL MANAJEMEN</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14</w:t>
            </w:r>
            <w:r w:rsidRPr="00CE5D17">
              <w:rPr>
                <w:rFonts w:ascii="Times New Roman" w:hAnsi="Times New Roman"/>
                <w:color w:val="222222"/>
                <w:shd w:val="clear" w:color="auto" w:fill="FFFFFF"/>
              </w:rPr>
              <w:t>(4), 824-835.</w:t>
            </w:r>
          </w:p>
          <w:p w14:paraId="04F2ECFD"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Fitriana, A. I., Febrianto, H. G., &amp; Sunaryo, D. (2022). Determinan Manajemen Pajak Pada Perusahaan Aneka Industri. </w:t>
            </w:r>
            <w:r w:rsidRPr="00CE5D17">
              <w:rPr>
                <w:rFonts w:ascii="Times New Roman" w:hAnsi="Times New Roman"/>
                <w:i/>
                <w:iCs/>
                <w:color w:val="222222"/>
                <w:shd w:val="clear" w:color="auto" w:fill="FFFFFF"/>
              </w:rPr>
              <w:t>Journal of Business and Economics Research (JBE)</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3</w:t>
            </w:r>
            <w:r w:rsidRPr="00CE5D17">
              <w:rPr>
                <w:rFonts w:ascii="Times New Roman" w:hAnsi="Times New Roman"/>
                <w:color w:val="222222"/>
                <w:shd w:val="clear" w:color="auto" w:fill="FFFFFF"/>
              </w:rPr>
              <w:t>(3), 350-358.</w:t>
            </w:r>
          </w:p>
          <w:p w14:paraId="767A5423"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Pambudi, J. E., Febrianto, H. G., &amp; Zatira, D. (2022). Faktor Fundamental Keuangan Terhadap Harga Saham di Perusahaan Makanan dan Minuman yang Terdaftar di BEI 2015-2019. </w:t>
            </w:r>
            <w:r w:rsidRPr="00CE5D17">
              <w:rPr>
                <w:rFonts w:ascii="Times New Roman" w:hAnsi="Times New Roman"/>
                <w:i/>
                <w:iCs/>
                <w:color w:val="222222"/>
                <w:shd w:val="clear" w:color="auto" w:fill="FFFFFF"/>
              </w:rPr>
              <w:t>JMB: Jurnal Manajemen dan Bisnis</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11</w:t>
            </w:r>
            <w:r w:rsidRPr="00CE5D17">
              <w:rPr>
                <w:rFonts w:ascii="Times New Roman" w:hAnsi="Times New Roman"/>
                <w:color w:val="222222"/>
                <w:shd w:val="clear" w:color="auto" w:fill="FFFFFF"/>
              </w:rPr>
              <w:t>(2).</w:t>
            </w:r>
          </w:p>
          <w:p w14:paraId="4DFAC5B0"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Fitriana, A. I., Febrianto, H. G., &amp; Diana, M. (2022). ANALISIS LIKUIDITAS DAN SOLVABILITAS TERHADAP EFISIENSI KINERJA KEUANGAN PADA PERUSAHAAN FOOD AND BEVERAGE DI BEI. </w:t>
            </w:r>
            <w:r w:rsidRPr="00CE5D17">
              <w:rPr>
                <w:rFonts w:ascii="Times New Roman" w:hAnsi="Times New Roman"/>
                <w:i/>
                <w:iCs/>
                <w:color w:val="222222"/>
                <w:shd w:val="clear" w:color="auto" w:fill="FFFFFF"/>
              </w:rPr>
              <w:t>Prosiding Simposium Nasional Multidisiplin (SinaMu)</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3</w:t>
            </w:r>
            <w:r w:rsidRPr="00CE5D17">
              <w:rPr>
                <w:rFonts w:ascii="Times New Roman" w:hAnsi="Times New Roman"/>
                <w:color w:val="222222"/>
                <w:shd w:val="clear" w:color="auto" w:fill="FFFFFF"/>
              </w:rPr>
              <w:t>.</w:t>
            </w:r>
          </w:p>
          <w:p w14:paraId="287EDE42"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Utomo, E. N., Febrianto, H. G., &amp; Fitriana, A. I. (2022). Urgensi persistensi laba: antara volatilitas arus kas, volatilitas penjualan dan ukuran perusahaan. </w:t>
            </w:r>
            <w:r w:rsidRPr="00CE5D17">
              <w:rPr>
                <w:rFonts w:ascii="Times New Roman" w:hAnsi="Times New Roman"/>
                <w:i/>
                <w:iCs/>
                <w:color w:val="222222"/>
                <w:shd w:val="clear" w:color="auto" w:fill="FFFFFF"/>
              </w:rPr>
              <w:t>AKUNTABEL</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19</w:t>
            </w:r>
            <w:r w:rsidRPr="00CE5D17">
              <w:rPr>
                <w:rFonts w:ascii="Times New Roman" w:hAnsi="Times New Roman"/>
                <w:color w:val="222222"/>
                <w:shd w:val="clear" w:color="auto" w:fill="FFFFFF"/>
              </w:rPr>
              <w:t>(4), 786-794.</w:t>
            </w:r>
          </w:p>
          <w:p w14:paraId="26216458"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Febrianto, H. G., Fitriana, A. I., &amp; Nabila, A. (2021). Analisis Keputusan Investasi dan Kebijakan Dividen Terhadap Nilai Perusahaan Pada Perusahaan Property, Real Estate and Building Construction yang Terdaftar di Bursa Efek Indonesia (BEI) Periode Tahun 2015–2018. </w:t>
            </w:r>
            <w:r w:rsidRPr="00CE5D17">
              <w:rPr>
                <w:rFonts w:ascii="Times New Roman" w:hAnsi="Times New Roman"/>
                <w:i/>
                <w:iCs/>
                <w:color w:val="222222"/>
                <w:shd w:val="clear" w:color="auto" w:fill="FFFFFF"/>
              </w:rPr>
              <w:t>Prosiding Konferensi Nasional Ekonomi Manajemen dan Akuntansi (KNEMA)</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w:t>
            </w:r>
            <w:r w:rsidRPr="00CE5D17">
              <w:rPr>
                <w:rFonts w:ascii="Times New Roman" w:hAnsi="Times New Roman"/>
                <w:color w:val="222222"/>
                <w:shd w:val="clear" w:color="auto" w:fill="FFFFFF"/>
              </w:rPr>
              <w:t>(1).</w:t>
            </w:r>
          </w:p>
          <w:p w14:paraId="6A1339B1"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Fitriana, A. I., &amp; Febrianto, H. G. (2021). Cash Ratio dan Debt to Equity Ratio terhadap Kebijakan Deviden. </w:t>
            </w:r>
            <w:r w:rsidRPr="00CE5D17">
              <w:rPr>
                <w:rFonts w:ascii="Times New Roman" w:hAnsi="Times New Roman"/>
                <w:i/>
                <w:iCs/>
                <w:color w:val="222222"/>
                <w:shd w:val="clear" w:color="auto" w:fill="FFFFFF"/>
              </w:rPr>
              <w:t>Prosiding Simposium Nasional Multidisiplin (SinaMu)</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2</w:t>
            </w:r>
            <w:r w:rsidRPr="00CE5D17">
              <w:rPr>
                <w:rFonts w:ascii="Times New Roman" w:hAnsi="Times New Roman"/>
                <w:color w:val="222222"/>
                <w:shd w:val="clear" w:color="auto" w:fill="FFFFFF"/>
              </w:rPr>
              <w:t>.</w:t>
            </w:r>
          </w:p>
          <w:p w14:paraId="7E991E34"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Fitriana, A. I., &amp; Febrianto, H. G. (2019). PENDEKATAN INDEKS ECKEL DALAM PENGARUH ASIMETRI INFORMASI DAN MANAJEMEN LABA TERHADAP KUALITAS LAPORAN KEUANGAN. </w:t>
            </w:r>
            <w:r w:rsidRPr="00CE5D17">
              <w:rPr>
                <w:rFonts w:ascii="Times New Roman" w:hAnsi="Times New Roman"/>
                <w:i/>
                <w:iCs/>
                <w:color w:val="222222"/>
                <w:shd w:val="clear" w:color="auto" w:fill="FFFFFF"/>
              </w:rPr>
              <w:t>INDONESIAN JOURNAL OF ACCOUNTING AND GOVERNANCE</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3</w:t>
            </w:r>
            <w:r w:rsidRPr="00CE5D17">
              <w:rPr>
                <w:rFonts w:ascii="Times New Roman" w:hAnsi="Times New Roman"/>
                <w:color w:val="222222"/>
                <w:shd w:val="clear" w:color="auto" w:fill="FFFFFF"/>
              </w:rPr>
              <w:t>(1), 56-81.</w:t>
            </w:r>
          </w:p>
          <w:p w14:paraId="5328A81A" w14:textId="77777777" w:rsidR="00EA1306" w:rsidRPr="00CE5D17" w:rsidRDefault="00EA1306" w:rsidP="00EA1306">
            <w:pPr>
              <w:ind w:left="709" w:hanging="709"/>
              <w:jc w:val="both"/>
              <w:rPr>
                <w:rFonts w:ascii="Times New Roman" w:hAnsi="Times New Roman"/>
                <w:color w:val="222222"/>
                <w:shd w:val="clear" w:color="auto" w:fill="FFFFFF"/>
              </w:rPr>
            </w:pPr>
            <w:r w:rsidRPr="00CE5D17">
              <w:rPr>
                <w:rFonts w:ascii="Times New Roman" w:hAnsi="Times New Roman"/>
                <w:color w:val="222222"/>
                <w:shd w:val="clear" w:color="auto" w:fill="FFFFFF"/>
              </w:rPr>
              <w:t>Fitriana, A. I. (2018). Pengaruh Asimetri Informasi Dan Ukuran Perusahaan Terhadap Manajemen Laba. </w:t>
            </w:r>
            <w:r w:rsidRPr="00CE5D17">
              <w:rPr>
                <w:rFonts w:ascii="Times New Roman" w:hAnsi="Times New Roman"/>
                <w:i/>
                <w:iCs/>
                <w:color w:val="222222"/>
                <w:shd w:val="clear" w:color="auto" w:fill="FFFFFF"/>
              </w:rPr>
              <w:t>Balance Vocation Accounting Journal</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1</w:t>
            </w:r>
            <w:r w:rsidRPr="00CE5D17">
              <w:rPr>
                <w:rFonts w:ascii="Times New Roman" w:hAnsi="Times New Roman"/>
                <w:color w:val="222222"/>
                <w:shd w:val="clear" w:color="auto" w:fill="FFFFFF"/>
              </w:rPr>
              <w:t>(2), 1-11.</w:t>
            </w:r>
          </w:p>
          <w:p w14:paraId="59C5C6FC" w14:textId="77777777" w:rsidR="00EA1306" w:rsidRPr="00CE5D17" w:rsidRDefault="00EA1306" w:rsidP="00EA1306">
            <w:pPr>
              <w:ind w:left="709" w:hanging="709"/>
              <w:jc w:val="both"/>
              <w:rPr>
                <w:rFonts w:ascii="Times New Roman" w:hAnsi="Times New Roman"/>
              </w:rPr>
            </w:pPr>
            <w:r w:rsidRPr="00CE5D17">
              <w:rPr>
                <w:rFonts w:ascii="Times New Roman" w:hAnsi="Times New Roman"/>
                <w:color w:val="222222"/>
                <w:shd w:val="clear" w:color="auto" w:fill="FFFFFF"/>
              </w:rPr>
              <w:t>Febrianto, H. G., &amp; Fazira, R. (2019). PENGARUH KECUKUPAN MODAL TREHADAP MANAJEMEN RISIKO LIKUIDITAS BANK PERKREDITAN RAKYAT (Studi Empiris Pada Bank Prekreditan Rakyat di Kota Tangerang). </w:t>
            </w:r>
            <w:r w:rsidRPr="00CE5D17">
              <w:rPr>
                <w:rFonts w:ascii="Times New Roman" w:hAnsi="Times New Roman"/>
                <w:i/>
                <w:iCs/>
                <w:color w:val="222222"/>
                <w:shd w:val="clear" w:color="auto" w:fill="FFFFFF"/>
              </w:rPr>
              <w:t>Dynamic Management Journal</w:t>
            </w:r>
            <w:r w:rsidRPr="00CE5D17">
              <w:rPr>
                <w:rFonts w:ascii="Times New Roman" w:hAnsi="Times New Roman"/>
                <w:color w:val="222222"/>
                <w:shd w:val="clear" w:color="auto" w:fill="FFFFFF"/>
              </w:rPr>
              <w:t>, </w:t>
            </w:r>
            <w:r w:rsidRPr="00CE5D17">
              <w:rPr>
                <w:rFonts w:ascii="Times New Roman" w:hAnsi="Times New Roman"/>
                <w:i/>
                <w:iCs/>
                <w:color w:val="222222"/>
                <w:shd w:val="clear" w:color="auto" w:fill="FFFFFF"/>
              </w:rPr>
              <w:t>3</w:t>
            </w:r>
            <w:r w:rsidRPr="00CE5D17">
              <w:rPr>
                <w:rFonts w:ascii="Times New Roman" w:hAnsi="Times New Roman"/>
                <w:color w:val="222222"/>
                <w:shd w:val="clear" w:color="auto" w:fill="FFFFFF"/>
              </w:rPr>
              <w:t>(1).</w:t>
            </w:r>
          </w:p>
          <w:bookmarkEnd w:id="1"/>
          <w:p w14:paraId="136F8DB6" w14:textId="77777777" w:rsidR="00EA1306" w:rsidRPr="00CE5D17" w:rsidRDefault="00EA1306" w:rsidP="00EA1306">
            <w:pPr>
              <w:ind w:left="709" w:hanging="709"/>
              <w:jc w:val="both"/>
              <w:rPr>
                <w:rFonts w:ascii="Times New Roman" w:hAnsi="Times New Roman"/>
                <w:color w:val="222222"/>
                <w:shd w:val="clear" w:color="auto" w:fill="FFFFFF"/>
              </w:rPr>
            </w:pPr>
          </w:p>
          <w:bookmarkEnd w:id="0"/>
          <w:p w14:paraId="399C42A1" w14:textId="77777777" w:rsidR="00EA1306" w:rsidRPr="00CE5D17" w:rsidRDefault="00EA1306" w:rsidP="00EA1306">
            <w:pPr>
              <w:jc w:val="both"/>
              <w:rPr>
                <w:rFonts w:ascii="Times New Roman" w:hAnsi="Times New Roman"/>
              </w:rPr>
            </w:pPr>
          </w:p>
          <w:p w14:paraId="23AC7D39" w14:textId="77777777" w:rsidR="00EA1306" w:rsidRDefault="00EA1306" w:rsidP="007C2781">
            <w:pPr>
              <w:pStyle w:val="BodyText"/>
              <w:spacing w:line="360" w:lineRule="auto"/>
              <w:ind w:right="156"/>
              <w:jc w:val="both"/>
              <w:rPr>
                <w:sz w:val="20"/>
                <w:lang w:val="id-ID"/>
              </w:rPr>
            </w:pPr>
          </w:p>
          <w:p w14:paraId="549BAB89" w14:textId="77777777" w:rsidR="0000710D" w:rsidRPr="0000710D" w:rsidRDefault="0000710D" w:rsidP="007C2781">
            <w:pPr>
              <w:pStyle w:val="BodyText"/>
              <w:spacing w:line="360" w:lineRule="auto"/>
              <w:ind w:right="156"/>
              <w:jc w:val="both"/>
              <w:rPr>
                <w:sz w:val="20"/>
                <w:lang w:val="id-ID"/>
              </w:rPr>
            </w:pPr>
          </w:p>
        </w:tc>
      </w:tr>
    </w:tbl>
    <w:p w14:paraId="5C05C820" w14:textId="77777777" w:rsidR="00C94578" w:rsidRPr="0016608B" w:rsidRDefault="00C94578" w:rsidP="0016608B">
      <w:pPr>
        <w:pStyle w:val="BodyText"/>
        <w:rPr>
          <w:rFonts w:ascii="Times New Roman"/>
          <w:sz w:val="20"/>
          <w:lang w:val="id-ID"/>
        </w:rPr>
      </w:pPr>
    </w:p>
    <w:sectPr w:rsidR="00C94578" w:rsidRPr="0016608B">
      <w:headerReference w:type="default" r:id="rId18"/>
      <w:footerReference w:type="default" r:id="rId19"/>
      <w:pgSz w:w="11910" w:h="16840"/>
      <w:pgMar w:top="1680" w:right="1380" w:bottom="1480" w:left="1500" w:header="570" w:footer="1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065A8" w14:textId="77777777" w:rsidR="000A31F8" w:rsidRDefault="000A31F8">
      <w:r>
        <w:separator/>
      </w:r>
    </w:p>
  </w:endnote>
  <w:endnote w:type="continuationSeparator" w:id="0">
    <w:p w14:paraId="29AA13D2" w14:textId="77777777" w:rsidR="000A31F8" w:rsidRDefault="000A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7C50" w14:textId="25E0E651" w:rsidR="00C94578" w:rsidRDefault="00EA1306">
    <w:pPr>
      <w:pStyle w:val="BodyText"/>
      <w:spacing w:line="14" w:lineRule="auto"/>
      <w:rPr>
        <w:sz w:val="20"/>
      </w:rPr>
    </w:pPr>
    <w:r>
      <w:rPr>
        <w:noProof/>
        <w:sz w:val="20"/>
      </w:rPr>
      <mc:AlternateContent>
        <mc:Choice Requires="wps">
          <w:drawing>
            <wp:anchor distT="0" distB="0" distL="114300" distR="114300" simplePos="0" relativeHeight="251661312" behindDoc="1" locked="0" layoutInCell="1" allowOverlap="1" wp14:anchorId="3FF07A55" wp14:editId="5DDE3F1C">
              <wp:simplePos x="0" y="0"/>
              <wp:positionH relativeFrom="page">
                <wp:posOffset>4714875</wp:posOffset>
              </wp:positionH>
              <wp:positionV relativeFrom="page">
                <wp:posOffset>10242550</wp:posOffset>
              </wp:positionV>
              <wp:extent cx="1720215" cy="194310"/>
              <wp:effectExtent l="0" t="0" r="0" b="0"/>
              <wp:wrapNone/>
              <wp:docPr id="183424750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42589" w14:textId="77777777" w:rsidR="00EA1306" w:rsidRDefault="00EA1306" w:rsidP="00EA1306">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07A55" id="_x0000_t202" coordsize="21600,21600" o:spt="202" path="m,l,21600r21600,l21600,xe">
              <v:stroke joinstyle="miter"/>
              <v:path gradientshapeok="t" o:connecttype="rect"/>
            </v:shapetype>
            <v:shape id="Text Box 3" o:spid="_x0000_s1028" type="#_x0000_t202" style="position:absolute;margin-left:371.25pt;margin-top:806.5pt;width:135.4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" filled="f" stroked="f">
              <v:textbox inset="0,0,0,0">
                <w:txbxContent>
                  <w:p w14:paraId="5EC42589" w14:textId="77777777" w:rsidR="00EA1306" w:rsidRDefault="00EA1306" w:rsidP="00EA1306">
                    <w:pPr>
                      <w:spacing w:before="10"/>
                      <w:ind w:left="20"/>
                      <w:rPr>
                        <w:sz w:val="24"/>
                      </w:rPr>
                    </w:pPr>
                    <w:r>
                      <w:rPr>
                        <w:sz w:val="24"/>
                      </w:rPr>
                      <w:t>JURNAL</w:t>
                    </w:r>
                    <w:r>
                      <w:rPr>
                        <w:spacing w:val="-4"/>
                        <w:sz w:val="24"/>
                      </w:rPr>
                      <w:t xml:space="preserve"> </w:t>
                    </w:r>
                    <w:r>
                      <w:rPr>
                        <w:sz w:val="24"/>
                      </w:rPr>
                      <w:t>DINAMIKA</w:t>
                    </w:r>
                    <w:r>
                      <w:rPr>
                        <w:spacing w:val="2"/>
                        <w:sz w:val="24"/>
                      </w:rPr>
                      <w:t xml:space="preserve"> </w:t>
                    </w:r>
                    <w:r>
                      <w:rPr>
                        <w:sz w:val="24"/>
                      </w:rPr>
                      <w:t>|</w:t>
                    </w:r>
                    <w:r>
                      <w:rPr>
                        <w:spacing w:val="-1"/>
                        <w:sz w:val="24"/>
                      </w:rPr>
                      <w:t xml:space="preserve"> </w:t>
                    </w:r>
                    <w:r>
                      <w:rPr>
                        <w:spacing w:val="-1"/>
                        <w:sz w:val="24"/>
                      </w:rPr>
                      <w:ptab w:relativeTo="margin" w:alignment="center" w:leader="none"/>
                    </w: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F89C" w14:textId="77777777" w:rsidR="000A31F8" w:rsidRDefault="000A31F8">
      <w:r>
        <w:separator/>
      </w:r>
    </w:p>
  </w:footnote>
  <w:footnote w:type="continuationSeparator" w:id="0">
    <w:p w14:paraId="7D4A986B" w14:textId="77777777" w:rsidR="000A31F8" w:rsidRDefault="000A3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4A2C" w14:textId="72AB143B" w:rsidR="00C94578" w:rsidRDefault="00EA1306">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834011D" wp14:editId="1543D556">
              <wp:simplePos x="0" y="0"/>
              <wp:positionH relativeFrom="page">
                <wp:posOffset>5400675</wp:posOffset>
              </wp:positionH>
              <wp:positionV relativeFrom="page">
                <wp:posOffset>380365</wp:posOffset>
              </wp:positionV>
              <wp:extent cx="975995" cy="283210"/>
              <wp:effectExtent l="0" t="0" r="0" b="0"/>
              <wp:wrapNone/>
              <wp:docPr id="1252652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99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3D393" w14:textId="77777777" w:rsidR="00EA1306" w:rsidRDefault="00EA1306" w:rsidP="00EA1306">
                          <w:pPr>
                            <w:spacing w:before="12"/>
                            <w:ind w:left="20" w:right="9" w:firstLine="2"/>
                            <w:rPr>
                              <w:b/>
                              <w:i/>
                              <w:sz w:val="18"/>
                            </w:rPr>
                          </w:pPr>
                          <w:r>
                            <w:rPr>
                              <w:b/>
                              <w:i/>
                              <w:sz w:val="18"/>
                            </w:rPr>
                            <w:t>P ISSN :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34011D" id="_x0000_t202" coordsize="21600,21600" o:spt="202" path="m,l,21600r21600,l21600,xe">
              <v:stroke joinstyle="miter"/>
              <v:path gradientshapeok="t" o:connecttype="rect"/>
            </v:shapetype>
            <v:shape id="Text Box 1" o:spid="_x0000_s1026" type="#_x0000_t202" style="position:absolute;margin-left:425.25pt;margin-top:29.95pt;width:76.85pt;height:22.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" filled="f" stroked="f">
              <v:textbox inset="0,0,0,0">
                <w:txbxContent>
                  <w:p w14:paraId="3423D393" w14:textId="77777777" w:rsidR="00EA1306" w:rsidRDefault="00EA1306" w:rsidP="00EA1306">
                    <w:pPr>
                      <w:spacing w:before="12"/>
                      <w:ind w:left="20" w:right="9" w:firstLine="2"/>
                      <w:rPr>
                        <w:b/>
                        <w:i/>
                        <w:sz w:val="18"/>
                      </w:rPr>
                    </w:pPr>
                    <w:r>
                      <w:rPr>
                        <w:b/>
                        <w:i/>
                        <w:sz w:val="18"/>
                      </w:rPr>
                      <w:t>P ISSN : 2477-1546</w:t>
                    </w:r>
                    <w:r>
                      <w:rPr>
                        <w:b/>
                        <w:i/>
                        <w:spacing w:val="-42"/>
                        <w:sz w:val="18"/>
                      </w:rPr>
                      <w:t xml:space="preserve"> </w:t>
                    </w:r>
                    <w:r>
                      <w:rPr>
                        <w:b/>
                        <w:i/>
                        <w:sz w:val="18"/>
                      </w:rPr>
                      <w:t>E</w:t>
                    </w:r>
                    <w:r>
                      <w:rPr>
                        <w:b/>
                        <w:i/>
                        <w:spacing w:val="-5"/>
                        <w:sz w:val="18"/>
                      </w:rPr>
                      <w:t xml:space="preserve"> </w:t>
                    </w:r>
                    <w:r>
                      <w:rPr>
                        <w:b/>
                        <w:i/>
                        <w:sz w:val="18"/>
                      </w:rPr>
                      <w:t>ISSN</w:t>
                    </w:r>
                    <w:r>
                      <w:rPr>
                        <w:b/>
                        <w:i/>
                        <w:spacing w:val="-5"/>
                        <w:sz w:val="18"/>
                      </w:rPr>
                      <w:t xml:space="preserve"> </w:t>
                    </w:r>
                    <w:r>
                      <w:rPr>
                        <w:b/>
                        <w:i/>
                        <w:sz w:val="18"/>
                      </w:rPr>
                      <w:t>:</w:t>
                    </w:r>
                    <w:r>
                      <w:rPr>
                        <w:b/>
                        <w:i/>
                        <w:spacing w:val="-5"/>
                        <w:sz w:val="18"/>
                      </w:rPr>
                      <w:t xml:space="preserve"> </w:t>
                    </w:r>
                    <w:r>
                      <w:rPr>
                        <w:b/>
                        <w:i/>
                        <w:sz w:val="18"/>
                      </w:rPr>
                      <w:t>2581-1894</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14:anchorId="566966DD" wp14:editId="249C1E2E">
              <wp:simplePos x="0" y="0"/>
              <wp:positionH relativeFrom="page">
                <wp:posOffset>952500</wp:posOffset>
              </wp:positionH>
              <wp:positionV relativeFrom="page">
                <wp:posOffset>361315</wp:posOffset>
              </wp:positionV>
              <wp:extent cx="2762250" cy="283210"/>
              <wp:effectExtent l="0" t="0" r="0" b="0"/>
              <wp:wrapNone/>
              <wp:docPr id="2118244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4C6E" w14:textId="77777777" w:rsidR="00EA1306" w:rsidRDefault="00EA1306" w:rsidP="00EA1306">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966DD" id="Text Box 2" o:spid="_x0000_s1027" type="#_x0000_t202" style="position:absolute;margin-left:75pt;margin-top:28.45pt;width:217.5pt;height:22.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" filled="f" stroked="f">
              <v:textbox inset="0,0,0,0">
                <w:txbxContent>
                  <w:p w14:paraId="271D4C6E" w14:textId="77777777" w:rsidR="00EA1306" w:rsidRDefault="00EA1306" w:rsidP="00EA1306">
                    <w:pPr>
                      <w:spacing w:before="12"/>
                      <w:ind w:left="20" w:right="14"/>
                      <w:rPr>
                        <w:b/>
                        <w:i/>
                        <w:sz w:val="18"/>
                      </w:rPr>
                    </w:pPr>
                    <w:r>
                      <w:rPr>
                        <w:b/>
                        <w:i/>
                        <w:sz w:val="18"/>
                      </w:rPr>
                      <w:t>Jurnal</w:t>
                    </w:r>
                    <w:r>
                      <w:rPr>
                        <w:b/>
                        <w:i/>
                        <w:spacing w:val="-4"/>
                        <w:sz w:val="18"/>
                      </w:rPr>
                      <w:t xml:space="preserve"> </w:t>
                    </w:r>
                    <w:r>
                      <w:rPr>
                        <w:b/>
                        <w:i/>
                        <w:sz w:val="18"/>
                      </w:rPr>
                      <w:t>Dinamika</w:t>
                    </w:r>
                    <w:r>
                      <w:rPr>
                        <w:b/>
                        <w:i/>
                        <w:spacing w:val="-4"/>
                        <w:sz w:val="18"/>
                      </w:rPr>
                      <w:t xml:space="preserve"> </w:t>
                    </w:r>
                    <w:r>
                      <w:rPr>
                        <w:b/>
                        <w:i/>
                        <w:sz w:val="18"/>
                      </w:rPr>
                      <w:t>Universitas</w:t>
                    </w:r>
                    <w:r>
                      <w:rPr>
                        <w:b/>
                        <w:i/>
                        <w:spacing w:val="-3"/>
                        <w:sz w:val="18"/>
                      </w:rPr>
                      <w:t xml:space="preserve"> </w:t>
                    </w:r>
                    <w:r>
                      <w:rPr>
                        <w:b/>
                        <w:i/>
                        <w:sz w:val="18"/>
                      </w:rPr>
                      <w:t>Muhammadiyah</w:t>
                    </w:r>
                    <w:r>
                      <w:rPr>
                        <w:b/>
                        <w:i/>
                        <w:spacing w:val="-4"/>
                        <w:sz w:val="18"/>
                      </w:rPr>
                      <w:t xml:space="preserve"> </w:t>
                    </w:r>
                    <w:r>
                      <w:rPr>
                        <w:b/>
                        <w:i/>
                        <w:sz w:val="18"/>
                      </w:rPr>
                      <w:t>Tangerang</w:t>
                    </w:r>
                    <w:r>
                      <w:rPr>
                        <w:b/>
                        <w:i/>
                        <w:spacing w:val="-42"/>
                        <w:sz w:val="18"/>
                      </w:rPr>
                      <w:t xml:space="preserve"> </w:t>
                    </w:r>
                    <w:r>
                      <w:rPr>
                        <w:b/>
                        <w:i/>
                        <w:sz w:val="18"/>
                      </w:rPr>
                      <w:t>Tangerang, September</w:t>
                    </w:r>
                    <w:r>
                      <w:rPr>
                        <w:b/>
                        <w:i/>
                        <w:spacing w:val="-2"/>
                        <w:sz w:val="18"/>
                      </w:rPr>
                      <w:t xml:space="preserve"> </w:t>
                    </w:r>
                    <w:r>
                      <w:rPr>
                        <w:b/>
                        <w:i/>
                        <w:sz w:val="18"/>
                      </w:rPr>
                      <w:t>2021,</w:t>
                    </w:r>
                    <w:r>
                      <w:rPr>
                        <w:b/>
                        <w:i/>
                        <w:spacing w:val="-2"/>
                        <w:sz w:val="18"/>
                      </w:rPr>
                      <w:t xml:space="preserve"> </w:t>
                    </w:r>
                    <w:r>
                      <w:rPr>
                        <w:b/>
                        <w:i/>
                        <w:sz w:val="18"/>
                      </w:rPr>
                      <w:t>pp</w:t>
                    </w:r>
                    <w:r>
                      <w:rPr>
                        <w:b/>
                        <w:i/>
                        <w:spacing w:val="-1"/>
                        <w:sz w:val="18"/>
                      </w:rPr>
                      <w:t xml:space="preserve"> </w:t>
                    </w:r>
                    <w:r>
                      <w:rPr>
                        <w:b/>
                        <w:i/>
                        <w:sz w:val="18"/>
                      </w:rPr>
                      <w:t>1-</w:t>
                    </w:r>
                    <w:r>
                      <w:rPr>
                        <w:b/>
                        <w:i/>
                        <w:spacing w:val="-1"/>
                        <w:sz w:val="18"/>
                      </w:rPr>
                      <w:t xml:space="preserve"> </w:t>
                    </w:r>
                    <w:r>
                      <w:rPr>
                        <w:b/>
                        <w:i/>
                        <w:sz w:val="18"/>
                      </w:rPr>
                      <w:t>10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28"/>
    <w:multiLevelType w:val="hybridMultilevel"/>
    <w:tmpl w:val="4E48A87C"/>
    <w:lvl w:ilvl="0" w:tplc="374818C4">
      <w:start w:val="1"/>
      <w:numFmt w:val="upperLetter"/>
      <w:lvlText w:val="%1."/>
      <w:lvlJc w:val="left"/>
      <w:pPr>
        <w:ind w:left="720" w:hanging="360"/>
      </w:pPr>
      <w:rPr>
        <w:rFonts w:asciiTheme="minorHAnsi" w:eastAsiaTheme="minorHAnsi" w:hAnsiTheme="minorHAnsi" w:cstheme="minorBidi"/>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CC1722"/>
    <w:multiLevelType w:val="hybridMultilevel"/>
    <w:tmpl w:val="86249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E13F7"/>
    <w:multiLevelType w:val="hybridMultilevel"/>
    <w:tmpl w:val="8326A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12017"/>
    <w:multiLevelType w:val="hybridMultilevel"/>
    <w:tmpl w:val="6E926B36"/>
    <w:lvl w:ilvl="0" w:tplc="92B6B4EC">
      <w:start w:val="1"/>
      <w:numFmt w:val="decimal"/>
      <w:lvlText w:val="%1."/>
      <w:lvlJc w:val="left"/>
      <w:pPr>
        <w:ind w:left="814" w:hanging="361"/>
      </w:pPr>
      <w:rPr>
        <w:rFonts w:ascii="Calisto MT" w:eastAsia="Calisto MT" w:hAnsi="Calisto MT" w:cs="Calisto MT" w:hint="default"/>
        <w:spacing w:val="-3"/>
        <w:w w:val="100"/>
        <w:sz w:val="22"/>
        <w:szCs w:val="22"/>
        <w:lang w:val="id" w:eastAsia="id" w:bidi="id"/>
      </w:rPr>
    </w:lvl>
    <w:lvl w:ilvl="1" w:tplc="5CF81FA4">
      <w:numFmt w:val="bullet"/>
      <w:lvlText w:val="•"/>
      <w:lvlJc w:val="left"/>
      <w:pPr>
        <w:ind w:left="1640" w:hanging="361"/>
      </w:pPr>
      <w:rPr>
        <w:rFonts w:hint="default"/>
        <w:lang w:val="id" w:eastAsia="id" w:bidi="id"/>
      </w:rPr>
    </w:lvl>
    <w:lvl w:ilvl="2" w:tplc="612A000E">
      <w:numFmt w:val="bullet"/>
      <w:lvlText w:val="•"/>
      <w:lvlJc w:val="left"/>
      <w:pPr>
        <w:ind w:left="2461" w:hanging="361"/>
      </w:pPr>
      <w:rPr>
        <w:rFonts w:hint="default"/>
        <w:lang w:val="id" w:eastAsia="id" w:bidi="id"/>
      </w:rPr>
    </w:lvl>
    <w:lvl w:ilvl="3" w:tplc="69C67024">
      <w:numFmt w:val="bullet"/>
      <w:lvlText w:val="•"/>
      <w:lvlJc w:val="left"/>
      <w:pPr>
        <w:ind w:left="3282" w:hanging="361"/>
      </w:pPr>
      <w:rPr>
        <w:rFonts w:hint="default"/>
        <w:lang w:val="id" w:eastAsia="id" w:bidi="id"/>
      </w:rPr>
    </w:lvl>
    <w:lvl w:ilvl="4" w:tplc="763C6AA0">
      <w:numFmt w:val="bullet"/>
      <w:lvlText w:val="•"/>
      <w:lvlJc w:val="left"/>
      <w:pPr>
        <w:ind w:left="4103" w:hanging="361"/>
      </w:pPr>
      <w:rPr>
        <w:rFonts w:hint="default"/>
        <w:lang w:val="id" w:eastAsia="id" w:bidi="id"/>
      </w:rPr>
    </w:lvl>
    <w:lvl w:ilvl="5" w:tplc="DB028A02">
      <w:numFmt w:val="bullet"/>
      <w:lvlText w:val="•"/>
      <w:lvlJc w:val="left"/>
      <w:pPr>
        <w:ind w:left="4924" w:hanging="361"/>
      </w:pPr>
      <w:rPr>
        <w:rFonts w:hint="default"/>
        <w:lang w:val="id" w:eastAsia="id" w:bidi="id"/>
      </w:rPr>
    </w:lvl>
    <w:lvl w:ilvl="6" w:tplc="E52C4668">
      <w:numFmt w:val="bullet"/>
      <w:lvlText w:val="•"/>
      <w:lvlJc w:val="left"/>
      <w:pPr>
        <w:ind w:left="5745" w:hanging="361"/>
      </w:pPr>
      <w:rPr>
        <w:rFonts w:hint="default"/>
        <w:lang w:val="id" w:eastAsia="id" w:bidi="id"/>
      </w:rPr>
    </w:lvl>
    <w:lvl w:ilvl="7" w:tplc="839A3E80">
      <w:numFmt w:val="bullet"/>
      <w:lvlText w:val="•"/>
      <w:lvlJc w:val="left"/>
      <w:pPr>
        <w:ind w:left="6566" w:hanging="361"/>
      </w:pPr>
      <w:rPr>
        <w:rFonts w:hint="default"/>
        <w:lang w:val="id" w:eastAsia="id" w:bidi="id"/>
      </w:rPr>
    </w:lvl>
    <w:lvl w:ilvl="8" w:tplc="38C0AA10">
      <w:numFmt w:val="bullet"/>
      <w:lvlText w:val="•"/>
      <w:lvlJc w:val="left"/>
      <w:pPr>
        <w:ind w:left="7387" w:hanging="361"/>
      </w:pPr>
      <w:rPr>
        <w:rFonts w:hint="default"/>
        <w:lang w:val="id" w:eastAsia="id" w:bidi="id"/>
      </w:rPr>
    </w:lvl>
  </w:abstractNum>
  <w:abstractNum w:abstractNumId="4" w15:restartNumberingAfterBreak="0">
    <w:nsid w:val="2DF67124"/>
    <w:multiLevelType w:val="hybridMultilevel"/>
    <w:tmpl w:val="67383172"/>
    <w:lvl w:ilvl="0" w:tplc="62D4EC38">
      <w:start w:val="1"/>
      <w:numFmt w:val="decimal"/>
      <w:lvlText w:val="%1."/>
      <w:lvlJc w:val="left"/>
      <w:pPr>
        <w:ind w:left="814" w:hanging="361"/>
      </w:pPr>
      <w:rPr>
        <w:rFonts w:ascii="Calisto MT" w:eastAsia="Calisto MT" w:hAnsi="Calisto MT" w:cs="Calisto MT" w:hint="default"/>
        <w:spacing w:val="-3"/>
        <w:w w:val="100"/>
        <w:sz w:val="22"/>
        <w:szCs w:val="22"/>
        <w:lang w:val="id" w:eastAsia="id" w:bidi="id"/>
      </w:rPr>
    </w:lvl>
    <w:lvl w:ilvl="1" w:tplc="D206D65C">
      <w:numFmt w:val="bullet"/>
      <w:lvlText w:val="•"/>
      <w:lvlJc w:val="left"/>
      <w:pPr>
        <w:ind w:left="1640" w:hanging="361"/>
      </w:pPr>
      <w:rPr>
        <w:rFonts w:hint="default"/>
        <w:lang w:val="id" w:eastAsia="id" w:bidi="id"/>
      </w:rPr>
    </w:lvl>
    <w:lvl w:ilvl="2" w:tplc="3DD6C50A">
      <w:numFmt w:val="bullet"/>
      <w:lvlText w:val="•"/>
      <w:lvlJc w:val="left"/>
      <w:pPr>
        <w:ind w:left="2461" w:hanging="361"/>
      </w:pPr>
      <w:rPr>
        <w:rFonts w:hint="default"/>
        <w:lang w:val="id" w:eastAsia="id" w:bidi="id"/>
      </w:rPr>
    </w:lvl>
    <w:lvl w:ilvl="3" w:tplc="9AEA6C54">
      <w:numFmt w:val="bullet"/>
      <w:lvlText w:val="•"/>
      <w:lvlJc w:val="left"/>
      <w:pPr>
        <w:ind w:left="3282" w:hanging="361"/>
      </w:pPr>
      <w:rPr>
        <w:rFonts w:hint="default"/>
        <w:lang w:val="id" w:eastAsia="id" w:bidi="id"/>
      </w:rPr>
    </w:lvl>
    <w:lvl w:ilvl="4" w:tplc="2DE89852">
      <w:numFmt w:val="bullet"/>
      <w:lvlText w:val="•"/>
      <w:lvlJc w:val="left"/>
      <w:pPr>
        <w:ind w:left="4103" w:hanging="361"/>
      </w:pPr>
      <w:rPr>
        <w:rFonts w:hint="default"/>
        <w:lang w:val="id" w:eastAsia="id" w:bidi="id"/>
      </w:rPr>
    </w:lvl>
    <w:lvl w:ilvl="5" w:tplc="18A854EC">
      <w:numFmt w:val="bullet"/>
      <w:lvlText w:val="•"/>
      <w:lvlJc w:val="left"/>
      <w:pPr>
        <w:ind w:left="4924" w:hanging="361"/>
      </w:pPr>
      <w:rPr>
        <w:rFonts w:hint="default"/>
        <w:lang w:val="id" w:eastAsia="id" w:bidi="id"/>
      </w:rPr>
    </w:lvl>
    <w:lvl w:ilvl="6" w:tplc="787C899A">
      <w:numFmt w:val="bullet"/>
      <w:lvlText w:val="•"/>
      <w:lvlJc w:val="left"/>
      <w:pPr>
        <w:ind w:left="5745" w:hanging="361"/>
      </w:pPr>
      <w:rPr>
        <w:rFonts w:hint="default"/>
        <w:lang w:val="id" w:eastAsia="id" w:bidi="id"/>
      </w:rPr>
    </w:lvl>
    <w:lvl w:ilvl="7" w:tplc="7570C978">
      <w:numFmt w:val="bullet"/>
      <w:lvlText w:val="•"/>
      <w:lvlJc w:val="left"/>
      <w:pPr>
        <w:ind w:left="6566" w:hanging="361"/>
      </w:pPr>
      <w:rPr>
        <w:rFonts w:hint="default"/>
        <w:lang w:val="id" w:eastAsia="id" w:bidi="id"/>
      </w:rPr>
    </w:lvl>
    <w:lvl w:ilvl="8" w:tplc="B802D4F4">
      <w:numFmt w:val="bullet"/>
      <w:lvlText w:val="•"/>
      <w:lvlJc w:val="left"/>
      <w:pPr>
        <w:ind w:left="7387" w:hanging="361"/>
      </w:pPr>
      <w:rPr>
        <w:rFonts w:hint="default"/>
        <w:lang w:val="id" w:eastAsia="id" w:bidi="id"/>
      </w:rPr>
    </w:lvl>
  </w:abstractNum>
  <w:abstractNum w:abstractNumId="5" w15:restartNumberingAfterBreak="0">
    <w:nsid w:val="50BD1A05"/>
    <w:multiLevelType w:val="hybridMultilevel"/>
    <w:tmpl w:val="C7FCA72C"/>
    <w:lvl w:ilvl="0" w:tplc="CFB6F346">
      <w:start w:val="1"/>
      <w:numFmt w:val="decimal"/>
      <w:lvlText w:val="%1."/>
      <w:lvlJc w:val="left"/>
      <w:pPr>
        <w:ind w:left="584" w:hanging="629"/>
      </w:pPr>
      <w:rPr>
        <w:rFonts w:ascii="Times New Roman" w:eastAsia="Times New Roman" w:hAnsi="Times New Roman" w:cs="Times New Roman" w:hint="default"/>
        <w:spacing w:val="-30"/>
        <w:w w:val="99"/>
        <w:sz w:val="24"/>
        <w:szCs w:val="24"/>
        <w:lang w:val="id" w:eastAsia="id" w:bidi="id"/>
      </w:rPr>
    </w:lvl>
    <w:lvl w:ilvl="1" w:tplc="76DEB28C">
      <w:numFmt w:val="bullet"/>
      <w:lvlText w:val="•"/>
      <w:lvlJc w:val="left"/>
      <w:pPr>
        <w:ind w:left="958" w:hanging="629"/>
      </w:pPr>
      <w:rPr>
        <w:rFonts w:hint="default"/>
        <w:lang w:val="id" w:eastAsia="id" w:bidi="id"/>
      </w:rPr>
    </w:lvl>
    <w:lvl w:ilvl="2" w:tplc="4E4290FC">
      <w:numFmt w:val="bullet"/>
      <w:lvlText w:val="•"/>
      <w:lvlJc w:val="left"/>
      <w:pPr>
        <w:ind w:left="1336" w:hanging="629"/>
      </w:pPr>
      <w:rPr>
        <w:rFonts w:hint="default"/>
        <w:lang w:val="id" w:eastAsia="id" w:bidi="id"/>
      </w:rPr>
    </w:lvl>
    <w:lvl w:ilvl="3" w:tplc="AA34269C">
      <w:numFmt w:val="bullet"/>
      <w:lvlText w:val="•"/>
      <w:lvlJc w:val="left"/>
      <w:pPr>
        <w:ind w:left="1715" w:hanging="629"/>
      </w:pPr>
      <w:rPr>
        <w:rFonts w:hint="default"/>
        <w:lang w:val="id" w:eastAsia="id" w:bidi="id"/>
      </w:rPr>
    </w:lvl>
    <w:lvl w:ilvl="4" w:tplc="71E0067C">
      <w:numFmt w:val="bullet"/>
      <w:lvlText w:val="•"/>
      <w:lvlJc w:val="left"/>
      <w:pPr>
        <w:ind w:left="2093" w:hanging="629"/>
      </w:pPr>
      <w:rPr>
        <w:rFonts w:hint="default"/>
        <w:lang w:val="id" w:eastAsia="id" w:bidi="id"/>
      </w:rPr>
    </w:lvl>
    <w:lvl w:ilvl="5" w:tplc="0242FF2E">
      <w:numFmt w:val="bullet"/>
      <w:lvlText w:val="•"/>
      <w:lvlJc w:val="left"/>
      <w:pPr>
        <w:ind w:left="2472" w:hanging="629"/>
      </w:pPr>
      <w:rPr>
        <w:rFonts w:hint="default"/>
        <w:lang w:val="id" w:eastAsia="id" w:bidi="id"/>
      </w:rPr>
    </w:lvl>
    <w:lvl w:ilvl="6" w:tplc="0B1EE5AA">
      <w:numFmt w:val="bullet"/>
      <w:lvlText w:val="•"/>
      <w:lvlJc w:val="left"/>
      <w:pPr>
        <w:ind w:left="2850" w:hanging="629"/>
      </w:pPr>
      <w:rPr>
        <w:rFonts w:hint="default"/>
        <w:lang w:val="id" w:eastAsia="id" w:bidi="id"/>
      </w:rPr>
    </w:lvl>
    <w:lvl w:ilvl="7" w:tplc="6ABE8630">
      <w:numFmt w:val="bullet"/>
      <w:lvlText w:val="•"/>
      <w:lvlJc w:val="left"/>
      <w:pPr>
        <w:ind w:left="3229" w:hanging="629"/>
      </w:pPr>
      <w:rPr>
        <w:rFonts w:hint="default"/>
        <w:lang w:val="id" w:eastAsia="id" w:bidi="id"/>
      </w:rPr>
    </w:lvl>
    <w:lvl w:ilvl="8" w:tplc="60F295D0">
      <w:numFmt w:val="bullet"/>
      <w:lvlText w:val="•"/>
      <w:lvlJc w:val="left"/>
      <w:pPr>
        <w:ind w:left="3607" w:hanging="629"/>
      </w:pPr>
      <w:rPr>
        <w:rFonts w:hint="default"/>
        <w:lang w:val="id" w:eastAsia="id" w:bidi="id"/>
      </w:rPr>
    </w:lvl>
  </w:abstractNum>
  <w:abstractNum w:abstractNumId="6" w15:restartNumberingAfterBreak="0">
    <w:nsid w:val="60864569"/>
    <w:multiLevelType w:val="hybridMultilevel"/>
    <w:tmpl w:val="FA0E7B2A"/>
    <w:lvl w:ilvl="0" w:tplc="852ECEE6">
      <w:start w:val="1"/>
      <w:numFmt w:val="decimal"/>
      <w:lvlText w:val="%1."/>
      <w:lvlJc w:val="left"/>
      <w:pPr>
        <w:ind w:left="771" w:hanging="361"/>
      </w:pPr>
      <w:rPr>
        <w:rFonts w:ascii="Calisto MT" w:eastAsia="Calisto MT" w:hAnsi="Calisto MT" w:cs="Calisto MT" w:hint="default"/>
        <w:spacing w:val="-3"/>
        <w:w w:val="100"/>
        <w:sz w:val="22"/>
        <w:szCs w:val="22"/>
        <w:lang w:val="id" w:eastAsia="id" w:bidi="id"/>
      </w:rPr>
    </w:lvl>
    <w:lvl w:ilvl="1" w:tplc="E3C0D4DA">
      <w:numFmt w:val="bullet"/>
      <w:lvlText w:val="•"/>
      <w:lvlJc w:val="left"/>
      <w:pPr>
        <w:ind w:left="1604" w:hanging="361"/>
      </w:pPr>
      <w:rPr>
        <w:rFonts w:hint="default"/>
        <w:lang w:val="id" w:eastAsia="id" w:bidi="id"/>
      </w:rPr>
    </w:lvl>
    <w:lvl w:ilvl="2" w:tplc="51EAE6AC">
      <w:numFmt w:val="bullet"/>
      <w:lvlText w:val="•"/>
      <w:lvlJc w:val="left"/>
      <w:pPr>
        <w:ind w:left="2429" w:hanging="361"/>
      </w:pPr>
      <w:rPr>
        <w:rFonts w:hint="default"/>
        <w:lang w:val="id" w:eastAsia="id" w:bidi="id"/>
      </w:rPr>
    </w:lvl>
    <w:lvl w:ilvl="3" w:tplc="FAC62CA8">
      <w:numFmt w:val="bullet"/>
      <w:lvlText w:val="•"/>
      <w:lvlJc w:val="left"/>
      <w:pPr>
        <w:ind w:left="3254" w:hanging="361"/>
      </w:pPr>
      <w:rPr>
        <w:rFonts w:hint="default"/>
        <w:lang w:val="id" w:eastAsia="id" w:bidi="id"/>
      </w:rPr>
    </w:lvl>
    <w:lvl w:ilvl="4" w:tplc="A0DCC262">
      <w:numFmt w:val="bullet"/>
      <w:lvlText w:val="•"/>
      <w:lvlJc w:val="left"/>
      <w:pPr>
        <w:ind w:left="4079" w:hanging="361"/>
      </w:pPr>
      <w:rPr>
        <w:rFonts w:hint="default"/>
        <w:lang w:val="id" w:eastAsia="id" w:bidi="id"/>
      </w:rPr>
    </w:lvl>
    <w:lvl w:ilvl="5" w:tplc="CEAE6D56">
      <w:numFmt w:val="bullet"/>
      <w:lvlText w:val="•"/>
      <w:lvlJc w:val="left"/>
      <w:pPr>
        <w:ind w:left="4904" w:hanging="361"/>
      </w:pPr>
      <w:rPr>
        <w:rFonts w:hint="default"/>
        <w:lang w:val="id" w:eastAsia="id" w:bidi="id"/>
      </w:rPr>
    </w:lvl>
    <w:lvl w:ilvl="6" w:tplc="06486E44">
      <w:numFmt w:val="bullet"/>
      <w:lvlText w:val="•"/>
      <w:lvlJc w:val="left"/>
      <w:pPr>
        <w:ind w:left="5729" w:hanging="361"/>
      </w:pPr>
      <w:rPr>
        <w:rFonts w:hint="default"/>
        <w:lang w:val="id" w:eastAsia="id" w:bidi="id"/>
      </w:rPr>
    </w:lvl>
    <w:lvl w:ilvl="7" w:tplc="9C6A35F0">
      <w:numFmt w:val="bullet"/>
      <w:lvlText w:val="•"/>
      <w:lvlJc w:val="left"/>
      <w:pPr>
        <w:ind w:left="6554" w:hanging="361"/>
      </w:pPr>
      <w:rPr>
        <w:rFonts w:hint="default"/>
        <w:lang w:val="id" w:eastAsia="id" w:bidi="id"/>
      </w:rPr>
    </w:lvl>
    <w:lvl w:ilvl="8" w:tplc="9C46AF56">
      <w:numFmt w:val="bullet"/>
      <w:lvlText w:val="•"/>
      <w:lvlJc w:val="left"/>
      <w:pPr>
        <w:ind w:left="7379" w:hanging="361"/>
      </w:pPr>
      <w:rPr>
        <w:rFonts w:hint="default"/>
        <w:lang w:val="id" w:eastAsia="id" w:bidi="id"/>
      </w:rPr>
    </w:lvl>
  </w:abstractNum>
  <w:abstractNum w:abstractNumId="7" w15:restartNumberingAfterBreak="0">
    <w:nsid w:val="62133F26"/>
    <w:multiLevelType w:val="hybridMultilevel"/>
    <w:tmpl w:val="D868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B690F"/>
    <w:multiLevelType w:val="hybridMultilevel"/>
    <w:tmpl w:val="8A8C9D3A"/>
    <w:lvl w:ilvl="0" w:tplc="26F00A34">
      <w:start w:val="1"/>
      <w:numFmt w:val="decimal"/>
      <w:lvlText w:val="%1."/>
      <w:lvlJc w:val="left"/>
      <w:pPr>
        <w:ind w:left="468" w:hanging="361"/>
      </w:pPr>
      <w:rPr>
        <w:rFonts w:ascii="Calibri" w:eastAsia="Calibri" w:hAnsi="Calibri" w:cs="Calibri" w:hint="default"/>
        <w:spacing w:val="-2"/>
        <w:w w:val="96"/>
        <w:sz w:val="20"/>
        <w:szCs w:val="20"/>
        <w:lang w:val="id" w:eastAsia="id" w:bidi="id"/>
      </w:rPr>
    </w:lvl>
    <w:lvl w:ilvl="1" w:tplc="BA04B1B4">
      <w:start w:val="1"/>
      <w:numFmt w:val="decimal"/>
      <w:lvlText w:val="%2."/>
      <w:lvlJc w:val="left"/>
      <w:pPr>
        <w:ind w:left="857" w:hanging="274"/>
      </w:pPr>
      <w:rPr>
        <w:rFonts w:ascii="Times New Roman" w:eastAsia="Times New Roman" w:hAnsi="Times New Roman" w:cs="Times New Roman" w:hint="default"/>
        <w:spacing w:val="-30"/>
        <w:w w:val="99"/>
        <w:sz w:val="24"/>
        <w:szCs w:val="24"/>
        <w:lang w:val="id" w:eastAsia="id" w:bidi="id"/>
      </w:rPr>
    </w:lvl>
    <w:lvl w:ilvl="2" w:tplc="E0581338">
      <w:numFmt w:val="bullet"/>
      <w:lvlText w:val="•"/>
      <w:lvlJc w:val="left"/>
      <w:pPr>
        <w:ind w:left="1256" w:hanging="274"/>
      </w:pPr>
      <w:rPr>
        <w:rFonts w:hint="default"/>
        <w:lang w:val="id" w:eastAsia="id" w:bidi="id"/>
      </w:rPr>
    </w:lvl>
    <w:lvl w:ilvl="3" w:tplc="B5B21F2C">
      <w:numFmt w:val="bullet"/>
      <w:lvlText w:val="•"/>
      <w:lvlJc w:val="left"/>
      <w:pPr>
        <w:ind w:left="1653" w:hanging="274"/>
      </w:pPr>
      <w:rPr>
        <w:rFonts w:hint="default"/>
        <w:lang w:val="id" w:eastAsia="id" w:bidi="id"/>
      </w:rPr>
    </w:lvl>
    <w:lvl w:ilvl="4" w:tplc="549AEC80">
      <w:numFmt w:val="bullet"/>
      <w:lvlText w:val="•"/>
      <w:lvlJc w:val="left"/>
      <w:pPr>
        <w:ind w:left="2050" w:hanging="274"/>
      </w:pPr>
      <w:rPr>
        <w:rFonts w:hint="default"/>
        <w:lang w:val="id" w:eastAsia="id" w:bidi="id"/>
      </w:rPr>
    </w:lvl>
    <w:lvl w:ilvl="5" w:tplc="7700A03E">
      <w:numFmt w:val="bullet"/>
      <w:lvlText w:val="•"/>
      <w:lvlJc w:val="left"/>
      <w:pPr>
        <w:ind w:left="2446" w:hanging="274"/>
      </w:pPr>
      <w:rPr>
        <w:rFonts w:hint="default"/>
        <w:lang w:val="id" w:eastAsia="id" w:bidi="id"/>
      </w:rPr>
    </w:lvl>
    <w:lvl w:ilvl="6" w:tplc="DBBAFB2A">
      <w:numFmt w:val="bullet"/>
      <w:lvlText w:val="•"/>
      <w:lvlJc w:val="left"/>
      <w:pPr>
        <w:ind w:left="2843" w:hanging="274"/>
      </w:pPr>
      <w:rPr>
        <w:rFonts w:hint="default"/>
        <w:lang w:val="id" w:eastAsia="id" w:bidi="id"/>
      </w:rPr>
    </w:lvl>
    <w:lvl w:ilvl="7" w:tplc="2DFC7C4C">
      <w:numFmt w:val="bullet"/>
      <w:lvlText w:val="•"/>
      <w:lvlJc w:val="left"/>
      <w:pPr>
        <w:ind w:left="3240" w:hanging="274"/>
      </w:pPr>
      <w:rPr>
        <w:rFonts w:hint="default"/>
        <w:lang w:val="id" w:eastAsia="id" w:bidi="id"/>
      </w:rPr>
    </w:lvl>
    <w:lvl w:ilvl="8" w:tplc="12C4292A">
      <w:numFmt w:val="bullet"/>
      <w:lvlText w:val="•"/>
      <w:lvlJc w:val="left"/>
      <w:pPr>
        <w:ind w:left="3637" w:hanging="274"/>
      </w:pPr>
      <w:rPr>
        <w:rFonts w:hint="default"/>
        <w:lang w:val="id" w:eastAsia="id" w:bidi="id"/>
      </w:rPr>
    </w:lvl>
  </w:abstractNum>
  <w:abstractNum w:abstractNumId="9" w15:restartNumberingAfterBreak="0">
    <w:nsid w:val="6ED77D6A"/>
    <w:multiLevelType w:val="hybridMultilevel"/>
    <w:tmpl w:val="592EB0CA"/>
    <w:lvl w:ilvl="0" w:tplc="A596EAAE">
      <w:start w:val="1"/>
      <w:numFmt w:val="decimal"/>
      <w:lvlText w:val="%1."/>
      <w:lvlJc w:val="left"/>
      <w:pPr>
        <w:ind w:left="881" w:hanging="341"/>
      </w:pPr>
      <w:rPr>
        <w:rFonts w:ascii="Calibri" w:eastAsia="Calibri" w:hAnsi="Calibri" w:cs="Calibri" w:hint="default"/>
        <w:spacing w:val="-4"/>
        <w:w w:val="99"/>
        <w:sz w:val="18"/>
        <w:szCs w:val="18"/>
        <w:lang w:eastAsia="en-US" w:bidi="ar-SA"/>
      </w:rPr>
    </w:lvl>
    <w:lvl w:ilvl="1" w:tplc="A0F6A688">
      <w:numFmt w:val="bullet"/>
      <w:lvlText w:val="•"/>
      <w:lvlJc w:val="left"/>
      <w:pPr>
        <w:ind w:left="1900" w:hanging="341"/>
      </w:pPr>
      <w:rPr>
        <w:lang w:eastAsia="en-US" w:bidi="ar-SA"/>
      </w:rPr>
    </w:lvl>
    <w:lvl w:ilvl="2" w:tplc="3716958A">
      <w:numFmt w:val="bullet"/>
      <w:lvlText w:val="•"/>
      <w:lvlJc w:val="left"/>
      <w:pPr>
        <w:ind w:left="2820" w:hanging="341"/>
      </w:pPr>
      <w:rPr>
        <w:lang w:eastAsia="en-US" w:bidi="ar-SA"/>
      </w:rPr>
    </w:lvl>
    <w:lvl w:ilvl="3" w:tplc="460A84D4">
      <w:numFmt w:val="bullet"/>
      <w:lvlText w:val="•"/>
      <w:lvlJc w:val="left"/>
      <w:pPr>
        <w:ind w:left="3740" w:hanging="341"/>
      </w:pPr>
      <w:rPr>
        <w:lang w:eastAsia="en-US" w:bidi="ar-SA"/>
      </w:rPr>
    </w:lvl>
    <w:lvl w:ilvl="4" w:tplc="22B6EBE0">
      <w:numFmt w:val="bullet"/>
      <w:lvlText w:val="•"/>
      <w:lvlJc w:val="left"/>
      <w:pPr>
        <w:ind w:left="4660" w:hanging="341"/>
      </w:pPr>
      <w:rPr>
        <w:lang w:eastAsia="en-US" w:bidi="ar-SA"/>
      </w:rPr>
    </w:lvl>
    <w:lvl w:ilvl="5" w:tplc="AED6E45A">
      <w:numFmt w:val="bullet"/>
      <w:lvlText w:val="•"/>
      <w:lvlJc w:val="left"/>
      <w:pPr>
        <w:ind w:left="5580" w:hanging="341"/>
      </w:pPr>
      <w:rPr>
        <w:lang w:eastAsia="en-US" w:bidi="ar-SA"/>
      </w:rPr>
    </w:lvl>
    <w:lvl w:ilvl="6" w:tplc="061CE03E">
      <w:numFmt w:val="bullet"/>
      <w:lvlText w:val="•"/>
      <w:lvlJc w:val="left"/>
      <w:pPr>
        <w:ind w:left="6500" w:hanging="341"/>
      </w:pPr>
      <w:rPr>
        <w:lang w:eastAsia="en-US" w:bidi="ar-SA"/>
      </w:rPr>
    </w:lvl>
    <w:lvl w:ilvl="7" w:tplc="673C0750">
      <w:numFmt w:val="bullet"/>
      <w:lvlText w:val="•"/>
      <w:lvlJc w:val="left"/>
      <w:pPr>
        <w:ind w:left="7420" w:hanging="341"/>
      </w:pPr>
      <w:rPr>
        <w:lang w:eastAsia="en-US" w:bidi="ar-SA"/>
      </w:rPr>
    </w:lvl>
    <w:lvl w:ilvl="8" w:tplc="EAA439C2">
      <w:numFmt w:val="bullet"/>
      <w:lvlText w:val="•"/>
      <w:lvlJc w:val="left"/>
      <w:pPr>
        <w:ind w:left="8340" w:hanging="341"/>
      </w:pPr>
      <w:rPr>
        <w:lang w:eastAsia="en-US" w:bidi="ar-SA"/>
      </w:rPr>
    </w:lvl>
  </w:abstractNum>
  <w:abstractNum w:abstractNumId="10" w15:restartNumberingAfterBreak="0">
    <w:nsid w:val="7BEB3610"/>
    <w:multiLevelType w:val="hybridMultilevel"/>
    <w:tmpl w:val="9052425E"/>
    <w:lvl w:ilvl="0" w:tplc="719AA402">
      <w:start w:val="1"/>
      <w:numFmt w:val="decimal"/>
      <w:lvlText w:val="%1."/>
      <w:lvlJc w:val="left"/>
      <w:pPr>
        <w:ind w:left="771" w:hanging="361"/>
      </w:pPr>
      <w:rPr>
        <w:rFonts w:ascii="Calisto MT" w:eastAsia="Calisto MT" w:hAnsi="Calisto MT" w:cs="Calisto MT" w:hint="default"/>
        <w:spacing w:val="-3"/>
        <w:w w:val="100"/>
        <w:sz w:val="22"/>
        <w:szCs w:val="22"/>
        <w:lang w:val="id" w:eastAsia="id" w:bidi="id"/>
      </w:rPr>
    </w:lvl>
    <w:lvl w:ilvl="1" w:tplc="56C647E2">
      <w:numFmt w:val="bullet"/>
      <w:lvlText w:val="•"/>
      <w:lvlJc w:val="left"/>
      <w:pPr>
        <w:ind w:left="1604" w:hanging="361"/>
      </w:pPr>
      <w:rPr>
        <w:rFonts w:hint="default"/>
        <w:lang w:val="id" w:eastAsia="id" w:bidi="id"/>
      </w:rPr>
    </w:lvl>
    <w:lvl w:ilvl="2" w:tplc="147EA796">
      <w:numFmt w:val="bullet"/>
      <w:lvlText w:val="•"/>
      <w:lvlJc w:val="left"/>
      <w:pPr>
        <w:ind w:left="2429" w:hanging="361"/>
      </w:pPr>
      <w:rPr>
        <w:rFonts w:hint="default"/>
        <w:lang w:val="id" w:eastAsia="id" w:bidi="id"/>
      </w:rPr>
    </w:lvl>
    <w:lvl w:ilvl="3" w:tplc="A04C0BEE">
      <w:numFmt w:val="bullet"/>
      <w:lvlText w:val="•"/>
      <w:lvlJc w:val="left"/>
      <w:pPr>
        <w:ind w:left="3254" w:hanging="361"/>
      </w:pPr>
      <w:rPr>
        <w:rFonts w:hint="default"/>
        <w:lang w:val="id" w:eastAsia="id" w:bidi="id"/>
      </w:rPr>
    </w:lvl>
    <w:lvl w:ilvl="4" w:tplc="E8081E24">
      <w:numFmt w:val="bullet"/>
      <w:lvlText w:val="•"/>
      <w:lvlJc w:val="left"/>
      <w:pPr>
        <w:ind w:left="4079" w:hanging="361"/>
      </w:pPr>
      <w:rPr>
        <w:rFonts w:hint="default"/>
        <w:lang w:val="id" w:eastAsia="id" w:bidi="id"/>
      </w:rPr>
    </w:lvl>
    <w:lvl w:ilvl="5" w:tplc="B5423266">
      <w:numFmt w:val="bullet"/>
      <w:lvlText w:val="•"/>
      <w:lvlJc w:val="left"/>
      <w:pPr>
        <w:ind w:left="4904" w:hanging="361"/>
      </w:pPr>
      <w:rPr>
        <w:rFonts w:hint="default"/>
        <w:lang w:val="id" w:eastAsia="id" w:bidi="id"/>
      </w:rPr>
    </w:lvl>
    <w:lvl w:ilvl="6" w:tplc="026EA7E4">
      <w:numFmt w:val="bullet"/>
      <w:lvlText w:val="•"/>
      <w:lvlJc w:val="left"/>
      <w:pPr>
        <w:ind w:left="5729" w:hanging="361"/>
      </w:pPr>
      <w:rPr>
        <w:rFonts w:hint="default"/>
        <w:lang w:val="id" w:eastAsia="id" w:bidi="id"/>
      </w:rPr>
    </w:lvl>
    <w:lvl w:ilvl="7" w:tplc="5DE69AD8">
      <w:numFmt w:val="bullet"/>
      <w:lvlText w:val="•"/>
      <w:lvlJc w:val="left"/>
      <w:pPr>
        <w:ind w:left="6554" w:hanging="361"/>
      </w:pPr>
      <w:rPr>
        <w:rFonts w:hint="default"/>
        <w:lang w:val="id" w:eastAsia="id" w:bidi="id"/>
      </w:rPr>
    </w:lvl>
    <w:lvl w:ilvl="8" w:tplc="E2AC9B58">
      <w:numFmt w:val="bullet"/>
      <w:lvlText w:val="•"/>
      <w:lvlJc w:val="left"/>
      <w:pPr>
        <w:ind w:left="7379" w:hanging="361"/>
      </w:pPr>
      <w:rPr>
        <w:rFonts w:hint="default"/>
        <w:lang w:val="id" w:eastAsia="id" w:bidi="id"/>
      </w:rPr>
    </w:lvl>
  </w:abstractNum>
  <w:num w:numId="1" w16cid:durableId="857813531">
    <w:abstractNumId w:val="4"/>
  </w:num>
  <w:num w:numId="2" w16cid:durableId="1683506204">
    <w:abstractNumId w:val="3"/>
  </w:num>
  <w:num w:numId="3" w16cid:durableId="68500821">
    <w:abstractNumId w:val="6"/>
  </w:num>
  <w:num w:numId="4" w16cid:durableId="244000490">
    <w:abstractNumId w:val="10"/>
  </w:num>
  <w:num w:numId="5" w16cid:durableId="985012077">
    <w:abstractNumId w:val="0"/>
  </w:num>
  <w:num w:numId="6" w16cid:durableId="932982020">
    <w:abstractNumId w:val="9"/>
    <w:lvlOverride w:ilvl="0">
      <w:startOverride w:val="1"/>
    </w:lvlOverride>
    <w:lvlOverride w:ilvl="1"/>
    <w:lvlOverride w:ilvl="2"/>
    <w:lvlOverride w:ilvl="3"/>
    <w:lvlOverride w:ilvl="4"/>
    <w:lvlOverride w:ilvl="5"/>
    <w:lvlOverride w:ilvl="6"/>
    <w:lvlOverride w:ilvl="7"/>
    <w:lvlOverride w:ilvl="8"/>
  </w:num>
  <w:num w:numId="7" w16cid:durableId="376466761">
    <w:abstractNumId w:val="2"/>
  </w:num>
  <w:num w:numId="8" w16cid:durableId="1003627432">
    <w:abstractNumId w:val="1"/>
  </w:num>
  <w:num w:numId="9" w16cid:durableId="789476734">
    <w:abstractNumId w:val="8"/>
  </w:num>
  <w:num w:numId="10" w16cid:durableId="76025865">
    <w:abstractNumId w:val="5"/>
  </w:num>
  <w:num w:numId="11" w16cid:durableId="1791246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578"/>
    <w:rsid w:val="0000710D"/>
    <w:rsid w:val="000A31F8"/>
    <w:rsid w:val="0016608B"/>
    <w:rsid w:val="0034507F"/>
    <w:rsid w:val="00381C48"/>
    <w:rsid w:val="004E359D"/>
    <w:rsid w:val="005153E9"/>
    <w:rsid w:val="007212D2"/>
    <w:rsid w:val="007C2781"/>
    <w:rsid w:val="00C93AAF"/>
    <w:rsid w:val="00C94578"/>
    <w:rsid w:val="00CB2ECA"/>
    <w:rsid w:val="00CF6923"/>
    <w:rsid w:val="00D253E7"/>
    <w:rsid w:val="00E55713"/>
    <w:rsid w:val="00E81BB3"/>
    <w:rsid w:val="00EA1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AEFA8"/>
  <w15:docId w15:val="{7FA00F9D-3F2D-43AD-9FF6-D23668DB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sto MT" w:eastAsia="Calisto MT" w:hAnsi="Calisto MT" w:cs="Times New Roman"/>
      <w:lang w:val="id" w:eastAsia="id"/>
    </w:rPr>
  </w:style>
  <w:style w:type="paragraph" w:styleId="Heading1">
    <w:name w:val="heading 1"/>
    <w:basedOn w:val="Normal"/>
    <w:link w:val="Heading1Char"/>
    <w:uiPriority w:val="1"/>
    <w:qFormat/>
    <w:pPr>
      <w:ind w:left="310"/>
      <w:outlineLvl w:val="0"/>
    </w:pPr>
    <w:rPr>
      <w:b/>
      <w:bCs/>
      <w:sz w:val="24"/>
      <w:szCs w:val="24"/>
    </w:rPr>
  </w:style>
  <w:style w:type="paragraph" w:styleId="Heading2">
    <w:name w:val="heading 2"/>
    <w:basedOn w:val="Normal"/>
    <w:uiPriority w:val="1"/>
    <w:qFormat/>
    <w:pPr>
      <w:ind w:left="31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71" w:right="318" w:hanging="361"/>
      <w:jc w:val="both"/>
    </w:pPr>
  </w:style>
  <w:style w:type="paragraph" w:customStyle="1" w:styleId="TableParagraph">
    <w:name w:val="Table Paragraph"/>
    <w:basedOn w:val="Normal"/>
    <w:uiPriority w:val="1"/>
    <w:qFormat/>
    <w:pPr>
      <w:ind w:left="205"/>
      <w:jc w:val="center"/>
    </w:pPr>
  </w:style>
  <w:style w:type="paragraph" w:styleId="BalloonText">
    <w:name w:val="Balloon Text"/>
    <w:basedOn w:val="Normal"/>
    <w:link w:val="BalloonTextChar"/>
    <w:uiPriority w:val="99"/>
    <w:semiHidden/>
    <w:unhideWhenUsed/>
    <w:rsid w:val="007C2781"/>
    <w:rPr>
      <w:rFonts w:ascii="Tahoma" w:hAnsi="Tahoma" w:cs="Tahoma"/>
      <w:sz w:val="16"/>
      <w:szCs w:val="16"/>
    </w:rPr>
  </w:style>
  <w:style w:type="character" w:customStyle="1" w:styleId="BalloonTextChar">
    <w:name w:val="Balloon Text Char"/>
    <w:basedOn w:val="DefaultParagraphFont"/>
    <w:link w:val="BalloonText"/>
    <w:uiPriority w:val="99"/>
    <w:semiHidden/>
    <w:rsid w:val="007C2781"/>
    <w:rPr>
      <w:rFonts w:ascii="Tahoma" w:eastAsia="Calisto MT" w:hAnsi="Tahoma" w:cs="Tahoma"/>
      <w:sz w:val="16"/>
      <w:szCs w:val="16"/>
      <w:lang w:val="id" w:eastAsia="id"/>
    </w:rPr>
  </w:style>
  <w:style w:type="character" w:customStyle="1" w:styleId="Heading1Char">
    <w:name w:val="Heading 1 Char"/>
    <w:basedOn w:val="DefaultParagraphFont"/>
    <w:link w:val="Heading1"/>
    <w:uiPriority w:val="1"/>
    <w:rsid w:val="007C2781"/>
    <w:rPr>
      <w:rFonts w:ascii="Calisto MT" w:eastAsia="Calisto MT" w:hAnsi="Calisto MT" w:cs="Times New Roman"/>
      <w:b/>
      <w:bCs/>
      <w:sz w:val="24"/>
      <w:szCs w:val="24"/>
      <w:lang w:val="id" w:eastAsia="id"/>
    </w:rPr>
  </w:style>
  <w:style w:type="character" w:styleId="Hyperlink">
    <w:name w:val="Hyperlink"/>
    <w:basedOn w:val="DefaultParagraphFont"/>
    <w:uiPriority w:val="99"/>
    <w:unhideWhenUsed/>
    <w:rsid w:val="007C2781"/>
    <w:rPr>
      <w:color w:val="0000FF" w:themeColor="hyperlink"/>
      <w:u w:val="single"/>
    </w:rPr>
  </w:style>
  <w:style w:type="character" w:customStyle="1" w:styleId="BodyTextChar">
    <w:name w:val="Body Text Char"/>
    <w:basedOn w:val="DefaultParagraphFont"/>
    <w:link w:val="BodyText"/>
    <w:uiPriority w:val="1"/>
    <w:rsid w:val="007C2781"/>
    <w:rPr>
      <w:rFonts w:ascii="Calisto MT" w:eastAsia="Calisto MT" w:hAnsi="Calisto MT" w:cs="Times New Roman"/>
      <w:lang w:val="id" w:eastAsia="id"/>
    </w:rPr>
  </w:style>
  <w:style w:type="table" w:styleId="TableGrid">
    <w:name w:val="Table Grid"/>
    <w:basedOn w:val="TableNormal"/>
    <w:uiPriority w:val="59"/>
    <w:rsid w:val="00D253E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ECA"/>
    <w:pPr>
      <w:tabs>
        <w:tab w:val="center" w:pos="4680"/>
        <w:tab w:val="right" w:pos="9360"/>
      </w:tabs>
    </w:pPr>
  </w:style>
  <w:style w:type="character" w:customStyle="1" w:styleId="HeaderChar">
    <w:name w:val="Header Char"/>
    <w:basedOn w:val="DefaultParagraphFont"/>
    <w:link w:val="Header"/>
    <w:uiPriority w:val="99"/>
    <w:rsid w:val="00CB2ECA"/>
    <w:rPr>
      <w:rFonts w:ascii="Calisto MT" w:eastAsia="Calisto MT" w:hAnsi="Calisto MT" w:cs="Times New Roman"/>
      <w:lang w:val="id" w:eastAsia="id"/>
    </w:rPr>
  </w:style>
  <w:style w:type="paragraph" w:styleId="Footer">
    <w:name w:val="footer"/>
    <w:basedOn w:val="Normal"/>
    <w:link w:val="FooterChar"/>
    <w:uiPriority w:val="99"/>
    <w:unhideWhenUsed/>
    <w:rsid w:val="00CB2ECA"/>
    <w:pPr>
      <w:tabs>
        <w:tab w:val="center" w:pos="4680"/>
        <w:tab w:val="right" w:pos="9360"/>
      </w:tabs>
    </w:pPr>
  </w:style>
  <w:style w:type="character" w:customStyle="1" w:styleId="FooterChar">
    <w:name w:val="Footer Char"/>
    <w:basedOn w:val="DefaultParagraphFont"/>
    <w:link w:val="Footer"/>
    <w:uiPriority w:val="99"/>
    <w:rsid w:val="00CB2ECA"/>
    <w:rPr>
      <w:rFonts w:ascii="Calisto MT" w:eastAsia="Calisto MT" w:hAnsi="Calisto MT" w:cs="Times New Roman"/>
      <w:lang w:val="id" w:eastAsia="id"/>
    </w:rPr>
  </w:style>
  <w:style w:type="paragraph" w:customStyle="1" w:styleId="Default">
    <w:name w:val="Default"/>
    <w:rsid w:val="00EA1306"/>
    <w:pPr>
      <w:widowControl/>
      <w:adjustRightInd w:val="0"/>
    </w:pPr>
    <w:rPr>
      <w:rFonts w:ascii="Times New Roman" w:hAnsi="Times New Roman" w:cs="Times New Roman"/>
      <w:color w:val="000000"/>
      <w:sz w:val="24"/>
      <w:szCs w:val="24"/>
      <w:lang w:val="en-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zulman.hakim@umt.ac.id2" TargetMode="Externa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ininrst@gmail.com1" TargetMode="External"/><Relationship Id="rId12" Type="http://schemas.openxmlformats.org/officeDocument/2006/relationships/image" Target="media/image4.png"/><Relationship Id="rId17" Type="http://schemas.openxmlformats.org/officeDocument/2006/relationships/hyperlink" Target="http://sersc.org/journals/index.php/IJAST/article/view/18715" TargetMode="External"/><Relationship Id="rId2" Type="http://schemas.openxmlformats.org/officeDocument/2006/relationships/styles" Target="styles.xml"/><Relationship Id="rId16" Type="http://schemas.openxmlformats.org/officeDocument/2006/relationships/hyperlink" Target="http://www.djpk.depkeu.go.i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djpk.kemenkeu.go.id/portal/data/apbd"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djpk.kemenkeu.go.id/portal/data/ap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4296</Words>
  <Characters>24492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Hendra Galuh</cp:lastModifiedBy>
  <cp:revision>9</cp:revision>
  <cp:lastPrinted>2020-11-22T14:12:00Z</cp:lastPrinted>
  <dcterms:created xsi:type="dcterms:W3CDTF">2020-11-22T14:12:00Z</dcterms:created>
  <dcterms:modified xsi:type="dcterms:W3CDTF">2023-11-29T09:19:00Z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2020-11-22T00:00:00Z</vt:filetime>
  </property>
  <property fmtid="{D5CDD505-2E9C-101B-9397-08002B2CF9AE}" pid="3" name="Creator">
    <vt:lpwstr>Microsoft® Word 2016</vt:lpwstr>
  </property>
  <property fmtid="{D5CDD505-2E9C-101B-9397-08002B2CF9AE}" pid="4" name="LastSaved">
    <vt:filetime>2020-11-22T00:00:00Z</vt:filetime>
  </property>
</Properties>
</file>