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88AC" w14:textId="77777777" w:rsidR="00F24A08" w:rsidRDefault="00F24A08"/>
    <w:tbl>
      <w:tblPr>
        <w:tblStyle w:val="a"/>
        <w:tblW w:w="8614" w:type="dxa"/>
        <w:tblBorders>
          <w:top w:val="nil"/>
          <w:left w:val="nil"/>
          <w:bottom w:val="nil"/>
          <w:right w:val="nil"/>
          <w:insideH w:val="nil"/>
          <w:insideV w:val="nil"/>
        </w:tblBorders>
        <w:tblLayout w:type="fixed"/>
        <w:tblLook w:val="0400" w:firstRow="0" w:lastRow="0" w:firstColumn="0" w:lastColumn="0" w:noHBand="0" w:noVBand="1"/>
      </w:tblPr>
      <w:tblGrid>
        <w:gridCol w:w="8614"/>
      </w:tblGrid>
      <w:tr w:rsidR="00F24A08" w14:paraId="15DFD3F9" w14:textId="77777777">
        <w:trPr>
          <w:trHeight w:val="293"/>
        </w:trPr>
        <w:tc>
          <w:tcPr>
            <w:tcW w:w="8614" w:type="dxa"/>
          </w:tcPr>
          <w:p w14:paraId="52DC1C8E" w14:textId="77777777" w:rsidR="00F24A08" w:rsidRDefault="00000000">
            <w:pPr>
              <w:jc w:val="center"/>
              <w:rPr>
                <w:rFonts w:ascii="Calisto MT" w:hAnsi="Calisto MT" w:cs="Times New Roman"/>
                <w:b/>
                <w:i/>
                <w:sz w:val="28"/>
                <w:szCs w:val="28"/>
              </w:rPr>
            </w:pPr>
            <w:r>
              <w:rPr>
                <w:rFonts w:ascii="Calisto MT" w:hAnsi="Calisto MT" w:cs="Times New Roman"/>
                <w:b/>
                <w:sz w:val="28"/>
                <w:szCs w:val="28"/>
              </w:rPr>
              <w:t xml:space="preserve">Pengaruh </w:t>
            </w:r>
            <w:r>
              <w:rPr>
                <w:rFonts w:ascii="Calisto MT" w:hAnsi="Calisto MT" w:cs="Times New Roman"/>
                <w:b/>
                <w:i/>
                <w:sz w:val="28"/>
                <w:szCs w:val="28"/>
              </w:rPr>
              <w:t>Debt to Equity Ratio  , Return On Asset, Return On Equity , Current Ratio ,</w:t>
            </w:r>
            <w:r>
              <w:rPr>
                <w:rFonts w:ascii="Calisto MT" w:hAnsi="Calisto MT" w:cs="Times New Roman"/>
                <w:b/>
                <w:sz w:val="28"/>
                <w:szCs w:val="28"/>
              </w:rPr>
              <w:t xml:space="preserve"> </w:t>
            </w:r>
            <w:r>
              <w:rPr>
                <w:rFonts w:ascii="Calisto MT" w:hAnsi="Calisto MT" w:cs="Times New Roman"/>
                <w:b/>
                <w:i/>
                <w:sz w:val="28"/>
                <w:szCs w:val="28"/>
              </w:rPr>
              <w:t xml:space="preserve">Institutional Ownership </w:t>
            </w:r>
            <w:r>
              <w:rPr>
                <w:rFonts w:ascii="Calisto MT" w:hAnsi="Calisto MT" w:cs="Times New Roman"/>
                <w:b/>
                <w:sz w:val="28"/>
                <w:szCs w:val="28"/>
              </w:rPr>
              <w:t xml:space="preserve">, </w:t>
            </w:r>
            <w:r>
              <w:rPr>
                <w:rFonts w:ascii="Calisto MT" w:hAnsi="Calisto MT" w:cs="Times New Roman"/>
                <w:b/>
                <w:i/>
                <w:sz w:val="28"/>
                <w:szCs w:val="28"/>
              </w:rPr>
              <w:t xml:space="preserve">Sales Growth </w:t>
            </w:r>
            <w:r>
              <w:rPr>
                <w:rFonts w:ascii="Calisto MT" w:hAnsi="Calisto MT" w:cs="Times New Roman"/>
                <w:b/>
                <w:sz w:val="28"/>
                <w:szCs w:val="28"/>
              </w:rPr>
              <w:t xml:space="preserve"> dan </w:t>
            </w:r>
            <w:r>
              <w:rPr>
                <w:rFonts w:ascii="Calisto MT" w:hAnsi="Calisto MT" w:cs="Times New Roman"/>
                <w:b/>
                <w:i/>
                <w:sz w:val="28"/>
                <w:szCs w:val="28"/>
              </w:rPr>
              <w:t xml:space="preserve">Net Profit Margin  </w:t>
            </w:r>
            <w:r>
              <w:rPr>
                <w:rFonts w:ascii="Calisto MT" w:hAnsi="Calisto MT" w:cs="Times New Roman"/>
                <w:b/>
                <w:sz w:val="28"/>
                <w:szCs w:val="28"/>
              </w:rPr>
              <w:t xml:space="preserve">terhadap </w:t>
            </w:r>
            <w:r>
              <w:rPr>
                <w:rFonts w:ascii="Calisto MT" w:hAnsi="Calisto MT" w:cs="Times New Roman"/>
                <w:b/>
                <w:i/>
                <w:sz w:val="28"/>
                <w:szCs w:val="28"/>
              </w:rPr>
              <w:t xml:space="preserve">Dividend Payout Ratio </w:t>
            </w:r>
          </w:p>
          <w:p w14:paraId="614046E8" w14:textId="77777777" w:rsidR="00F24A08" w:rsidRDefault="00000000">
            <w:pPr>
              <w:jc w:val="center"/>
              <w:rPr>
                <w:rFonts w:ascii="Calisto MT" w:eastAsia="Lustria" w:hAnsi="Calisto MT" w:cs="Lustria"/>
                <w:b/>
              </w:rPr>
            </w:pPr>
            <w:r>
              <w:rPr>
                <w:rFonts w:ascii="Lustria" w:eastAsia="Lustria" w:hAnsi="Lustria" w:cs="Lustria"/>
                <w:b/>
                <w:sz w:val="20"/>
                <w:szCs w:val="20"/>
              </w:rPr>
              <w:t xml:space="preserve"> </w:t>
            </w:r>
            <w:r>
              <w:rPr>
                <w:rFonts w:ascii="Calisto MT" w:eastAsia="Lustria" w:hAnsi="Calisto MT" w:cs="Lustria"/>
                <w:b/>
              </w:rPr>
              <w:t>(Studi Empiris Pada Sektor Aneka Industri Yang Terdaftar di BEI Tahun 2016-2018)</w:t>
            </w:r>
          </w:p>
          <w:p w14:paraId="79ED0B85" w14:textId="77777777" w:rsidR="00F24A08" w:rsidRDefault="00F24A08">
            <w:pPr>
              <w:jc w:val="center"/>
            </w:pPr>
          </w:p>
        </w:tc>
      </w:tr>
      <w:tr w:rsidR="00F24A08" w14:paraId="4962DDD9" w14:textId="77777777">
        <w:trPr>
          <w:trHeight w:val="277"/>
        </w:trPr>
        <w:tc>
          <w:tcPr>
            <w:tcW w:w="8614" w:type="dxa"/>
          </w:tcPr>
          <w:p w14:paraId="46D3A53D" w14:textId="77777777" w:rsidR="00F24A08" w:rsidRDefault="00000000">
            <w:pPr>
              <w:jc w:val="center"/>
              <w:rPr>
                <w:rFonts w:ascii="Calisto MT" w:eastAsia="Lustria" w:hAnsi="Calisto MT" w:cs="Lustria"/>
                <w:b/>
              </w:rPr>
            </w:pPr>
            <w:r>
              <w:rPr>
                <w:rFonts w:ascii="Calisto MT" w:eastAsia="Lustria" w:hAnsi="Calisto MT" w:cs="Lustria"/>
                <w:b/>
                <w:vertAlign w:val="superscript"/>
              </w:rPr>
              <w:t>1</w:t>
            </w:r>
            <w:r>
              <w:rPr>
                <w:rFonts w:ascii="Calisto MT" w:eastAsia="Lustria" w:hAnsi="Calisto MT" w:cs="Lustria"/>
                <w:b/>
              </w:rPr>
              <w:t xml:space="preserve">Yovi Prilia </w:t>
            </w:r>
            <w:r>
              <w:rPr>
                <w:rFonts w:ascii="Calisto MT" w:eastAsia="Lustria" w:hAnsi="Calisto MT" w:cs="Lustria"/>
                <w:b/>
                <w:vertAlign w:val="superscript"/>
              </w:rPr>
              <w:t>2</w:t>
            </w:r>
            <w:r>
              <w:rPr>
                <w:rFonts w:ascii="Calisto MT" w:eastAsia="Lustria" w:hAnsi="Calisto MT" w:cs="Lustria"/>
                <w:b/>
              </w:rPr>
              <w:t>Mohamad Zulman Hakim</w:t>
            </w:r>
          </w:p>
          <w:p w14:paraId="4076EE53" w14:textId="77777777" w:rsidR="00F24A08" w:rsidRDefault="00000000">
            <w:pPr>
              <w:jc w:val="center"/>
              <w:rPr>
                <w:rFonts w:ascii="Calisto MT" w:eastAsia="Lustria" w:hAnsi="Calisto MT" w:cs="Lustria"/>
                <w:sz w:val="18"/>
                <w:szCs w:val="18"/>
              </w:rPr>
            </w:pPr>
            <w:r>
              <w:rPr>
                <w:rFonts w:ascii="Calisto MT" w:eastAsia="Lustria" w:hAnsi="Calisto MT" w:cs="Lustria"/>
                <w:sz w:val="18"/>
                <w:szCs w:val="18"/>
                <w:vertAlign w:val="superscript"/>
              </w:rPr>
              <w:t>1</w:t>
            </w:r>
            <w:r>
              <w:rPr>
                <w:rFonts w:ascii="Calisto MT" w:eastAsia="Lustria" w:hAnsi="Calisto MT" w:cs="Lustria"/>
                <w:sz w:val="18"/>
                <w:szCs w:val="18"/>
              </w:rPr>
              <w:t>Universitas Muhammadiyah Tangerang</w:t>
            </w:r>
          </w:p>
          <w:p w14:paraId="2DA1C5D6" w14:textId="77777777" w:rsidR="00F24A08" w:rsidRDefault="00000000">
            <w:pPr>
              <w:jc w:val="center"/>
              <w:rPr>
                <w:rFonts w:ascii="Calisto MT" w:eastAsia="Lustria" w:hAnsi="Calisto MT" w:cs="Lustria"/>
                <w:sz w:val="18"/>
                <w:szCs w:val="18"/>
              </w:rPr>
            </w:pPr>
            <w:r>
              <w:rPr>
                <w:rFonts w:ascii="Calisto MT" w:eastAsia="Lustria" w:hAnsi="Calisto MT" w:cs="Lustria"/>
                <w:sz w:val="18"/>
                <w:szCs w:val="18"/>
                <w:vertAlign w:val="superscript"/>
              </w:rPr>
              <w:t>2</w:t>
            </w:r>
            <w:r>
              <w:rPr>
                <w:rFonts w:ascii="Calisto MT" w:eastAsia="Lustria" w:hAnsi="Calisto MT" w:cs="Lustria"/>
                <w:sz w:val="18"/>
                <w:szCs w:val="18"/>
              </w:rPr>
              <w:t xml:space="preserve">Universitas Muhammadiyah Tangerang </w:t>
            </w:r>
          </w:p>
          <w:p w14:paraId="322F7ADC" w14:textId="77777777" w:rsidR="00F24A08" w:rsidRDefault="00000000">
            <w:pPr>
              <w:jc w:val="center"/>
              <w:rPr>
                <w:rFonts w:ascii="Calisto MT" w:eastAsia="Times New Roman" w:hAnsi="Calisto MT" w:cs="Times New Roman"/>
                <w:sz w:val="18"/>
                <w:szCs w:val="18"/>
              </w:rPr>
            </w:pPr>
            <w:r>
              <w:rPr>
                <w:rFonts w:ascii="Calisto MT" w:eastAsia="Lustria" w:hAnsi="Calisto MT" w:cs="Lustria"/>
                <w:sz w:val="18"/>
                <w:szCs w:val="18"/>
                <w:vertAlign w:val="superscript"/>
              </w:rPr>
              <w:t>1</w:t>
            </w:r>
            <w:hyperlink r:id="rId8" w:history="1">
              <w:r>
                <w:rPr>
                  <w:rStyle w:val="Hyperlink"/>
                  <w:rFonts w:ascii="Calisto MT" w:eastAsia="Lustria" w:hAnsi="Calisto MT" w:cs="Lustria"/>
                  <w:sz w:val="18"/>
                  <w:szCs w:val="18"/>
                </w:rPr>
                <w:t>yoviprilia@yahoo.com</w:t>
              </w:r>
            </w:hyperlink>
            <w:r>
              <w:rPr>
                <w:rFonts w:ascii="Calisto MT" w:eastAsia="Lustria" w:hAnsi="Calisto MT" w:cs="Lustria"/>
                <w:sz w:val="18"/>
                <w:szCs w:val="18"/>
              </w:rPr>
              <w:t xml:space="preserve"> </w:t>
            </w:r>
            <w:r>
              <w:rPr>
                <w:rFonts w:ascii="Calisto MT" w:eastAsia="Lustria" w:hAnsi="Calisto MT" w:cs="Lustria"/>
                <w:sz w:val="18"/>
                <w:szCs w:val="18"/>
                <w:vertAlign w:val="superscript"/>
              </w:rPr>
              <w:t>2</w:t>
            </w:r>
            <w:hyperlink r:id="rId9" w:history="1">
              <w:r>
                <w:rPr>
                  <w:rStyle w:val="Hyperlink"/>
                  <w:rFonts w:ascii="Calisto MT" w:eastAsia="Times New Roman" w:hAnsi="Calisto MT" w:cs="Times New Roman"/>
                  <w:sz w:val="18"/>
                  <w:szCs w:val="18"/>
                </w:rPr>
                <w:t>Zulman.hakim@umt.ac.id</w:t>
              </w:r>
            </w:hyperlink>
          </w:p>
          <w:p w14:paraId="628914C6" w14:textId="77777777" w:rsidR="00F24A08" w:rsidRDefault="00F24A08">
            <w:pPr>
              <w:jc w:val="center"/>
              <w:rPr>
                <w:rFonts w:ascii="Lustria" w:eastAsia="Lustria" w:hAnsi="Lustria" w:cs="Lustria"/>
                <w:sz w:val="16"/>
                <w:szCs w:val="16"/>
              </w:rPr>
            </w:pPr>
          </w:p>
          <w:p w14:paraId="3FEEDB61" w14:textId="77777777" w:rsidR="00F24A08" w:rsidRDefault="00F24A08"/>
        </w:tc>
      </w:tr>
      <w:tr w:rsidR="00F24A08" w14:paraId="27C09AAC" w14:textId="77777777">
        <w:trPr>
          <w:trHeight w:val="3765"/>
        </w:trPr>
        <w:tc>
          <w:tcPr>
            <w:tcW w:w="8614" w:type="dxa"/>
          </w:tcPr>
          <w:p w14:paraId="70E59DDA" w14:textId="77777777" w:rsidR="00F24A08" w:rsidRDefault="00000000">
            <w:pPr>
              <w:jc w:val="center"/>
              <w:rPr>
                <w:rFonts w:ascii="Lustria" w:eastAsia="Lustria" w:hAnsi="Lustria" w:cs="Lustria"/>
                <w:b/>
                <w:sz w:val="20"/>
                <w:szCs w:val="20"/>
              </w:rPr>
            </w:pPr>
            <w:r>
              <w:rPr>
                <w:rFonts w:ascii="Lustria" w:eastAsia="Lustria" w:hAnsi="Lustria" w:cs="Lustria"/>
                <w:b/>
                <w:sz w:val="20"/>
                <w:szCs w:val="20"/>
              </w:rPr>
              <w:t>Abstrak</w:t>
            </w:r>
          </w:p>
          <w:p w14:paraId="33E5B419" w14:textId="77777777" w:rsidR="00F24A08" w:rsidRDefault="00000000">
            <w:pPr>
              <w:jc w:val="both"/>
              <w:rPr>
                <w:rFonts w:ascii="Calisto MT" w:hAnsi="Calisto MT"/>
                <w:sz w:val="20"/>
                <w:szCs w:val="20"/>
              </w:rPr>
            </w:pPr>
            <w:r>
              <w:rPr>
                <w:rFonts w:ascii="Calisto MT" w:hAnsi="Calisto MT"/>
                <w:color w:val="000000"/>
                <w:sz w:val="20"/>
                <w:szCs w:val="20"/>
              </w:rPr>
              <w:t xml:space="preserve">Tujuan dari penelitian ini untuk membuktikan secara empiris pengaruh </w:t>
            </w:r>
            <w:r>
              <w:rPr>
                <w:rFonts w:ascii="Calisto MT" w:hAnsi="Calisto MT"/>
                <w:i/>
                <w:iCs/>
                <w:color w:val="000000"/>
                <w:sz w:val="20"/>
                <w:szCs w:val="20"/>
              </w:rPr>
              <w:t xml:space="preserve">Debt to Equity Ratio </w:t>
            </w:r>
            <w:r>
              <w:rPr>
                <w:rFonts w:ascii="Calisto MT" w:hAnsi="Calisto MT"/>
                <w:iCs/>
                <w:color w:val="000000"/>
                <w:sz w:val="20"/>
                <w:szCs w:val="20"/>
              </w:rPr>
              <w:t>(DER)</w:t>
            </w:r>
            <w:r>
              <w:rPr>
                <w:rFonts w:ascii="Calisto MT" w:hAnsi="Calisto MT"/>
                <w:i/>
                <w:color w:val="000000"/>
                <w:sz w:val="20"/>
                <w:szCs w:val="20"/>
              </w:rPr>
              <w:t xml:space="preserve">, Return On Asset </w:t>
            </w:r>
            <w:r>
              <w:rPr>
                <w:rFonts w:ascii="Calisto MT" w:hAnsi="Calisto MT"/>
                <w:color w:val="000000"/>
                <w:sz w:val="20"/>
                <w:szCs w:val="20"/>
              </w:rPr>
              <w:t>(ROA)</w:t>
            </w:r>
            <w:r>
              <w:rPr>
                <w:rFonts w:ascii="Calisto MT" w:hAnsi="Calisto MT"/>
                <w:i/>
                <w:color w:val="000000"/>
                <w:sz w:val="20"/>
                <w:szCs w:val="20"/>
              </w:rPr>
              <w:t xml:space="preserve">, Return On Equity </w:t>
            </w:r>
            <w:r>
              <w:rPr>
                <w:rFonts w:ascii="Calisto MT" w:hAnsi="Calisto MT"/>
                <w:color w:val="000000"/>
                <w:sz w:val="20"/>
                <w:szCs w:val="20"/>
              </w:rPr>
              <w:t>(ROE)</w:t>
            </w:r>
            <w:r>
              <w:rPr>
                <w:rFonts w:ascii="Calisto MT" w:hAnsi="Calisto MT"/>
                <w:i/>
                <w:color w:val="000000"/>
                <w:sz w:val="20"/>
                <w:szCs w:val="20"/>
              </w:rPr>
              <w:t xml:space="preserve">, Current Ratio </w:t>
            </w:r>
            <w:r>
              <w:rPr>
                <w:rFonts w:ascii="Calisto MT" w:hAnsi="Calisto MT"/>
                <w:color w:val="000000"/>
                <w:sz w:val="20"/>
                <w:szCs w:val="20"/>
              </w:rPr>
              <w:t>(CR)</w:t>
            </w:r>
            <w:r>
              <w:rPr>
                <w:rFonts w:ascii="Calisto MT" w:hAnsi="Calisto MT"/>
                <w:i/>
                <w:color w:val="000000"/>
                <w:sz w:val="20"/>
                <w:szCs w:val="20"/>
              </w:rPr>
              <w:t xml:space="preserve">,  Institutional Ownership </w:t>
            </w:r>
            <w:r>
              <w:rPr>
                <w:rFonts w:ascii="Calisto MT" w:hAnsi="Calisto MT"/>
                <w:color w:val="000000"/>
                <w:sz w:val="20"/>
                <w:szCs w:val="20"/>
              </w:rPr>
              <w:t>(INST)</w:t>
            </w:r>
            <w:r>
              <w:rPr>
                <w:rFonts w:ascii="Calisto MT" w:eastAsia="Times New Roman" w:hAnsi="Calisto MT" w:cs="Courier New"/>
                <w:i/>
                <w:sz w:val="20"/>
                <w:szCs w:val="20"/>
              </w:rPr>
              <w:t xml:space="preserve">, </w:t>
            </w:r>
            <w:r>
              <w:rPr>
                <w:rFonts w:ascii="Calisto MT" w:hAnsi="Calisto MT"/>
                <w:i/>
                <w:sz w:val="20"/>
                <w:szCs w:val="20"/>
              </w:rPr>
              <w:t xml:space="preserve">Sales Growth </w:t>
            </w:r>
            <w:r>
              <w:rPr>
                <w:rFonts w:ascii="Calisto MT" w:hAnsi="Calisto MT"/>
                <w:sz w:val="20"/>
                <w:szCs w:val="20"/>
              </w:rPr>
              <w:t>(SG)</w:t>
            </w:r>
            <w:r>
              <w:rPr>
                <w:rFonts w:ascii="Calisto MT" w:hAnsi="Calisto MT"/>
                <w:i/>
                <w:sz w:val="20"/>
                <w:szCs w:val="20"/>
              </w:rPr>
              <w:t xml:space="preserve"> dan Net Profit Margin </w:t>
            </w:r>
            <w:r>
              <w:rPr>
                <w:rFonts w:ascii="Calisto MT" w:hAnsi="Calisto MT"/>
                <w:sz w:val="20"/>
                <w:szCs w:val="20"/>
              </w:rPr>
              <w:t>(NPM)</w:t>
            </w:r>
            <w:r>
              <w:rPr>
                <w:rFonts w:ascii="Calisto MT" w:hAnsi="Calisto MT"/>
                <w:i/>
                <w:sz w:val="20"/>
                <w:szCs w:val="20"/>
              </w:rPr>
              <w:t xml:space="preserve"> </w:t>
            </w:r>
            <w:r>
              <w:rPr>
                <w:rFonts w:ascii="Calisto MT" w:hAnsi="Calisto MT"/>
                <w:color w:val="000000"/>
                <w:sz w:val="20"/>
                <w:szCs w:val="20"/>
              </w:rPr>
              <w:t xml:space="preserve">terhadap </w:t>
            </w:r>
            <w:r>
              <w:rPr>
                <w:rFonts w:ascii="Calisto MT" w:hAnsi="Calisto MT"/>
                <w:i/>
                <w:iCs/>
                <w:color w:val="000000"/>
                <w:sz w:val="20"/>
                <w:szCs w:val="20"/>
              </w:rPr>
              <w:t>Dividend Payout Ratio</w:t>
            </w:r>
            <w:r>
              <w:rPr>
                <w:rFonts w:ascii="Calisto MT" w:hAnsi="Calisto MT"/>
                <w:i/>
                <w:color w:val="000000"/>
                <w:sz w:val="20"/>
                <w:szCs w:val="20"/>
              </w:rPr>
              <w:t xml:space="preserve"> </w:t>
            </w:r>
            <w:r>
              <w:rPr>
                <w:rFonts w:ascii="Calisto MT" w:hAnsi="Calisto MT"/>
                <w:color w:val="000000"/>
                <w:sz w:val="20"/>
                <w:szCs w:val="20"/>
              </w:rPr>
              <w:t>(DPR)</w:t>
            </w:r>
            <w:r>
              <w:rPr>
                <w:rFonts w:ascii="Calisto MT" w:hAnsi="Calisto MT"/>
                <w:i/>
                <w:color w:val="000000"/>
                <w:sz w:val="20"/>
                <w:szCs w:val="20"/>
              </w:rPr>
              <w:t xml:space="preserve"> </w:t>
            </w:r>
            <w:r>
              <w:rPr>
                <w:rFonts w:ascii="Calisto MT" w:hAnsi="Calisto MT"/>
                <w:color w:val="000000"/>
                <w:sz w:val="20"/>
                <w:szCs w:val="20"/>
              </w:rPr>
              <w:t xml:space="preserve">pada industri manufaktur sektor Aneka Industri yang terdaftar di Bursa Efek Indonesia periode 2016-2018 Populasi dalam penelitian ini menggunakan Perusahaan Aneka Industri. Teknik </w:t>
            </w:r>
            <w:r>
              <w:rPr>
                <w:rFonts w:ascii="Calisto MT" w:hAnsi="Calisto MT"/>
                <w:i/>
                <w:iCs/>
                <w:color w:val="000000"/>
                <w:sz w:val="20"/>
                <w:szCs w:val="20"/>
              </w:rPr>
              <w:t xml:space="preserve">purposive sampling </w:t>
            </w:r>
            <w:r>
              <w:rPr>
                <w:rFonts w:ascii="Calisto MT" w:hAnsi="Calisto MT"/>
                <w:iCs/>
                <w:color w:val="000000"/>
                <w:sz w:val="20"/>
                <w:szCs w:val="20"/>
              </w:rPr>
              <w:t>digunakan di dalam penelitian ini oleh penulis sebagai teknik pengambilan sampel</w:t>
            </w:r>
            <w:r>
              <w:rPr>
                <w:rFonts w:ascii="Calisto MT" w:hAnsi="Calisto MT"/>
                <w:color w:val="000000"/>
                <w:sz w:val="20"/>
                <w:szCs w:val="20"/>
              </w:rPr>
              <w:t xml:space="preserve">. Dengan di tentukannya kriteria untuk memperoleh sampel maka diperoleh jumlah sampel  yaitu 10 perusahaan. Jenis data sekuder penulis pilih untuk penelitian ini  dengan menggunakan metode analisis regresi data panel (E-Views 9.0). Hasil penelitian ini menunjukkan bahwa </w:t>
            </w:r>
            <w:r>
              <w:rPr>
                <w:rFonts w:ascii="Calisto MT" w:hAnsi="Calisto MT"/>
                <w:i/>
                <w:iCs/>
                <w:color w:val="000000"/>
                <w:sz w:val="20"/>
                <w:szCs w:val="20"/>
              </w:rPr>
              <w:t xml:space="preserve">Debt to Equity Ratio </w:t>
            </w:r>
            <w:r>
              <w:rPr>
                <w:rFonts w:ascii="Calisto MT" w:hAnsi="Calisto MT"/>
                <w:iCs/>
                <w:color w:val="000000"/>
                <w:sz w:val="20"/>
                <w:szCs w:val="20"/>
              </w:rPr>
              <w:t>(DER)</w:t>
            </w:r>
            <w:r>
              <w:rPr>
                <w:rFonts w:ascii="Calisto MT" w:hAnsi="Calisto MT"/>
                <w:i/>
                <w:iCs/>
                <w:color w:val="000000"/>
                <w:sz w:val="20"/>
                <w:szCs w:val="20"/>
              </w:rPr>
              <w:t xml:space="preserve"> </w:t>
            </w:r>
            <w:r>
              <w:rPr>
                <w:rFonts w:ascii="Calisto MT" w:hAnsi="Calisto MT"/>
                <w:iCs/>
                <w:color w:val="000000"/>
                <w:sz w:val="20"/>
                <w:szCs w:val="20"/>
              </w:rPr>
              <w:t xml:space="preserve">, </w:t>
            </w:r>
            <w:r>
              <w:rPr>
                <w:rFonts w:ascii="Calisto MT" w:hAnsi="Calisto MT"/>
                <w:i/>
                <w:iCs/>
                <w:color w:val="000000"/>
                <w:sz w:val="20"/>
                <w:szCs w:val="20"/>
              </w:rPr>
              <w:t xml:space="preserve">Current Ratio </w:t>
            </w:r>
            <w:r>
              <w:rPr>
                <w:rFonts w:ascii="Calisto MT" w:hAnsi="Calisto MT"/>
                <w:iCs/>
                <w:color w:val="000000"/>
                <w:sz w:val="20"/>
                <w:szCs w:val="20"/>
              </w:rPr>
              <w:t>(CR)</w:t>
            </w:r>
            <w:r>
              <w:rPr>
                <w:rFonts w:ascii="Calisto MT" w:hAnsi="Calisto MT"/>
                <w:i/>
                <w:iCs/>
                <w:color w:val="000000"/>
                <w:sz w:val="20"/>
                <w:szCs w:val="20"/>
              </w:rPr>
              <w:t xml:space="preserve"> </w:t>
            </w:r>
            <w:r>
              <w:rPr>
                <w:rFonts w:ascii="Calisto MT" w:hAnsi="Calisto MT"/>
                <w:iCs/>
                <w:color w:val="000000"/>
                <w:sz w:val="20"/>
                <w:szCs w:val="20"/>
              </w:rPr>
              <w:t xml:space="preserve">, </w:t>
            </w:r>
            <w:r>
              <w:rPr>
                <w:rFonts w:ascii="Calisto MT" w:hAnsi="Calisto MT"/>
                <w:i/>
                <w:iCs/>
                <w:color w:val="000000"/>
                <w:sz w:val="20"/>
                <w:szCs w:val="20"/>
              </w:rPr>
              <w:t xml:space="preserve">Net Profit Margin </w:t>
            </w:r>
            <w:r>
              <w:rPr>
                <w:rFonts w:ascii="Calisto MT" w:hAnsi="Calisto MT"/>
                <w:iCs/>
                <w:color w:val="000000"/>
                <w:sz w:val="20"/>
                <w:szCs w:val="20"/>
              </w:rPr>
              <w:t xml:space="preserve">(NPM) berpengaruh negatif </w:t>
            </w:r>
            <w:r>
              <w:rPr>
                <w:rFonts w:ascii="Calisto MT" w:hAnsi="Calisto MT"/>
                <w:color w:val="000000"/>
                <w:sz w:val="20"/>
                <w:szCs w:val="20"/>
              </w:rPr>
              <w:t xml:space="preserve">terhadap </w:t>
            </w:r>
            <w:r>
              <w:rPr>
                <w:rFonts w:ascii="Calisto MT" w:hAnsi="Calisto MT"/>
                <w:i/>
                <w:iCs/>
                <w:color w:val="000000"/>
                <w:sz w:val="20"/>
                <w:szCs w:val="20"/>
              </w:rPr>
              <w:t xml:space="preserve">Dividend Payout Ratio  </w:t>
            </w:r>
            <w:r>
              <w:rPr>
                <w:rFonts w:ascii="Calisto MT" w:hAnsi="Calisto MT"/>
                <w:iCs/>
                <w:color w:val="000000"/>
                <w:sz w:val="20"/>
                <w:szCs w:val="20"/>
              </w:rPr>
              <w:t>(DPR</w:t>
            </w:r>
            <w:r>
              <w:rPr>
                <w:rFonts w:ascii="Calisto MT" w:hAnsi="Calisto MT"/>
                <w:color w:val="000000"/>
                <w:sz w:val="20"/>
                <w:szCs w:val="20"/>
              </w:rPr>
              <w:t xml:space="preserve">). </w:t>
            </w:r>
            <w:r>
              <w:rPr>
                <w:rFonts w:ascii="Calisto MT" w:hAnsi="Calisto MT"/>
                <w:i/>
                <w:color w:val="000000"/>
                <w:sz w:val="20"/>
                <w:szCs w:val="20"/>
              </w:rPr>
              <w:t xml:space="preserve">Return On Asset </w:t>
            </w:r>
            <w:r>
              <w:rPr>
                <w:rFonts w:ascii="Calisto MT" w:hAnsi="Calisto MT"/>
                <w:color w:val="000000"/>
                <w:sz w:val="20"/>
                <w:szCs w:val="20"/>
              </w:rPr>
              <w:t>(ROA)</w:t>
            </w:r>
            <w:r>
              <w:rPr>
                <w:rFonts w:ascii="Calisto MT" w:hAnsi="Calisto MT"/>
                <w:i/>
                <w:iCs/>
                <w:color w:val="000000"/>
                <w:sz w:val="20"/>
                <w:szCs w:val="20"/>
              </w:rPr>
              <w:t xml:space="preserve">, </w:t>
            </w:r>
            <w:r>
              <w:rPr>
                <w:rFonts w:ascii="Calisto MT" w:hAnsi="Calisto MT"/>
                <w:i/>
                <w:color w:val="000000"/>
                <w:sz w:val="20"/>
                <w:szCs w:val="20"/>
              </w:rPr>
              <w:t xml:space="preserve">Return </w:t>
            </w:r>
            <w:r>
              <w:rPr>
                <w:rFonts w:ascii="Calisto MT" w:hAnsi="Calisto MT"/>
                <w:i/>
                <w:iCs/>
                <w:color w:val="000000"/>
                <w:sz w:val="20"/>
                <w:szCs w:val="20"/>
              </w:rPr>
              <w:t xml:space="preserve">on Equity </w:t>
            </w:r>
            <w:r>
              <w:rPr>
                <w:rFonts w:ascii="Calisto MT" w:hAnsi="Calisto MT"/>
                <w:iCs/>
                <w:color w:val="000000"/>
                <w:sz w:val="20"/>
                <w:szCs w:val="20"/>
              </w:rPr>
              <w:t>(ROE)</w:t>
            </w:r>
            <w:r>
              <w:rPr>
                <w:rFonts w:ascii="Calisto MT" w:hAnsi="Calisto MT"/>
                <w:i/>
                <w:iCs/>
                <w:color w:val="000000"/>
                <w:sz w:val="20"/>
                <w:szCs w:val="20"/>
              </w:rPr>
              <w:t xml:space="preserve">, </w:t>
            </w:r>
            <w:r>
              <w:rPr>
                <w:rFonts w:ascii="Calisto MT" w:hAnsi="Calisto MT"/>
                <w:i/>
                <w:color w:val="000000"/>
                <w:sz w:val="20"/>
                <w:szCs w:val="20"/>
              </w:rPr>
              <w:t>Institutional Ownership</w:t>
            </w:r>
            <w:r>
              <w:rPr>
                <w:rFonts w:ascii="Calisto MT" w:hAnsi="Calisto MT"/>
                <w:i/>
                <w:iCs/>
                <w:color w:val="000000"/>
                <w:sz w:val="20"/>
                <w:szCs w:val="20"/>
              </w:rPr>
              <w:t xml:space="preserve"> </w:t>
            </w:r>
            <w:r>
              <w:rPr>
                <w:rFonts w:ascii="Calisto MT" w:hAnsi="Calisto MT"/>
                <w:iCs/>
                <w:color w:val="000000"/>
                <w:sz w:val="20"/>
                <w:szCs w:val="20"/>
              </w:rPr>
              <w:t>(INST)</w:t>
            </w:r>
            <w:r>
              <w:rPr>
                <w:rFonts w:ascii="Calisto MT" w:hAnsi="Calisto MT"/>
                <w:i/>
                <w:iCs/>
                <w:color w:val="000000"/>
                <w:sz w:val="20"/>
                <w:szCs w:val="20"/>
              </w:rPr>
              <w:t xml:space="preserve">  </w:t>
            </w:r>
            <w:r>
              <w:rPr>
                <w:rFonts w:ascii="Calisto MT" w:hAnsi="Calisto MT"/>
                <w:iCs/>
                <w:color w:val="000000"/>
                <w:sz w:val="20"/>
                <w:szCs w:val="20"/>
              </w:rPr>
              <w:t xml:space="preserve">dan </w:t>
            </w:r>
            <w:r>
              <w:rPr>
                <w:rFonts w:ascii="Calisto MT" w:hAnsi="Calisto MT"/>
                <w:i/>
                <w:iCs/>
                <w:color w:val="000000"/>
                <w:sz w:val="20"/>
                <w:szCs w:val="20"/>
              </w:rPr>
              <w:t xml:space="preserve">Sales Growth </w:t>
            </w:r>
            <w:r>
              <w:rPr>
                <w:rFonts w:ascii="Calisto MT" w:hAnsi="Calisto MT"/>
                <w:iCs/>
                <w:color w:val="000000"/>
                <w:sz w:val="20"/>
                <w:szCs w:val="20"/>
              </w:rPr>
              <w:t xml:space="preserve">(SG) </w:t>
            </w:r>
            <w:r>
              <w:rPr>
                <w:rFonts w:ascii="Calisto MT" w:hAnsi="Calisto MT"/>
                <w:color w:val="000000"/>
                <w:sz w:val="20"/>
                <w:szCs w:val="20"/>
              </w:rPr>
              <w:t xml:space="preserve">tidak berpengaruh terhadap </w:t>
            </w:r>
            <w:r>
              <w:rPr>
                <w:rFonts w:ascii="Calisto MT" w:hAnsi="Calisto MT"/>
                <w:i/>
                <w:iCs/>
                <w:color w:val="000000"/>
                <w:sz w:val="20"/>
                <w:szCs w:val="20"/>
              </w:rPr>
              <w:t xml:space="preserve">Dividend Payout Ratio </w:t>
            </w:r>
            <w:r>
              <w:rPr>
                <w:rFonts w:ascii="Calisto MT" w:hAnsi="Calisto MT"/>
                <w:iCs/>
                <w:color w:val="000000"/>
                <w:sz w:val="20"/>
                <w:szCs w:val="20"/>
              </w:rPr>
              <w:t>(DPR)</w:t>
            </w:r>
            <w:r>
              <w:rPr>
                <w:rFonts w:ascii="Calisto MT" w:hAnsi="Calisto MT"/>
                <w:i/>
                <w:iCs/>
                <w:color w:val="000000"/>
                <w:sz w:val="20"/>
                <w:szCs w:val="20"/>
              </w:rPr>
              <w:t xml:space="preserve">. </w:t>
            </w:r>
          </w:p>
          <w:p w14:paraId="0E3AFF52" w14:textId="77777777" w:rsidR="00F24A08" w:rsidRDefault="00000000">
            <w:pPr>
              <w:spacing w:before="120"/>
              <w:jc w:val="both"/>
              <w:rPr>
                <w:rFonts w:ascii="Lustria" w:eastAsia="Lustria" w:hAnsi="Lustria" w:cs="Lustria"/>
                <w:sz w:val="20"/>
                <w:szCs w:val="20"/>
              </w:rPr>
            </w:pPr>
            <w:r>
              <w:rPr>
                <w:rFonts w:ascii="Lustria" w:eastAsia="Lustria" w:hAnsi="Lustria" w:cs="Lustria"/>
                <w:b/>
                <w:sz w:val="20"/>
                <w:szCs w:val="20"/>
              </w:rPr>
              <w:t>Kata Kunci:</w:t>
            </w:r>
            <w:r>
              <w:rPr>
                <w:rFonts w:ascii="Lustria" w:eastAsia="Lustria" w:hAnsi="Lustria" w:cs="Lustria"/>
                <w:sz w:val="20"/>
                <w:szCs w:val="20"/>
              </w:rPr>
              <w:t xml:space="preserve"> </w:t>
            </w:r>
            <w:r>
              <w:rPr>
                <w:rFonts w:ascii="Calisto MT" w:hAnsi="Calisto MT"/>
                <w:i/>
                <w:iCs/>
                <w:color w:val="000000"/>
                <w:sz w:val="20"/>
                <w:szCs w:val="20"/>
              </w:rPr>
              <w:t>Debt to Equity Ratio</w:t>
            </w:r>
            <w:r>
              <w:rPr>
                <w:rFonts w:ascii="Calisto MT" w:hAnsi="Calisto MT"/>
                <w:i/>
                <w:color w:val="000000"/>
                <w:sz w:val="20"/>
                <w:szCs w:val="20"/>
              </w:rPr>
              <w:t xml:space="preserve">, Return On Asset </w:t>
            </w:r>
            <w:r>
              <w:rPr>
                <w:rFonts w:ascii="Calisto MT" w:hAnsi="Calisto MT"/>
                <w:color w:val="000000"/>
                <w:sz w:val="20"/>
                <w:szCs w:val="20"/>
              </w:rPr>
              <w:t xml:space="preserve">, </w:t>
            </w:r>
            <w:r>
              <w:rPr>
                <w:rFonts w:ascii="Calisto MT" w:hAnsi="Calisto MT"/>
                <w:i/>
                <w:color w:val="000000"/>
                <w:sz w:val="20"/>
                <w:szCs w:val="20"/>
              </w:rPr>
              <w:t xml:space="preserve">Return On Equity </w:t>
            </w:r>
          </w:p>
          <w:p w14:paraId="0861B746" w14:textId="77777777" w:rsidR="00F24A08" w:rsidRDefault="00F24A08">
            <w:pPr>
              <w:rPr>
                <w:sz w:val="20"/>
                <w:szCs w:val="20"/>
              </w:rPr>
            </w:pPr>
          </w:p>
        </w:tc>
      </w:tr>
      <w:tr w:rsidR="00F24A08" w14:paraId="01DAAB2F" w14:textId="77777777">
        <w:trPr>
          <w:trHeight w:val="277"/>
        </w:trPr>
        <w:tc>
          <w:tcPr>
            <w:tcW w:w="8614" w:type="dxa"/>
          </w:tcPr>
          <w:p w14:paraId="22FA92B3" w14:textId="77777777" w:rsidR="00F24A08" w:rsidRDefault="00F24A08">
            <w:pPr>
              <w:rPr>
                <w:sz w:val="20"/>
                <w:szCs w:val="20"/>
              </w:rPr>
            </w:pPr>
          </w:p>
        </w:tc>
      </w:tr>
      <w:tr w:rsidR="00F24A08" w14:paraId="36F05261" w14:textId="77777777">
        <w:trPr>
          <w:trHeight w:val="293"/>
        </w:trPr>
        <w:tc>
          <w:tcPr>
            <w:tcW w:w="8614" w:type="dxa"/>
          </w:tcPr>
          <w:p w14:paraId="3CE5C87F" w14:textId="77777777" w:rsidR="00F24A08" w:rsidRDefault="00000000">
            <w:pPr>
              <w:spacing w:line="276" w:lineRule="auto"/>
              <w:jc w:val="both"/>
              <w:rPr>
                <w:rFonts w:ascii="Lustria" w:eastAsia="Lustria" w:hAnsi="Lustria" w:cs="Lustria"/>
                <w:b/>
              </w:rPr>
            </w:pPr>
            <w:r>
              <w:rPr>
                <w:rFonts w:ascii="Lustria" w:eastAsia="Lustria" w:hAnsi="Lustria" w:cs="Lustria"/>
                <w:b/>
              </w:rPr>
              <w:t xml:space="preserve">PENDAHULUAN </w:t>
            </w:r>
          </w:p>
          <w:p w14:paraId="5649803D" w14:textId="77777777" w:rsidR="00F24A08" w:rsidRDefault="00000000">
            <w:pPr>
              <w:autoSpaceDE w:val="0"/>
              <w:autoSpaceDN w:val="0"/>
              <w:adjustRightInd w:val="0"/>
              <w:ind w:firstLine="601"/>
              <w:jc w:val="both"/>
              <w:rPr>
                <w:rFonts w:ascii="Calisto MT" w:eastAsia="Times New Roman" w:hAnsi="Calisto MT"/>
                <w:color w:val="000000"/>
              </w:rPr>
            </w:pPr>
            <w:r>
              <w:rPr>
                <w:rFonts w:ascii="Calisto MT" w:hAnsi="Calisto MT" w:cs="Times New Roman"/>
              </w:rPr>
              <w:t>Kebijakan dividend adalah keputusan apakah laba yang diperoleh perusahaan akan dibagikan kepada pemegang saham sebagai dividend atau akan ditahan dalam bentuk laba ditahan guna pembiayaan investasi di masa datang. Apabila perusahaan memilih untuk membagikan laba sebagai dividen, maka akan mengurangi laba yang ditahan dan selanjutnya mengurangi keuangan internal.</w:t>
            </w:r>
            <w:r>
              <w:rPr>
                <w:rFonts w:ascii="Calisto MT" w:eastAsia="Times New Roman" w:hAnsi="Calisto MT"/>
                <w:color w:val="000000"/>
              </w:rPr>
              <w:t xml:space="preserve"> </w:t>
            </w:r>
          </w:p>
          <w:p w14:paraId="5CC9754E" w14:textId="77777777" w:rsidR="00F24A08" w:rsidRDefault="00000000">
            <w:pPr>
              <w:autoSpaceDE w:val="0"/>
              <w:autoSpaceDN w:val="0"/>
              <w:adjustRightInd w:val="0"/>
              <w:ind w:firstLine="601"/>
              <w:jc w:val="both"/>
              <w:rPr>
                <w:rFonts w:ascii="Calisto MT" w:eastAsia="Times New Roman" w:hAnsi="Calisto MT"/>
              </w:rPr>
            </w:pPr>
            <w:r>
              <w:rPr>
                <w:rFonts w:ascii="Calisto MT" w:eastAsia="Times New Roman" w:hAnsi="Calisto MT"/>
                <w:color w:val="000000"/>
              </w:rPr>
              <w:t xml:space="preserve">Rapat Umum Pemegang Saham Tahunan </w:t>
            </w:r>
            <w:hyperlink r:id="rId10" w:history="1">
              <w:r>
                <w:rPr>
                  <w:rFonts w:ascii="Calisto MT" w:eastAsia="Times New Roman" w:hAnsi="Calisto MT"/>
                  <w:color w:val="000000"/>
                </w:rPr>
                <w:t xml:space="preserve">PT Gajah Tunggal Tbk </w:t>
              </w:r>
            </w:hyperlink>
            <w:r>
              <w:rPr>
                <w:rFonts w:ascii="Calisto MT" w:eastAsia="Times New Roman" w:hAnsi="Calisto MT"/>
                <w:color w:val="000000"/>
              </w:rPr>
              <w:t xml:space="preserve"> memutuskan tidak akan membagikan dividen kepada pemegang saham karena dialaminya rugi kurs akibat depresiasi rupiah atas dolar Amerika Serikat (AS) tahun lalu.</w:t>
            </w:r>
            <w:r>
              <w:rPr>
                <w:rFonts w:ascii="Calisto MT" w:eastAsia="Times New Roman" w:hAnsi="Calisto MT"/>
              </w:rPr>
              <w:t xml:space="preserve"> Perusahaan sebetulnya mencatatkan laba komprehensif senilai Rp 186,36 miliar pada tahun 2018, dari rugi yang dibukukan tahun 2017 senilai Rp 141,28 miliar.</w:t>
            </w:r>
          </w:p>
          <w:p w14:paraId="37A626AD" w14:textId="77777777" w:rsidR="00F24A08" w:rsidRDefault="00000000">
            <w:pPr>
              <w:autoSpaceDE w:val="0"/>
              <w:autoSpaceDN w:val="0"/>
              <w:adjustRightInd w:val="0"/>
              <w:ind w:firstLine="601"/>
              <w:jc w:val="both"/>
              <w:rPr>
                <w:rFonts w:ascii="Calisto MT" w:hAnsi="Calisto MT"/>
              </w:rPr>
            </w:pPr>
            <w:r>
              <w:rPr>
                <w:rFonts w:ascii="Calisto MT" w:hAnsi="Calisto MT"/>
                <w:i/>
                <w:iCs/>
              </w:rPr>
              <w:t>Debt to equity ratio</w:t>
            </w:r>
            <w:r>
              <w:rPr>
                <w:rFonts w:ascii="Calisto MT" w:hAnsi="Calisto MT"/>
              </w:rPr>
              <w:t xml:space="preserve"> adalah rasio keuangan yang dipakai untuk menilai utang dengan ekuitas perusahaan. Rasio ini digunakan untuk mengetahui total dana yang disediakan oleh peminjam (kreditur) dengan pemilik perusahaan. Menurut Kasnita Bawamenewi dan Afriyeni (2019), </w:t>
            </w:r>
            <w:r>
              <w:rPr>
                <w:rFonts w:ascii="Calisto MT" w:hAnsi="Calisto MT"/>
                <w:i/>
              </w:rPr>
              <w:t>Debt to Equity Ratio</w:t>
            </w:r>
            <w:r>
              <w:rPr>
                <w:rFonts w:ascii="Calisto MT" w:hAnsi="Calisto MT"/>
              </w:rPr>
              <w:t xml:space="preserve"> berpengaruh negative terhadap </w:t>
            </w:r>
            <w:r>
              <w:rPr>
                <w:rFonts w:ascii="Calisto MT" w:hAnsi="Calisto MT"/>
                <w:i/>
              </w:rPr>
              <w:t>Dividend Payout Ratio</w:t>
            </w:r>
            <w:r>
              <w:rPr>
                <w:rFonts w:ascii="Calisto MT" w:hAnsi="Calisto MT"/>
              </w:rPr>
              <w:t xml:space="preserve">. Sedangkan menurut Fillya Afriani, Ervita Safitri, SE, M.Si, Rini Aprilia, M.Sc (2015) </w:t>
            </w:r>
            <w:r>
              <w:rPr>
                <w:rFonts w:ascii="Calisto MT" w:hAnsi="Calisto MT"/>
                <w:i/>
              </w:rPr>
              <w:t>Debt to Equity Ratio</w:t>
            </w:r>
            <w:r>
              <w:rPr>
                <w:rFonts w:ascii="Calisto MT" w:hAnsi="Calisto MT"/>
              </w:rPr>
              <w:t xml:space="preserve"> tidak berpengaruh terhadap </w:t>
            </w:r>
            <w:r>
              <w:rPr>
                <w:rFonts w:ascii="Calisto MT" w:hAnsi="Calisto MT"/>
                <w:i/>
              </w:rPr>
              <w:t>Dividend Payout Ratio</w:t>
            </w:r>
            <w:r>
              <w:rPr>
                <w:rFonts w:ascii="Calisto MT" w:hAnsi="Calisto MT"/>
              </w:rPr>
              <w:t>.</w:t>
            </w:r>
          </w:p>
          <w:p w14:paraId="7C267F8E" w14:textId="77777777" w:rsidR="00F24A08" w:rsidRDefault="00000000">
            <w:pPr>
              <w:spacing w:after="240"/>
              <w:ind w:firstLine="601"/>
              <w:jc w:val="both"/>
              <w:rPr>
                <w:rFonts w:ascii="Calisto MT" w:hAnsi="Calisto MT"/>
              </w:rPr>
            </w:pPr>
            <w:r>
              <w:rPr>
                <w:rFonts w:ascii="Calisto MT" w:hAnsi="Calisto MT"/>
                <w:i/>
              </w:rPr>
              <w:t>Return On Assets</w:t>
            </w:r>
            <w:r>
              <w:rPr>
                <w:rFonts w:ascii="Calisto MT" w:hAnsi="Calisto MT"/>
              </w:rPr>
              <w:t xml:space="preserve"> merupakan rasio yang menunjukan hasil (return) atas jumlah aktiva yang digunakan dalam perusahaan. Menurut penelitian yang di lakukan Kasnita Bawamenewi dan Afriyeni (2019), </w:t>
            </w:r>
            <w:r>
              <w:rPr>
                <w:rFonts w:ascii="Calisto MT" w:hAnsi="Calisto MT"/>
                <w:i/>
              </w:rPr>
              <w:t>Return On Asset</w:t>
            </w:r>
            <w:r>
              <w:rPr>
                <w:rFonts w:ascii="Calisto MT" w:hAnsi="Calisto MT"/>
              </w:rPr>
              <w:t xml:space="preserve"> berpengaruh negative terhadap </w:t>
            </w:r>
            <w:r>
              <w:rPr>
                <w:rFonts w:ascii="Calisto MT" w:hAnsi="Calisto MT"/>
                <w:i/>
              </w:rPr>
              <w:t>Dividend Payout Ratio</w:t>
            </w:r>
            <w:r>
              <w:rPr>
                <w:rFonts w:ascii="Calisto MT" w:hAnsi="Calisto MT"/>
              </w:rPr>
              <w:t xml:space="preserve">. Sedangkan menurut Komang Ayu Novita Sari, Luh Komang Sudjarni (2015) Return </w:t>
            </w:r>
            <w:proofErr w:type="gramStart"/>
            <w:r>
              <w:rPr>
                <w:rFonts w:ascii="Calisto MT" w:hAnsi="Calisto MT"/>
              </w:rPr>
              <w:t>On</w:t>
            </w:r>
            <w:proofErr w:type="gramEnd"/>
            <w:r>
              <w:rPr>
                <w:rFonts w:ascii="Calisto MT" w:hAnsi="Calisto MT"/>
              </w:rPr>
              <w:t xml:space="preserve"> Asset Tidak Berpengaruh terhadap </w:t>
            </w:r>
            <w:r>
              <w:rPr>
                <w:rFonts w:ascii="Calisto MT" w:hAnsi="Calisto MT"/>
                <w:i/>
              </w:rPr>
              <w:t>Dividend Payout Ratio</w:t>
            </w:r>
            <w:r>
              <w:rPr>
                <w:rFonts w:ascii="Calisto MT" w:hAnsi="Calisto MT"/>
              </w:rPr>
              <w:t xml:space="preserve">. </w:t>
            </w:r>
          </w:p>
          <w:p w14:paraId="6BF85A14" w14:textId="77777777" w:rsidR="00F24A08" w:rsidRDefault="00000000">
            <w:pPr>
              <w:spacing w:after="240"/>
              <w:ind w:firstLine="601"/>
              <w:jc w:val="both"/>
              <w:rPr>
                <w:rFonts w:ascii="Calisto MT" w:eastAsia="Times New Roman" w:hAnsi="Calisto MT"/>
              </w:rPr>
            </w:pPr>
            <w:r>
              <w:rPr>
                <w:rFonts w:ascii="Calisto MT" w:hAnsi="Calisto MT"/>
                <w:i/>
              </w:rPr>
              <w:lastRenderedPageBreak/>
              <w:t>Return On Equity</w:t>
            </w:r>
            <w:r>
              <w:rPr>
                <w:rFonts w:ascii="Calisto MT" w:hAnsi="Calisto MT"/>
              </w:rPr>
              <w:t xml:space="preserve"> atau rentabilitas modal sendiri merupakan rasio untuk mengukur laba bersih sesudah pajak dengan modal sendiri. Menurut Jelmio Da Costa , Sarmento Made Dana </w:t>
            </w:r>
            <w:r>
              <w:rPr>
                <w:rFonts w:ascii="Calisto MT" w:hAnsi="Calisto MT"/>
                <w:i/>
              </w:rPr>
              <w:t>Return On Equity</w:t>
            </w:r>
            <w:r>
              <w:rPr>
                <w:rFonts w:ascii="Calisto MT" w:hAnsi="Calisto MT"/>
              </w:rPr>
              <w:t xml:space="preserve"> berpengaruh positive terhadap </w:t>
            </w:r>
            <w:r>
              <w:rPr>
                <w:rFonts w:ascii="Calisto MT" w:hAnsi="Calisto MT"/>
                <w:i/>
              </w:rPr>
              <w:t>Dividend Payout Ratio</w:t>
            </w:r>
            <w:r>
              <w:rPr>
                <w:rFonts w:ascii="Calisto MT" w:hAnsi="Calisto MT"/>
              </w:rPr>
              <w:t xml:space="preserve">. Sedangkan menurut Rahmawati Dwika Pratiwi, Ely Siswanto dan Lulu Nurul Istanti </w:t>
            </w:r>
            <w:r>
              <w:rPr>
                <w:rFonts w:ascii="Calisto MT" w:hAnsi="Calisto MT"/>
                <w:i/>
              </w:rPr>
              <w:t>Return On Equity</w:t>
            </w:r>
            <w:r>
              <w:rPr>
                <w:rFonts w:ascii="Calisto MT" w:hAnsi="Calisto MT"/>
              </w:rPr>
              <w:t xml:space="preserve"> tidak berpengaruh terhadap </w:t>
            </w:r>
            <w:r>
              <w:rPr>
                <w:rFonts w:ascii="Calisto MT" w:hAnsi="Calisto MT"/>
                <w:i/>
              </w:rPr>
              <w:t>Dividend Payout Ratio</w:t>
            </w:r>
            <w:r>
              <w:rPr>
                <w:rFonts w:ascii="Calisto MT" w:hAnsi="Calisto MT"/>
              </w:rPr>
              <w:t>.</w:t>
            </w:r>
          </w:p>
          <w:p w14:paraId="31A495E5" w14:textId="77777777" w:rsidR="00F24A08" w:rsidRDefault="00000000">
            <w:pPr>
              <w:autoSpaceDE w:val="0"/>
              <w:autoSpaceDN w:val="0"/>
              <w:adjustRightInd w:val="0"/>
              <w:ind w:firstLine="601"/>
              <w:jc w:val="both"/>
              <w:rPr>
                <w:rFonts w:ascii="Calisto MT" w:hAnsi="Calisto MT"/>
              </w:rPr>
            </w:pPr>
            <w:r>
              <w:rPr>
                <w:rFonts w:ascii="Calisto MT" w:hAnsi="Calisto MT"/>
                <w:i/>
              </w:rPr>
              <w:t>Current Ratio</w:t>
            </w:r>
            <w:r>
              <w:rPr>
                <w:rFonts w:ascii="Calisto MT" w:hAnsi="Calisto MT"/>
                <w:color w:val="000000"/>
              </w:rPr>
              <w:t xml:space="preserve"> merupakan salah satu rasio keuangan yang digunakan untuk mengukur kemampuan perusahaan untuk memenuhi kewajiban jangka pendeknya. </w:t>
            </w:r>
            <w:r>
              <w:rPr>
                <w:rFonts w:ascii="Calisto MT" w:hAnsi="Calisto MT"/>
              </w:rPr>
              <w:t xml:space="preserve">Menurut Kasnita Bawamenewi dan Afriyeni (2019), </w:t>
            </w:r>
            <w:r>
              <w:rPr>
                <w:rFonts w:ascii="Calisto MT" w:hAnsi="Calisto MT"/>
                <w:i/>
              </w:rPr>
              <w:t>Current Ratio</w:t>
            </w:r>
            <w:r>
              <w:rPr>
                <w:rFonts w:ascii="Calisto MT" w:hAnsi="Calisto MT"/>
              </w:rPr>
              <w:t xml:space="preserve"> berpengaruh positive terhadap </w:t>
            </w:r>
            <w:r>
              <w:rPr>
                <w:rFonts w:ascii="Calisto MT" w:hAnsi="Calisto MT"/>
                <w:i/>
              </w:rPr>
              <w:t>Dividend Payout Ratio</w:t>
            </w:r>
            <w:r>
              <w:rPr>
                <w:rFonts w:ascii="Calisto MT" w:hAnsi="Calisto MT"/>
              </w:rPr>
              <w:t xml:space="preserve">. Sedangkan menurut Mafizatun Nurhayati (2013), </w:t>
            </w:r>
            <w:r>
              <w:rPr>
                <w:rFonts w:ascii="Calisto MT" w:hAnsi="Calisto MT"/>
                <w:i/>
              </w:rPr>
              <w:t>Current Ratio</w:t>
            </w:r>
            <w:r>
              <w:rPr>
                <w:rFonts w:ascii="Calisto MT" w:hAnsi="Calisto MT"/>
              </w:rPr>
              <w:t xml:space="preserve"> berpengaruh negative terhadap </w:t>
            </w:r>
            <w:r>
              <w:rPr>
                <w:rFonts w:ascii="Calisto MT" w:hAnsi="Calisto MT"/>
                <w:i/>
              </w:rPr>
              <w:t>Dividend Payout Ratio</w:t>
            </w:r>
            <w:r>
              <w:rPr>
                <w:rFonts w:ascii="Calisto MT" w:hAnsi="Calisto MT"/>
              </w:rPr>
              <w:t xml:space="preserve">. </w:t>
            </w:r>
          </w:p>
          <w:p w14:paraId="121749F0" w14:textId="77777777" w:rsidR="00F24A08" w:rsidRDefault="00000000">
            <w:pPr>
              <w:ind w:firstLine="601"/>
              <w:jc w:val="both"/>
              <w:rPr>
                <w:rFonts w:ascii="Calisto MT" w:hAnsi="Calisto MT"/>
              </w:rPr>
            </w:pPr>
            <w:r>
              <w:rPr>
                <w:rFonts w:ascii="Calisto MT" w:hAnsi="Calisto MT"/>
                <w:i/>
                <w:color w:val="000000"/>
              </w:rPr>
              <w:t>Institutional Ownership</w:t>
            </w:r>
            <w:r>
              <w:rPr>
                <w:rFonts w:ascii="Calisto MT" w:hAnsi="Calisto MT"/>
                <w:b/>
                <w:i/>
                <w:color w:val="000000"/>
              </w:rPr>
              <w:t xml:space="preserve"> </w:t>
            </w:r>
            <w:r>
              <w:rPr>
                <w:rFonts w:ascii="Calisto MT" w:hAnsi="Calisto MT"/>
              </w:rPr>
              <w:t xml:space="preserve">merupakan prosentase saham yang dimiliki oleh pihak luar atau disebut </w:t>
            </w:r>
            <w:r>
              <w:rPr>
                <w:rFonts w:ascii="Calisto MT" w:hAnsi="Calisto MT"/>
                <w:i/>
              </w:rPr>
              <w:t>Institusional Ownership</w:t>
            </w:r>
            <w:r>
              <w:rPr>
                <w:rFonts w:ascii="Calisto MT" w:hAnsi="Calisto MT"/>
              </w:rPr>
              <w:t xml:space="preserve">. Menurut Diki Harianto, Dewi Agustina (2016), </w:t>
            </w:r>
            <w:r>
              <w:rPr>
                <w:rFonts w:ascii="Calisto MT" w:hAnsi="Calisto MT"/>
                <w:i/>
              </w:rPr>
              <w:t>Institutional Ownership</w:t>
            </w:r>
            <w:r>
              <w:rPr>
                <w:rFonts w:ascii="Calisto MT" w:hAnsi="Calisto MT"/>
              </w:rPr>
              <w:t xml:space="preserve"> berpengaruh Positive terhadap </w:t>
            </w:r>
            <w:r>
              <w:rPr>
                <w:rFonts w:ascii="Calisto MT" w:hAnsi="Calisto MT"/>
                <w:i/>
              </w:rPr>
              <w:t>Dividend Payout Ratio</w:t>
            </w:r>
            <w:r>
              <w:rPr>
                <w:rFonts w:ascii="Calisto MT" w:hAnsi="Calisto MT"/>
              </w:rPr>
              <w:t xml:space="preserve">. Sedangkan menurut Ni komang Ayu Purnama Sari, I Gusti  A Nyoman Budiasih (2016) </w:t>
            </w:r>
            <w:r>
              <w:rPr>
                <w:rFonts w:ascii="Calisto MT" w:hAnsi="Calisto MT"/>
                <w:i/>
              </w:rPr>
              <w:t>Institutional Ownership</w:t>
            </w:r>
            <w:r>
              <w:rPr>
                <w:rFonts w:ascii="Calisto MT" w:hAnsi="Calisto MT"/>
              </w:rPr>
              <w:t xml:space="preserve"> tidak berpengaruh terhadap </w:t>
            </w:r>
            <w:r>
              <w:rPr>
                <w:rFonts w:ascii="Calisto MT" w:hAnsi="Calisto MT"/>
                <w:i/>
              </w:rPr>
              <w:t>Dividend Payout Ratio</w:t>
            </w:r>
            <w:r>
              <w:rPr>
                <w:rFonts w:ascii="Calisto MT" w:hAnsi="Calisto MT"/>
              </w:rPr>
              <w:t>.</w:t>
            </w:r>
          </w:p>
          <w:p w14:paraId="227C2434" w14:textId="77777777" w:rsidR="00F24A08" w:rsidRDefault="00000000">
            <w:pPr>
              <w:ind w:firstLine="601"/>
              <w:jc w:val="both"/>
              <w:rPr>
                <w:rFonts w:ascii="Calisto MT" w:hAnsi="Calisto MT"/>
              </w:rPr>
            </w:pPr>
            <w:r>
              <w:rPr>
                <w:rFonts w:ascii="Calisto MT" w:hAnsi="Calisto MT"/>
                <w:i/>
              </w:rPr>
              <w:t>Sales Growth</w:t>
            </w:r>
            <w:r>
              <w:rPr>
                <w:rFonts w:ascii="Calisto MT" w:hAnsi="Calisto MT"/>
              </w:rPr>
              <w:t xml:space="preserve"> menunjukkan kemampuan perusahaan untuk dapat bertahan dalam kondisi persaingan. Pertumbuhan penjualan yang lebih tinggi dibandingkan dengan kenaikan biaya akan mengakibatkan kenaikan laba perusahaan. Menurut Akmal, Zainudin dan Rahmah Yulianti (2016) </w:t>
            </w:r>
            <w:r>
              <w:rPr>
                <w:rFonts w:ascii="Calisto MT" w:hAnsi="Calisto MT"/>
                <w:i/>
              </w:rPr>
              <w:t xml:space="preserve">Sales Growth </w:t>
            </w:r>
            <w:r>
              <w:rPr>
                <w:rFonts w:ascii="Calisto MT" w:hAnsi="Calisto MT"/>
              </w:rPr>
              <w:t xml:space="preserve">berpengaruh negatif terhadap </w:t>
            </w:r>
            <w:r>
              <w:rPr>
                <w:rFonts w:ascii="Calisto MT" w:hAnsi="Calisto MT"/>
                <w:i/>
              </w:rPr>
              <w:t>Devidend Payout Ratio</w:t>
            </w:r>
            <w:r>
              <w:rPr>
                <w:rFonts w:ascii="Calisto MT" w:hAnsi="Calisto MT"/>
              </w:rPr>
              <w:t xml:space="preserve">. Sedangkan Menurut Ni Kadek Desi Darmayanti dan I Ketut Mustanda (2016) </w:t>
            </w:r>
            <w:r>
              <w:rPr>
                <w:rFonts w:ascii="Calisto MT" w:hAnsi="Calisto MT"/>
                <w:i/>
              </w:rPr>
              <w:t xml:space="preserve">Sales Growth </w:t>
            </w:r>
            <w:r>
              <w:rPr>
                <w:rFonts w:ascii="Calisto MT" w:hAnsi="Calisto MT"/>
              </w:rPr>
              <w:t xml:space="preserve">tidak berpengaruh terhadap </w:t>
            </w:r>
            <w:r>
              <w:rPr>
                <w:rFonts w:ascii="Calisto MT" w:hAnsi="Calisto MT"/>
                <w:i/>
              </w:rPr>
              <w:t>Dividend Payout Ratio</w:t>
            </w:r>
            <w:r>
              <w:rPr>
                <w:rFonts w:ascii="Calisto MT" w:hAnsi="Calisto MT"/>
              </w:rPr>
              <w:t xml:space="preserve">. </w:t>
            </w:r>
          </w:p>
          <w:p w14:paraId="0F859238" w14:textId="77777777" w:rsidR="00F24A08" w:rsidRDefault="00000000">
            <w:pPr>
              <w:ind w:firstLine="601"/>
              <w:jc w:val="both"/>
              <w:rPr>
                <w:rFonts w:ascii="Calisto MT" w:hAnsi="Calisto MT"/>
              </w:rPr>
            </w:pPr>
            <w:r>
              <w:rPr>
                <w:rFonts w:ascii="Calisto MT" w:hAnsi="Calisto MT" w:cs="Arial"/>
                <w:i/>
              </w:rPr>
              <w:t>Net profit margin</w:t>
            </w:r>
            <w:r>
              <w:rPr>
                <w:rFonts w:ascii="Calisto MT" w:hAnsi="Calisto MT" w:cs="Arial"/>
              </w:rPr>
              <w:t xml:space="preserve"> merupakan rasio profitabilitas yang menghitung sejauh mana kemampuan perusahaan menghasilkan laba bersih pada tingkat penjualan tertentu.</w:t>
            </w:r>
            <w:r>
              <w:rPr>
                <w:rFonts w:ascii="Calisto MT" w:hAnsi="Calisto MT"/>
                <w:b/>
              </w:rPr>
              <w:t xml:space="preserve"> </w:t>
            </w:r>
            <w:r>
              <w:rPr>
                <w:rFonts w:ascii="Calisto MT" w:hAnsi="Calisto MT"/>
              </w:rPr>
              <w:t xml:space="preserve">Menurut Ika Dyah Nur’Ihza dan </w:t>
            </w:r>
            <w:r>
              <w:rPr>
                <w:rFonts w:ascii="Calisto MT" w:hAnsi="Calisto MT" w:cs="BookAntiqua-Bold"/>
                <w:bCs/>
              </w:rPr>
              <w:t xml:space="preserve">Lilis Ardini (2020) </w:t>
            </w:r>
            <w:r>
              <w:rPr>
                <w:rFonts w:ascii="Calisto MT" w:hAnsi="Calisto MT" w:cs="BookAntiqua-Bold"/>
                <w:bCs/>
                <w:i/>
              </w:rPr>
              <w:t xml:space="preserve">Net Profit Margin </w:t>
            </w:r>
            <w:r>
              <w:rPr>
                <w:rFonts w:ascii="Calisto MT" w:hAnsi="Calisto MT" w:cs="BookAntiqua-Bold"/>
                <w:bCs/>
              </w:rPr>
              <w:t xml:space="preserve">berpengaruh negatif terhadap </w:t>
            </w:r>
            <w:r>
              <w:rPr>
                <w:rFonts w:ascii="Calisto MT" w:hAnsi="Calisto MT"/>
                <w:i/>
              </w:rPr>
              <w:t>Dividend Payout Ratio</w:t>
            </w:r>
            <w:r>
              <w:rPr>
                <w:rFonts w:ascii="Calisto MT" w:hAnsi="Calisto MT"/>
              </w:rPr>
              <w:t xml:space="preserve">. Sedangkan </w:t>
            </w:r>
            <w:r>
              <w:rPr>
                <w:rFonts w:ascii="Calisto MT" w:hAnsi="Calisto MT" w:cs="BookAntiqua-Bold"/>
                <w:bCs/>
              </w:rPr>
              <w:t xml:space="preserve">Menurut Amalia Apriliani Dan Kartina Natalylova (2017) </w:t>
            </w:r>
            <w:r>
              <w:rPr>
                <w:rFonts w:ascii="Calisto MT" w:hAnsi="Calisto MT" w:cs="BookAntiqua-Bold"/>
                <w:bCs/>
                <w:i/>
              </w:rPr>
              <w:t xml:space="preserve">Net Profit Margin </w:t>
            </w:r>
            <w:r>
              <w:rPr>
                <w:rFonts w:ascii="Calisto MT" w:hAnsi="Calisto MT" w:cs="BookAntiqua-Bold"/>
                <w:bCs/>
              </w:rPr>
              <w:t xml:space="preserve">tidak berpengaruh terhadap </w:t>
            </w:r>
            <w:r>
              <w:rPr>
                <w:rFonts w:ascii="Calisto MT" w:hAnsi="Calisto MT"/>
                <w:i/>
              </w:rPr>
              <w:t>Dividend Payout Ratio</w:t>
            </w:r>
            <w:r>
              <w:rPr>
                <w:rFonts w:ascii="Calisto MT" w:hAnsi="Calisto MT"/>
              </w:rPr>
              <w:t xml:space="preserve">. </w:t>
            </w:r>
          </w:p>
          <w:p w14:paraId="12473215" w14:textId="77777777" w:rsidR="00F24A08" w:rsidRDefault="00F24A08">
            <w:pPr>
              <w:ind w:firstLine="601"/>
              <w:jc w:val="both"/>
              <w:rPr>
                <w:rFonts w:ascii="Calisto MT" w:hAnsi="Calisto MT"/>
              </w:rPr>
            </w:pPr>
          </w:p>
          <w:p w14:paraId="50590AE6" w14:textId="77777777" w:rsidR="00F24A08" w:rsidRDefault="00000000">
            <w:pPr>
              <w:jc w:val="both"/>
              <w:rPr>
                <w:rFonts w:ascii="Calisto MT" w:hAnsi="Calisto MT"/>
                <w:b/>
              </w:rPr>
            </w:pPr>
            <w:r>
              <w:rPr>
                <w:rFonts w:ascii="Calisto MT" w:hAnsi="Calisto MT"/>
                <w:b/>
              </w:rPr>
              <w:t>Kajian Teoritis</w:t>
            </w:r>
          </w:p>
          <w:p w14:paraId="0303E709" w14:textId="77777777" w:rsidR="00F24A08" w:rsidRDefault="00000000">
            <w:pPr>
              <w:pStyle w:val="ListParagraph"/>
              <w:numPr>
                <w:ilvl w:val="0"/>
                <w:numId w:val="7"/>
              </w:numPr>
              <w:jc w:val="both"/>
              <w:rPr>
                <w:rFonts w:ascii="Calisto MT" w:eastAsia="Lustria" w:hAnsi="Calisto MT" w:cs="Lustria"/>
                <w:b/>
              </w:rPr>
            </w:pPr>
            <w:r>
              <w:rPr>
                <w:rFonts w:ascii="Calisto MT" w:eastAsia="Lustria" w:hAnsi="Calisto MT" w:cs="Lustria"/>
                <w:b/>
              </w:rPr>
              <w:t>Grand Theory</w:t>
            </w:r>
          </w:p>
          <w:p w14:paraId="47C2F0B4" w14:textId="77777777" w:rsidR="00F24A08" w:rsidRDefault="00000000">
            <w:pPr>
              <w:ind w:firstLine="567"/>
              <w:jc w:val="both"/>
              <w:rPr>
                <w:rFonts w:ascii="Calisto MT" w:hAnsi="Calisto MT"/>
                <w:color w:val="000000"/>
              </w:rPr>
            </w:pPr>
            <w:r>
              <w:rPr>
                <w:rFonts w:ascii="Calisto MT" w:hAnsi="Calisto MT"/>
                <w:i/>
                <w:iCs/>
                <w:color w:val="000000"/>
              </w:rPr>
              <w:t xml:space="preserve">Signaling theory </w:t>
            </w:r>
            <w:r>
              <w:rPr>
                <w:rFonts w:ascii="Calisto MT" w:hAnsi="Calisto MT"/>
                <w:color w:val="000000"/>
              </w:rPr>
              <w:t xml:space="preserve">merupakan suatu teori yang menyatakan bahwa investor menganggap perubahan dividen sebagai pertanda bagi perkiraan manajemen atas laba (Hartanto dkk, 2018). Penjelasan di atas sesuai dengan penelitian Miller dan Modigliani (1961) dalam Hartanto dkk (2018) yang menyatakan bahwa suatu kenaikan dividen yang lebih besar daripada yang diperkirakan merupakan sinyal bagi para investor bahwa manajemen perusahaan memperkirakan peningkatan laba dimasa mendatang sedangkan penurunan dividen merupakan perkiraan laba yang rendah. </w:t>
            </w:r>
          </w:p>
          <w:p w14:paraId="1C98F838" w14:textId="77777777" w:rsidR="00F24A08" w:rsidRDefault="00000000">
            <w:pPr>
              <w:pStyle w:val="ListParagraph"/>
              <w:numPr>
                <w:ilvl w:val="0"/>
                <w:numId w:val="7"/>
              </w:numPr>
              <w:jc w:val="both"/>
              <w:rPr>
                <w:rFonts w:ascii="Calisto MT" w:hAnsi="Calisto MT"/>
                <w:b/>
                <w:i/>
                <w:color w:val="000000"/>
              </w:rPr>
            </w:pPr>
            <w:r>
              <w:rPr>
                <w:rFonts w:ascii="Calisto MT" w:hAnsi="Calisto MT"/>
                <w:b/>
                <w:i/>
                <w:color w:val="000000"/>
              </w:rPr>
              <w:t>Dividend Payout Ratio</w:t>
            </w:r>
          </w:p>
          <w:p w14:paraId="33774A1F" w14:textId="77777777" w:rsidR="00F24A08" w:rsidRDefault="00000000">
            <w:pPr>
              <w:ind w:firstLine="601"/>
              <w:jc w:val="both"/>
              <w:rPr>
                <w:rFonts w:ascii="Calisto MT" w:hAnsi="Calisto MT"/>
                <w:color w:val="000000"/>
              </w:rPr>
            </w:pPr>
            <w:r>
              <w:rPr>
                <w:rFonts w:ascii="Calisto MT" w:hAnsi="Calisto MT"/>
                <w:i/>
              </w:rPr>
              <w:t>Dividend Payout Ratio</w:t>
            </w:r>
            <w:r>
              <w:rPr>
                <w:rFonts w:ascii="Calisto MT" w:hAnsi="Calisto MT"/>
              </w:rPr>
              <w:t xml:space="preserve"> adalah suatu hal yang tidak bisa dipisahkan dengan keputusan pendanaan perusahaan (Syamsuddin, 2000:83). Kebijakan dividen </w:t>
            </w:r>
            <w:r>
              <w:rPr>
                <w:rFonts w:ascii="Calisto MT" w:hAnsi="Calisto MT"/>
                <w:i/>
                <w:iCs/>
              </w:rPr>
              <w:t xml:space="preserve">(Dividen Payout) </w:t>
            </w:r>
            <w:r>
              <w:rPr>
                <w:rFonts w:ascii="Calisto MT" w:hAnsi="Calisto MT"/>
              </w:rPr>
              <w:t>juga merupakan keputusan apakah laba yang diperoleh perusahaan pada akhir periode akan dibagikan kepada para pemegang saham ataukah akan ditahan untuk menambah modal guna pembiayaan investasi di masa yang akan datang.</w:t>
            </w:r>
          </w:p>
          <w:p w14:paraId="02634F92" w14:textId="77777777" w:rsidR="00F24A08" w:rsidRDefault="00F24A08">
            <w:pPr>
              <w:jc w:val="both"/>
              <w:rPr>
                <w:rFonts w:ascii="Lustria" w:eastAsia="Lustria" w:hAnsi="Lustria" w:cs="Lustria"/>
                <w:b/>
              </w:rPr>
            </w:pPr>
          </w:p>
        </w:tc>
      </w:tr>
      <w:tr w:rsidR="00F24A08" w14:paraId="1B65F106" w14:textId="77777777">
        <w:trPr>
          <w:trHeight w:val="2135"/>
        </w:trPr>
        <w:tc>
          <w:tcPr>
            <w:tcW w:w="8614" w:type="dxa"/>
          </w:tcPr>
          <w:p w14:paraId="3C9531E0" w14:textId="77777777" w:rsidR="00F24A08" w:rsidRDefault="00000000">
            <w:pPr>
              <w:spacing w:line="360" w:lineRule="auto"/>
              <w:jc w:val="both"/>
              <w:rPr>
                <w:rFonts w:ascii="Lustria" w:eastAsia="Lustria" w:hAnsi="Lustria" w:cs="Lustria"/>
                <w:b/>
              </w:rPr>
            </w:pPr>
            <w:r>
              <w:rPr>
                <w:rFonts w:ascii="Lustria" w:eastAsia="Lustria" w:hAnsi="Lustria" w:cs="Lustria"/>
                <w:b/>
              </w:rPr>
              <w:lastRenderedPageBreak/>
              <w:t xml:space="preserve">METODE PENELITIAN </w:t>
            </w:r>
          </w:p>
          <w:p w14:paraId="42A738AA" w14:textId="77777777" w:rsidR="00F24A08" w:rsidRDefault="00000000">
            <w:pPr>
              <w:spacing w:line="360" w:lineRule="auto"/>
              <w:ind w:firstLine="176"/>
              <w:jc w:val="both"/>
              <w:rPr>
                <w:rFonts w:ascii="Calisto MT" w:eastAsia="Lustria" w:hAnsi="Calisto MT" w:cs="Lustria"/>
                <w:b/>
              </w:rPr>
            </w:pPr>
            <w:r>
              <w:rPr>
                <w:rFonts w:ascii="Calisto MT" w:eastAsia="Lustria" w:hAnsi="Calisto MT" w:cs="Lustria"/>
                <w:b/>
              </w:rPr>
              <w:t>Populasi dan Sampel</w:t>
            </w:r>
          </w:p>
          <w:p w14:paraId="2435A6E1" w14:textId="77777777" w:rsidR="00F24A08" w:rsidRDefault="00000000">
            <w:pPr>
              <w:ind w:firstLine="589"/>
              <w:jc w:val="both"/>
              <w:rPr>
                <w:rFonts w:ascii="Calisto MT" w:hAnsi="Calisto MT"/>
              </w:rPr>
            </w:pPr>
            <w:r>
              <w:rPr>
                <w:rFonts w:ascii="Calisto MT" w:hAnsi="Calisto MT"/>
              </w:rPr>
              <w:t xml:space="preserve">Populasi dalam penelitian ini adalah Perusahaan sektor Aneka Industri yang terdaftar di BEI tahun 2016-2018 menggunakan metode </w:t>
            </w:r>
            <w:r>
              <w:rPr>
                <w:rFonts w:ascii="Calisto MT" w:hAnsi="Calisto MT"/>
                <w:i/>
              </w:rPr>
              <w:t>purposive sampling</w:t>
            </w:r>
            <w:r>
              <w:rPr>
                <w:rFonts w:ascii="Calisto MT" w:hAnsi="Calisto MT"/>
              </w:rPr>
              <w:t>, dengan jumlah populasi 50 perusahaan. Dengan kriteria sebagai berikut :</w:t>
            </w:r>
          </w:p>
          <w:p w14:paraId="394FC667" w14:textId="77777777" w:rsidR="00F24A08" w:rsidRDefault="00000000">
            <w:pPr>
              <w:pStyle w:val="ListParagraph"/>
              <w:numPr>
                <w:ilvl w:val="0"/>
                <w:numId w:val="9"/>
              </w:numPr>
              <w:jc w:val="both"/>
              <w:rPr>
                <w:rFonts w:ascii="Calisto MT" w:hAnsi="Calisto MT"/>
              </w:rPr>
            </w:pPr>
            <w:r>
              <w:rPr>
                <w:rFonts w:ascii="Calisto MT" w:eastAsia="Times New Roman" w:hAnsi="Calisto MT"/>
                <w:color w:val="000000"/>
              </w:rPr>
              <w:t>Perusahaan Aneka Industri yang terdaftar di BEI selama periode 2016-2018</w:t>
            </w:r>
          </w:p>
          <w:p w14:paraId="447B2DE4" w14:textId="77777777" w:rsidR="00F24A08" w:rsidRDefault="00000000">
            <w:pPr>
              <w:pStyle w:val="ListParagraph"/>
              <w:numPr>
                <w:ilvl w:val="0"/>
                <w:numId w:val="9"/>
              </w:numPr>
              <w:jc w:val="both"/>
              <w:rPr>
                <w:rFonts w:ascii="Calisto MT" w:hAnsi="Calisto MT"/>
              </w:rPr>
            </w:pPr>
            <w:r>
              <w:rPr>
                <w:rFonts w:ascii="Calisto MT" w:eastAsia="Times New Roman" w:hAnsi="Calisto MT"/>
                <w:color w:val="000000"/>
              </w:rPr>
              <w:t>Perusahaan yang menerbitkan laporan keuangan selama periode 2016-2018</w:t>
            </w:r>
          </w:p>
          <w:p w14:paraId="449C60D0" w14:textId="77777777" w:rsidR="00F24A08" w:rsidRDefault="00000000">
            <w:pPr>
              <w:pStyle w:val="ListParagraph"/>
              <w:numPr>
                <w:ilvl w:val="0"/>
                <w:numId w:val="9"/>
              </w:numPr>
              <w:jc w:val="both"/>
              <w:rPr>
                <w:rFonts w:ascii="Calisto MT" w:hAnsi="Calisto MT"/>
              </w:rPr>
            </w:pPr>
            <w:r>
              <w:rPr>
                <w:rFonts w:ascii="Calisto MT" w:eastAsia="Times New Roman" w:hAnsi="Calisto MT"/>
                <w:color w:val="000000"/>
              </w:rPr>
              <w:t>Perusahaan yang membagikan dividen selama periode 2016-2018</w:t>
            </w:r>
          </w:p>
          <w:p w14:paraId="3E3AF55D" w14:textId="77777777" w:rsidR="00F24A08" w:rsidRDefault="00000000">
            <w:pPr>
              <w:pStyle w:val="ListParagraph"/>
              <w:numPr>
                <w:ilvl w:val="0"/>
                <w:numId w:val="9"/>
              </w:numPr>
              <w:jc w:val="both"/>
              <w:rPr>
                <w:rFonts w:ascii="Calisto MT" w:hAnsi="Calisto MT"/>
              </w:rPr>
            </w:pPr>
            <w:r>
              <w:rPr>
                <w:rFonts w:ascii="Calisto MT" w:eastAsia="Times New Roman" w:hAnsi="Calisto MT"/>
                <w:color w:val="000000"/>
              </w:rPr>
              <w:t>Perusahaan yang menyajikan laporan keuangan dengan mata uang Rupiah</w:t>
            </w:r>
          </w:p>
          <w:p w14:paraId="76E3B68A" w14:textId="77777777" w:rsidR="00F24A08" w:rsidRDefault="00000000">
            <w:pPr>
              <w:pStyle w:val="ListParagraph"/>
              <w:numPr>
                <w:ilvl w:val="0"/>
                <w:numId w:val="9"/>
              </w:numPr>
              <w:jc w:val="both"/>
              <w:rPr>
                <w:rFonts w:ascii="Calisto MT" w:hAnsi="Calisto MT"/>
              </w:rPr>
            </w:pPr>
            <w:r>
              <w:rPr>
                <w:rFonts w:ascii="Calisto MT" w:eastAsia="Times New Roman" w:hAnsi="Calisto MT"/>
                <w:color w:val="000000"/>
              </w:rPr>
              <w:t>Perusahaan yang tidak mengalami kerugian selama periode 2016-2018</w:t>
            </w:r>
          </w:p>
          <w:p w14:paraId="18DED075" w14:textId="77777777" w:rsidR="00F24A08" w:rsidRDefault="00000000">
            <w:pPr>
              <w:jc w:val="both"/>
            </w:pPr>
            <w:r>
              <w:rPr>
                <w:rFonts w:ascii="Calisto MT" w:hAnsi="Calisto MT"/>
              </w:rPr>
              <w:t>Bersadarkan kriteria diatas, maka perusahaan yang memenuhi syarat dalam penelitian ini sebanyak 10 perusahaan, selama 3 tahun.</w:t>
            </w:r>
            <w:r>
              <w:t xml:space="preserve">  </w:t>
            </w:r>
          </w:p>
          <w:p w14:paraId="36EFE9F4" w14:textId="77777777" w:rsidR="00F24A08" w:rsidRDefault="00F24A08">
            <w:pPr>
              <w:jc w:val="both"/>
            </w:pPr>
          </w:p>
          <w:p w14:paraId="2CEEFA20" w14:textId="77777777" w:rsidR="00F24A08" w:rsidRDefault="00000000">
            <w:pPr>
              <w:jc w:val="both"/>
              <w:rPr>
                <w:b/>
              </w:rPr>
            </w:pPr>
            <w:r>
              <w:rPr>
                <w:b/>
              </w:rPr>
              <w:t>Variabel Penelitian</w:t>
            </w:r>
          </w:p>
          <w:p w14:paraId="66FE7836" w14:textId="77777777" w:rsidR="00F24A08" w:rsidRDefault="00000000">
            <w:pPr>
              <w:pStyle w:val="ListParagraph"/>
              <w:numPr>
                <w:ilvl w:val="0"/>
                <w:numId w:val="14"/>
              </w:numPr>
              <w:jc w:val="both"/>
              <w:rPr>
                <w:rFonts w:ascii="Calisto MT" w:hAnsi="Calisto MT"/>
                <w:b/>
                <w:i/>
              </w:rPr>
            </w:pPr>
            <w:r>
              <w:rPr>
                <w:rFonts w:ascii="Calisto MT" w:hAnsi="Calisto MT"/>
                <w:b/>
                <w:i/>
              </w:rPr>
              <w:t xml:space="preserve">Dividend Payout Ratio </w:t>
            </w:r>
            <w:r>
              <w:rPr>
                <w:rFonts w:ascii="Calisto MT" w:hAnsi="Calisto MT"/>
                <w:b/>
              </w:rPr>
              <w:t>(Y)</w:t>
            </w:r>
          </w:p>
          <w:p w14:paraId="4B56A09C" w14:textId="77777777" w:rsidR="00F24A08" w:rsidRDefault="00000000">
            <w:pPr>
              <w:autoSpaceDE w:val="0"/>
              <w:autoSpaceDN w:val="0"/>
              <w:adjustRightInd w:val="0"/>
              <w:ind w:firstLine="601"/>
              <w:jc w:val="both"/>
              <w:rPr>
                <w:rFonts w:ascii="Calisto MT" w:hAnsi="Calisto MT"/>
                <w:color w:val="000000"/>
              </w:rPr>
            </w:pPr>
            <w:r>
              <w:rPr>
                <w:rFonts w:ascii="Calisto MT" w:hAnsi="Calisto MT"/>
                <w:color w:val="000000"/>
              </w:rPr>
              <w:t xml:space="preserve">Kebijakan dividen diukur dengan </w:t>
            </w:r>
            <w:r>
              <w:rPr>
                <w:rFonts w:ascii="Calisto MT" w:hAnsi="Calisto MT"/>
                <w:i/>
                <w:iCs/>
                <w:color w:val="000000"/>
              </w:rPr>
              <w:t xml:space="preserve">dividend payout ratio </w:t>
            </w:r>
            <w:r>
              <w:rPr>
                <w:rFonts w:ascii="Calisto MT" w:hAnsi="Calisto MT"/>
                <w:color w:val="000000"/>
              </w:rPr>
              <w:t xml:space="preserve">(DPR) yang merupakan laba yang dibagi sebagai dividen. Pengukuran </w:t>
            </w:r>
            <w:r>
              <w:rPr>
                <w:rFonts w:ascii="Calisto MT" w:hAnsi="Calisto MT"/>
                <w:i/>
                <w:iCs/>
                <w:color w:val="000000"/>
              </w:rPr>
              <w:t xml:space="preserve">dividend payout ratio </w:t>
            </w:r>
            <w:r>
              <w:rPr>
                <w:rFonts w:ascii="Calisto MT" w:hAnsi="Calisto MT"/>
                <w:color w:val="000000"/>
              </w:rPr>
              <w:t>yang digunakan yaitu (Paramavisan dan Subramanyam, 2009:109) sebagai berikut:</w:t>
            </w:r>
          </w:p>
          <w:tbl>
            <w:tblPr>
              <w:tblW w:w="2652" w:type="dxa"/>
              <w:tblInd w:w="108" w:type="dxa"/>
              <w:tblLayout w:type="fixed"/>
              <w:tblLook w:val="04A0" w:firstRow="1" w:lastRow="0" w:firstColumn="1" w:lastColumn="0" w:noHBand="0" w:noVBand="1"/>
            </w:tblPr>
            <w:tblGrid>
              <w:gridCol w:w="1152"/>
              <w:gridCol w:w="1500"/>
            </w:tblGrid>
            <w:tr w:rsidR="00F24A08" w14:paraId="2CCD218B" w14:textId="77777777">
              <w:trPr>
                <w:trHeight w:val="300"/>
              </w:trPr>
              <w:tc>
                <w:tcPr>
                  <w:tcW w:w="1152"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55C5737"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 xml:space="preserve">DPR = </w:t>
                  </w:r>
                </w:p>
              </w:tc>
              <w:tc>
                <w:tcPr>
                  <w:tcW w:w="1500" w:type="dxa"/>
                  <w:tcBorders>
                    <w:top w:val="single" w:sz="4" w:space="0" w:color="auto"/>
                    <w:left w:val="nil"/>
                    <w:bottom w:val="nil"/>
                    <w:right w:val="single" w:sz="4" w:space="0" w:color="auto"/>
                  </w:tcBorders>
                  <w:shd w:val="clear" w:color="auto" w:fill="auto"/>
                  <w:noWrap/>
                  <w:vAlign w:val="center"/>
                  <w:hideMark/>
                </w:tcPr>
                <w:p w14:paraId="528AAAF4" w14:textId="77777777" w:rsidR="00F24A08" w:rsidRDefault="00000000">
                  <w:pPr>
                    <w:spacing w:after="0" w:line="240" w:lineRule="auto"/>
                    <w:jc w:val="both"/>
                    <w:rPr>
                      <w:rFonts w:ascii="Calisto MT" w:eastAsia="Times New Roman" w:hAnsi="Calisto MT"/>
                      <w:color w:val="000000"/>
                      <w:u w:val="single"/>
                    </w:rPr>
                  </w:pPr>
                  <w:r>
                    <w:rPr>
                      <w:rFonts w:ascii="Calisto MT" w:eastAsia="Times New Roman" w:hAnsi="Calisto MT"/>
                      <w:color w:val="000000"/>
                      <w:u w:val="single"/>
                    </w:rPr>
                    <w:t>DPS</w:t>
                  </w:r>
                </w:p>
              </w:tc>
            </w:tr>
            <w:tr w:rsidR="00F24A08" w14:paraId="0CCA7467" w14:textId="77777777">
              <w:trPr>
                <w:trHeight w:val="300"/>
              </w:trPr>
              <w:tc>
                <w:tcPr>
                  <w:tcW w:w="1152" w:type="dxa"/>
                  <w:vMerge/>
                  <w:tcBorders>
                    <w:top w:val="single" w:sz="4" w:space="0" w:color="auto"/>
                    <w:left w:val="single" w:sz="4" w:space="0" w:color="auto"/>
                    <w:bottom w:val="single" w:sz="4" w:space="0" w:color="000000"/>
                    <w:right w:val="nil"/>
                  </w:tcBorders>
                  <w:vAlign w:val="center"/>
                  <w:hideMark/>
                </w:tcPr>
                <w:p w14:paraId="548C8F3C" w14:textId="77777777" w:rsidR="00F24A08" w:rsidRDefault="00F24A08">
                  <w:pPr>
                    <w:spacing w:after="0" w:line="240" w:lineRule="auto"/>
                    <w:jc w:val="both"/>
                    <w:rPr>
                      <w:rFonts w:ascii="Calisto MT" w:eastAsia="Times New Roman" w:hAnsi="Calisto MT"/>
                      <w:color w:val="000000"/>
                    </w:rPr>
                  </w:pPr>
                </w:p>
              </w:tc>
              <w:tc>
                <w:tcPr>
                  <w:tcW w:w="1500" w:type="dxa"/>
                  <w:tcBorders>
                    <w:top w:val="nil"/>
                    <w:left w:val="nil"/>
                    <w:bottom w:val="single" w:sz="4" w:space="0" w:color="auto"/>
                    <w:right w:val="single" w:sz="4" w:space="0" w:color="auto"/>
                  </w:tcBorders>
                  <w:shd w:val="clear" w:color="auto" w:fill="auto"/>
                  <w:noWrap/>
                  <w:vAlign w:val="center"/>
                  <w:hideMark/>
                </w:tcPr>
                <w:p w14:paraId="2F5FE46A"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EPS</w:t>
                  </w:r>
                </w:p>
              </w:tc>
            </w:tr>
          </w:tbl>
          <w:p w14:paraId="4DE0483E" w14:textId="77777777" w:rsidR="00F24A08" w:rsidRDefault="00000000">
            <w:pPr>
              <w:spacing w:before="40" w:after="40"/>
              <w:jc w:val="both"/>
              <w:rPr>
                <w:rFonts w:ascii="Calisto MT" w:hAnsi="Calisto MT"/>
                <w:b/>
                <w:i/>
                <w:sz w:val="18"/>
                <w:szCs w:val="18"/>
              </w:rPr>
            </w:pPr>
            <w:r>
              <w:rPr>
                <w:rFonts w:ascii="Calisto MT" w:hAnsi="Calisto MT"/>
                <w:b/>
              </w:rPr>
              <w:t xml:space="preserve"> </w:t>
            </w:r>
            <w:r>
              <w:rPr>
                <w:rFonts w:ascii="Calisto MT" w:hAnsi="Calisto MT"/>
                <w:i/>
                <w:sz w:val="18"/>
                <w:szCs w:val="18"/>
              </w:rPr>
              <w:t>Sumber : Ni Kadek Desi Darmayanti, I Ketut Mustanda (2016)</w:t>
            </w:r>
          </w:p>
          <w:p w14:paraId="30404E89" w14:textId="77777777" w:rsidR="00F24A08" w:rsidRDefault="00F24A08">
            <w:pPr>
              <w:jc w:val="both"/>
              <w:rPr>
                <w:rFonts w:ascii="Calisto MT" w:hAnsi="Calisto MT"/>
                <w:b/>
              </w:rPr>
            </w:pPr>
          </w:p>
          <w:p w14:paraId="2E11B9B5" w14:textId="77777777" w:rsidR="00F24A08" w:rsidRDefault="00000000">
            <w:pPr>
              <w:pStyle w:val="ListParagraph"/>
              <w:numPr>
                <w:ilvl w:val="0"/>
                <w:numId w:val="14"/>
              </w:numPr>
              <w:jc w:val="both"/>
              <w:rPr>
                <w:rFonts w:ascii="Calisto MT" w:hAnsi="Calisto MT"/>
                <w:b/>
              </w:rPr>
            </w:pPr>
            <w:r>
              <w:rPr>
                <w:rFonts w:ascii="Calisto MT" w:hAnsi="Calisto MT"/>
                <w:b/>
                <w:i/>
              </w:rPr>
              <w:t xml:space="preserve">Debt to Equity Ratio </w:t>
            </w:r>
            <w:r>
              <w:rPr>
                <w:rFonts w:ascii="Calisto MT" w:hAnsi="Calisto MT"/>
                <w:b/>
              </w:rPr>
              <w:t xml:space="preserve"> (X1)</w:t>
            </w:r>
          </w:p>
          <w:p w14:paraId="790E29B8" w14:textId="77777777" w:rsidR="00F24A08" w:rsidRDefault="00000000">
            <w:pPr>
              <w:autoSpaceDE w:val="0"/>
              <w:autoSpaceDN w:val="0"/>
              <w:adjustRightInd w:val="0"/>
              <w:ind w:firstLine="601"/>
              <w:jc w:val="both"/>
              <w:rPr>
                <w:rFonts w:ascii="Calisto MT" w:hAnsi="Calisto MT"/>
              </w:rPr>
            </w:pPr>
            <w:r>
              <w:rPr>
                <w:rFonts w:ascii="Calisto MT" w:hAnsi="Calisto MT"/>
                <w:i/>
                <w:iCs/>
              </w:rPr>
              <w:t xml:space="preserve">Ratio Leverage </w:t>
            </w:r>
            <w:r>
              <w:rPr>
                <w:rFonts w:ascii="Calisto MT" w:hAnsi="Calisto MT"/>
              </w:rPr>
              <w:t xml:space="preserve">merupakan rasio yang menunjukkan hubungan antara jumlah pinjaman jangka panjang dengan jumlah modal sendiri. Variabel ini diukur dengan </w:t>
            </w:r>
            <w:r>
              <w:rPr>
                <w:rFonts w:ascii="Calisto MT" w:hAnsi="Calisto MT"/>
                <w:i/>
                <w:iCs/>
              </w:rPr>
              <w:t>Debt Equity Ratio</w:t>
            </w:r>
            <w:r>
              <w:rPr>
                <w:rFonts w:ascii="Calisto MT" w:hAnsi="Calisto MT"/>
              </w:rPr>
              <w:t xml:space="preserve"> (DER), dengan rumus sebagai berikut:</w:t>
            </w:r>
          </w:p>
          <w:tbl>
            <w:tblPr>
              <w:tblW w:w="3402" w:type="dxa"/>
              <w:tblInd w:w="108" w:type="dxa"/>
              <w:tblLayout w:type="fixed"/>
              <w:tblLook w:val="04A0" w:firstRow="1" w:lastRow="0" w:firstColumn="1" w:lastColumn="0" w:noHBand="0" w:noVBand="1"/>
            </w:tblPr>
            <w:tblGrid>
              <w:gridCol w:w="1152"/>
              <w:gridCol w:w="2250"/>
            </w:tblGrid>
            <w:tr w:rsidR="00F24A08" w14:paraId="78C56742" w14:textId="77777777">
              <w:trPr>
                <w:trHeight w:val="300"/>
              </w:trPr>
              <w:tc>
                <w:tcPr>
                  <w:tcW w:w="1152"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F63774C"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 xml:space="preserve">DER = </w:t>
                  </w:r>
                </w:p>
              </w:tc>
              <w:tc>
                <w:tcPr>
                  <w:tcW w:w="2250" w:type="dxa"/>
                  <w:tcBorders>
                    <w:top w:val="single" w:sz="4" w:space="0" w:color="auto"/>
                    <w:left w:val="nil"/>
                    <w:bottom w:val="nil"/>
                    <w:right w:val="single" w:sz="4" w:space="0" w:color="auto"/>
                  </w:tcBorders>
                  <w:shd w:val="clear" w:color="auto" w:fill="auto"/>
                  <w:noWrap/>
                  <w:vAlign w:val="center"/>
                  <w:hideMark/>
                </w:tcPr>
                <w:p w14:paraId="15E47767" w14:textId="77777777" w:rsidR="00F24A08" w:rsidRDefault="00000000">
                  <w:pPr>
                    <w:spacing w:after="0" w:line="240" w:lineRule="auto"/>
                    <w:jc w:val="both"/>
                    <w:rPr>
                      <w:rFonts w:ascii="Calisto MT" w:eastAsia="Times New Roman" w:hAnsi="Calisto MT"/>
                      <w:color w:val="000000"/>
                      <w:u w:val="single"/>
                    </w:rPr>
                  </w:pPr>
                  <w:r>
                    <w:rPr>
                      <w:rFonts w:ascii="Calisto MT" w:eastAsia="Times New Roman" w:hAnsi="Calisto MT"/>
                      <w:color w:val="000000"/>
                      <w:u w:val="single"/>
                    </w:rPr>
                    <w:t>Total Hutang</w:t>
                  </w:r>
                </w:p>
              </w:tc>
            </w:tr>
            <w:tr w:rsidR="00F24A08" w14:paraId="1F68024B" w14:textId="77777777">
              <w:trPr>
                <w:trHeight w:val="300"/>
              </w:trPr>
              <w:tc>
                <w:tcPr>
                  <w:tcW w:w="1152" w:type="dxa"/>
                  <w:vMerge/>
                  <w:tcBorders>
                    <w:top w:val="single" w:sz="4" w:space="0" w:color="auto"/>
                    <w:left w:val="single" w:sz="4" w:space="0" w:color="auto"/>
                    <w:bottom w:val="single" w:sz="4" w:space="0" w:color="000000"/>
                    <w:right w:val="nil"/>
                  </w:tcBorders>
                  <w:vAlign w:val="center"/>
                  <w:hideMark/>
                </w:tcPr>
                <w:p w14:paraId="48173BB3" w14:textId="77777777" w:rsidR="00F24A08" w:rsidRDefault="00F24A08">
                  <w:pPr>
                    <w:spacing w:after="0" w:line="240" w:lineRule="auto"/>
                    <w:jc w:val="both"/>
                    <w:rPr>
                      <w:rFonts w:ascii="Calisto MT" w:eastAsia="Times New Roman" w:hAnsi="Calisto MT"/>
                      <w:color w:val="000000"/>
                    </w:rPr>
                  </w:pPr>
                </w:p>
              </w:tc>
              <w:tc>
                <w:tcPr>
                  <w:tcW w:w="2250" w:type="dxa"/>
                  <w:tcBorders>
                    <w:top w:val="nil"/>
                    <w:left w:val="nil"/>
                    <w:bottom w:val="single" w:sz="4" w:space="0" w:color="auto"/>
                    <w:right w:val="single" w:sz="4" w:space="0" w:color="auto"/>
                  </w:tcBorders>
                  <w:shd w:val="clear" w:color="auto" w:fill="auto"/>
                  <w:noWrap/>
                  <w:vAlign w:val="center"/>
                  <w:hideMark/>
                </w:tcPr>
                <w:p w14:paraId="3E5A0B15"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Total Ekuitas</w:t>
                  </w:r>
                </w:p>
              </w:tc>
            </w:tr>
          </w:tbl>
          <w:p w14:paraId="742CACAB" w14:textId="77777777" w:rsidR="00F24A08" w:rsidRDefault="00000000">
            <w:pPr>
              <w:autoSpaceDE w:val="0"/>
              <w:autoSpaceDN w:val="0"/>
              <w:adjustRightInd w:val="0"/>
              <w:jc w:val="both"/>
              <w:rPr>
                <w:rFonts w:ascii="Calisto MT" w:hAnsi="Calisto MT"/>
                <w:i/>
                <w:color w:val="000000"/>
                <w:sz w:val="18"/>
                <w:szCs w:val="18"/>
              </w:rPr>
            </w:pPr>
            <w:r>
              <w:rPr>
                <w:rFonts w:ascii="Calisto MT" w:hAnsi="Calisto MT"/>
                <w:i/>
                <w:color w:val="000000"/>
                <w:sz w:val="18"/>
                <w:szCs w:val="18"/>
              </w:rPr>
              <w:t>Sumber : Kasnita Bawamenewi, Afriyeni (2019)</w:t>
            </w:r>
          </w:p>
          <w:p w14:paraId="70E90984" w14:textId="77777777" w:rsidR="00F24A08" w:rsidRDefault="00F24A08">
            <w:pPr>
              <w:jc w:val="both"/>
              <w:rPr>
                <w:rFonts w:ascii="Calisto MT" w:hAnsi="Calisto MT"/>
                <w:b/>
              </w:rPr>
            </w:pPr>
          </w:p>
          <w:p w14:paraId="371EEE49" w14:textId="77777777" w:rsidR="00F24A08" w:rsidRDefault="00000000">
            <w:pPr>
              <w:pStyle w:val="ListParagraph"/>
              <w:numPr>
                <w:ilvl w:val="0"/>
                <w:numId w:val="14"/>
              </w:numPr>
              <w:spacing w:before="40" w:after="40"/>
              <w:jc w:val="both"/>
              <w:rPr>
                <w:rFonts w:ascii="Calisto MT" w:hAnsi="Calisto MT"/>
                <w:b/>
              </w:rPr>
            </w:pPr>
            <w:r>
              <w:rPr>
                <w:rFonts w:ascii="Calisto MT" w:hAnsi="Calisto MT"/>
                <w:b/>
                <w:i/>
              </w:rPr>
              <w:t>Return on Asset</w:t>
            </w:r>
            <w:r>
              <w:rPr>
                <w:rFonts w:ascii="Calisto MT" w:hAnsi="Calisto MT"/>
                <w:b/>
              </w:rPr>
              <w:t xml:space="preserve"> (X2)</w:t>
            </w:r>
          </w:p>
          <w:p w14:paraId="38A83E90" w14:textId="77777777" w:rsidR="00F24A08" w:rsidRDefault="00000000">
            <w:pPr>
              <w:ind w:firstLine="601"/>
              <w:jc w:val="both"/>
              <w:rPr>
                <w:rFonts w:ascii="Calisto MT" w:eastAsia="Times New Roman" w:hAnsi="Calisto MT"/>
              </w:rPr>
            </w:pPr>
            <w:r>
              <w:rPr>
                <w:rFonts w:ascii="Calisto MT" w:eastAsia="Times New Roman" w:hAnsi="Calisto MT"/>
                <w:i/>
              </w:rPr>
              <w:t>Return On Assets</w:t>
            </w:r>
            <w:r>
              <w:rPr>
                <w:rFonts w:ascii="Calisto MT" w:eastAsia="Times New Roman" w:hAnsi="Calisto MT"/>
              </w:rPr>
              <w:t xml:space="preserve"> (ROA) merupakan proksi yang digunakan dalam penelitian ini untuk mewakili profitablitas yang dihitung dengan perbandingan antara laba bersih dengan jumlah aset yang dimiliki masing – masing perusahaan (Wiagustini, 2010:81). </w:t>
            </w:r>
          </w:p>
          <w:tbl>
            <w:tblPr>
              <w:tblW w:w="3405" w:type="dxa"/>
              <w:tblInd w:w="108" w:type="dxa"/>
              <w:tblLayout w:type="fixed"/>
              <w:tblLook w:val="04A0" w:firstRow="1" w:lastRow="0" w:firstColumn="1" w:lastColumn="0" w:noHBand="0" w:noVBand="1"/>
            </w:tblPr>
            <w:tblGrid>
              <w:gridCol w:w="965"/>
              <w:gridCol w:w="2440"/>
            </w:tblGrid>
            <w:tr w:rsidR="00F24A08" w14:paraId="706AD887" w14:textId="77777777">
              <w:trPr>
                <w:trHeight w:val="300"/>
              </w:trPr>
              <w:tc>
                <w:tcPr>
                  <w:tcW w:w="965"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2974DE33"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 xml:space="preserve">ROA = </w:t>
                  </w:r>
                </w:p>
              </w:tc>
              <w:tc>
                <w:tcPr>
                  <w:tcW w:w="2440" w:type="dxa"/>
                  <w:tcBorders>
                    <w:top w:val="single" w:sz="4" w:space="0" w:color="auto"/>
                    <w:left w:val="nil"/>
                    <w:bottom w:val="nil"/>
                    <w:right w:val="single" w:sz="4" w:space="0" w:color="auto"/>
                  </w:tcBorders>
                  <w:shd w:val="clear" w:color="auto" w:fill="auto"/>
                  <w:noWrap/>
                  <w:vAlign w:val="bottom"/>
                  <w:hideMark/>
                </w:tcPr>
                <w:p w14:paraId="037D13BC" w14:textId="77777777" w:rsidR="00F24A08" w:rsidRDefault="00000000">
                  <w:pPr>
                    <w:spacing w:after="0" w:line="240" w:lineRule="auto"/>
                    <w:jc w:val="center"/>
                    <w:rPr>
                      <w:rFonts w:ascii="Calisto MT" w:eastAsia="Times New Roman" w:hAnsi="Calisto MT"/>
                      <w:color w:val="000000"/>
                      <w:u w:val="single"/>
                    </w:rPr>
                  </w:pPr>
                  <w:r>
                    <w:rPr>
                      <w:rFonts w:ascii="Calisto MT" w:eastAsia="Times New Roman" w:hAnsi="Calisto MT"/>
                      <w:color w:val="000000"/>
                      <w:u w:val="single"/>
                    </w:rPr>
                    <w:t>EAT</w:t>
                  </w:r>
                </w:p>
              </w:tc>
            </w:tr>
            <w:tr w:rsidR="00F24A08" w14:paraId="1E68ED65" w14:textId="77777777">
              <w:trPr>
                <w:trHeight w:val="300"/>
              </w:trPr>
              <w:tc>
                <w:tcPr>
                  <w:tcW w:w="965" w:type="dxa"/>
                  <w:vMerge/>
                  <w:tcBorders>
                    <w:top w:val="single" w:sz="4" w:space="0" w:color="auto"/>
                    <w:left w:val="single" w:sz="4" w:space="0" w:color="auto"/>
                    <w:bottom w:val="single" w:sz="4" w:space="0" w:color="000000"/>
                    <w:right w:val="nil"/>
                  </w:tcBorders>
                  <w:vAlign w:val="center"/>
                  <w:hideMark/>
                </w:tcPr>
                <w:p w14:paraId="4E01ACF3" w14:textId="77777777" w:rsidR="00F24A08" w:rsidRDefault="00F24A08">
                  <w:pPr>
                    <w:spacing w:after="0" w:line="240" w:lineRule="auto"/>
                    <w:jc w:val="both"/>
                    <w:rPr>
                      <w:rFonts w:ascii="Calisto MT" w:eastAsia="Times New Roman" w:hAnsi="Calisto MT"/>
                      <w:color w:val="000000"/>
                    </w:rPr>
                  </w:pPr>
                </w:p>
              </w:tc>
              <w:tc>
                <w:tcPr>
                  <w:tcW w:w="2440" w:type="dxa"/>
                  <w:tcBorders>
                    <w:top w:val="nil"/>
                    <w:left w:val="nil"/>
                    <w:bottom w:val="single" w:sz="4" w:space="0" w:color="auto"/>
                    <w:right w:val="single" w:sz="4" w:space="0" w:color="auto"/>
                  </w:tcBorders>
                  <w:shd w:val="clear" w:color="auto" w:fill="auto"/>
                  <w:noWrap/>
                  <w:vAlign w:val="bottom"/>
                  <w:hideMark/>
                </w:tcPr>
                <w:p w14:paraId="3154D480"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Total Aktiva</w:t>
                  </w:r>
                </w:p>
              </w:tc>
            </w:tr>
          </w:tbl>
          <w:p w14:paraId="3A680CB1" w14:textId="77777777" w:rsidR="00F24A08" w:rsidRDefault="00000000">
            <w:pPr>
              <w:spacing w:before="40" w:after="40"/>
              <w:jc w:val="both"/>
              <w:rPr>
                <w:rFonts w:ascii="Calisto MT" w:hAnsi="Calisto MT"/>
                <w:b/>
                <w:i/>
                <w:sz w:val="18"/>
                <w:szCs w:val="18"/>
              </w:rPr>
            </w:pPr>
            <w:r>
              <w:rPr>
                <w:rFonts w:ascii="Calisto MT" w:hAnsi="Calisto MT"/>
                <w:i/>
                <w:sz w:val="18"/>
                <w:szCs w:val="18"/>
              </w:rPr>
              <w:t>Sumber : Ni Kadek Desi Darmayanti, I Ketut Mustanda (2016)</w:t>
            </w:r>
          </w:p>
          <w:p w14:paraId="44BBA357" w14:textId="77777777" w:rsidR="00F24A08" w:rsidRDefault="00F24A08">
            <w:pPr>
              <w:spacing w:before="40" w:after="40"/>
              <w:jc w:val="both"/>
              <w:rPr>
                <w:rFonts w:ascii="Calisto MT" w:hAnsi="Calisto MT"/>
                <w:b/>
              </w:rPr>
            </w:pPr>
          </w:p>
          <w:p w14:paraId="6D760D8E" w14:textId="77777777" w:rsidR="00F24A08" w:rsidRDefault="00000000">
            <w:pPr>
              <w:pStyle w:val="ListParagraph"/>
              <w:numPr>
                <w:ilvl w:val="0"/>
                <w:numId w:val="14"/>
              </w:numPr>
              <w:autoSpaceDE w:val="0"/>
              <w:autoSpaceDN w:val="0"/>
              <w:adjustRightInd w:val="0"/>
              <w:jc w:val="both"/>
              <w:rPr>
                <w:rFonts w:ascii="Calisto MT" w:hAnsi="Calisto MT"/>
                <w:b/>
              </w:rPr>
            </w:pPr>
            <w:r>
              <w:rPr>
                <w:rFonts w:ascii="Calisto MT" w:hAnsi="Calisto MT"/>
                <w:b/>
                <w:i/>
              </w:rPr>
              <w:t>Return On Equity</w:t>
            </w:r>
            <w:r>
              <w:rPr>
                <w:rFonts w:ascii="Calisto MT" w:hAnsi="Calisto MT"/>
                <w:b/>
              </w:rPr>
              <w:t xml:space="preserve"> (X3)</w:t>
            </w:r>
          </w:p>
          <w:p w14:paraId="64F2EF54" w14:textId="77777777" w:rsidR="00F24A08" w:rsidRDefault="00000000">
            <w:pPr>
              <w:autoSpaceDE w:val="0"/>
              <w:autoSpaceDN w:val="0"/>
              <w:adjustRightInd w:val="0"/>
              <w:ind w:firstLine="601"/>
              <w:jc w:val="both"/>
              <w:rPr>
                <w:rFonts w:ascii="Calisto MT" w:hAnsi="Calisto MT"/>
              </w:rPr>
            </w:pPr>
            <w:r>
              <w:rPr>
                <w:rFonts w:ascii="Calisto MT" w:hAnsi="Calisto MT"/>
              </w:rPr>
              <w:t>Rasio profitabilitas yang menunjukan kemampuan suatu perusahaan dalam menghasilkan laba selama periode tertentu pada tingkat penjualan, aset dan modal saham tertentu.</w:t>
            </w:r>
          </w:p>
          <w:tbl>
            <w:tblPr>
              <w:tblW w:w="2652" w:type="dxa"/>
              <w:tblInd w:w="108" w:type="dxa"/>
              <w:tblLayout w:type="fixed"/>
              <w:tblLook w:val="04A0" w:firstRow="1" w:lastRow="0" w:firstColumn="1" w:lastColumn="0" w:noHBand="0" w:noVBand="1"/>
            </w:tblPr>
            <w:tblGrid>
              <w:gridCol w:w="1152"/>
              <w:gridCol w:w="1500"/>
            </w:tblGrid>
            <w:tr w:rsidR="00F24A08" w14:paraId="221FE416" w14:textId="77777777">
              <w:trPr>
                <w:trHeight w:val="300"/>
              </w:trPr>
              <w:tc>
                <w:tcPr>
                  <w:tcW w:w="1152"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56D45556"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ROE=</w:t>
                  </w:r>
                </w:p>
              </w:tc>
              <w:tc>
                <w:tcPr>
                  <w:tcW w:w="1500" w:type="dxa"/>
                  <w:tcBorders>
                    <w:top w:val="single" w:sz="8" w:space="0" w:color="auto"/>
                    <w:left w:val="nil"/>
                    <w:bottom w:val="single" w:sz="4" w:space="0" w:color="auto"/>
                    <w:right w:val="single" w:sz="8" w:space="0" w:color="auto"/>
                  </w:tcBorders>
                  <w:shd w:val="clear" w:color="auto" w:fill="auto"/>
                  <w:noWrap/>
                  <w:vAlign w:val="center"/>
                  <w:hideMark/>
                </w:tcPr>
                <w:p w14:paraId="2ADAACB2"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Laba Bersih</w:t>
                  </w:r>
                </w:p>
              </w:tc>
            </w:tr>
            <w:tr w:rsidR="00F24A08" w14:paraId="640DDDCB" w14:textId="77777777">
              <w:trPr>
                <w:trHeight w:val="315"/>
              </w:trPr>
              <w:tc>
                <w:tcPr>
                  <w:tcW w:w="1152" w:type="dxa"/>
                  <w:vMerge/>
                  <w:tcBorders>
                    <w:top w:val="single" w:sz="8" w:space="0" w:color="auto"/>
                    <w:left w:val="single" w:sz="8" w:space="0" w:color="auto"/>
                    <w:bottom w:val="single" w:sz="8" w:space="0" w:color="000000"/>
                    <w:right w:val="nil"/>
                  </w:tcBorders>
                  <w:vAlign w:val="center"/>
                  <w:hideMark/>
                </w:tcPr>
                <w:p w14:paraId="3C7DD50B" w14:textId="77777777" w:rsidR="00F24A08" w:rsidRDefault="00F24A08">
                  <w:pPr>
                    <w:spacing w:after="0" w:line="240" w:lineRule="auto"/>
                    <w:jc w:val="both"/>
                    <w:rPr>
                      <w:rFonts w:ascii="Calisto MT" w:eastAsia="Times New Roman" w:hAnsi="Calisto MT"/>
                      <w:color w:val="000000"/>
                    </w:rPr>
                  </w:pPr>
                </w:p>
              </w:tc>
              <w:tc>
                <w:tcPr>
                  <w:tcW w:w="1500" w:type="dxa"/>
                  <w:tcBorders>
                    <w:top w:val="nil"/>
                    <w:left w:val="nil"/>
                    <w:bottom w:val="single" w:sz="8" w:space="0" w:color="auto"/>
                    <w:right w:val="single" w:sz="8" w:space="0" w:color="auto"/>
                  </w:tcBorders>
                  <w:shd w:val="clear" w:color="auto" w:fill="auto"/>
                  <w:noWrap/>
                  <w:vAlign w:val="center"/>
                  <w:hideMark/>
                </w:tcPr>
                <w:p w14:paraId="4262D18D"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Total Ekuitas</w:t>
                  </w:r>
                </w:p>
              </w:tc>
            </w:tr>
          </w:tbl>
          <w:p w14:paraId="0302B135" w14:textId="77777777" w:rsidR="00F24A08" w:rsidRDefault="00000000">
            <w:pPr>
              <w:autoSpaceDE w:val="0"/>
              <w:autoSpaceDN w:val="0"/>
              <w:adjustRightInd w:val="0"/>
              <w:jc w:val="both"/>
              <w:rPr>
                <w:rFonts w:ascii="Calisto MT" w:hAnsi="Calisto MT"/>
                <w:i/>
                <w:sz w:val="18"/>
                <w:szCs w:val="18"/>
              </w:rPr>
            </w:pPr>
            <w:r>
              <w:rPr>
                <w:rFonts w:ascii="Calisto MT" w:hAnsi="Calisto MT"/>
                <w:i/>
                <w:sz w:val="18"/>
                <w:szCs w:val="18"/>
              </w:rPr>
              <w:t>Sumber : Rizki Andry Bangkit Setyawan (2014)</w:t>
            </w:r>
          </w:p>
          <w:p w14:paraId="1954E66B" w14:textId="77777777" w:rsidR="00F24A08" w:rsidRDefault="00F24A08">
            <w:pPr>
              <w:autoSpaceDE w:val="0"/>
              <w:autoSpaceDN w:val="0"/>
              <w:adjustRightInd w:val="0"/>
              <w:jc w:val="both"/>
              <w:rPr>
                <w:rFonts w:ascii="Calisto MT" w:hAnsi="Calisto MT"/>
                <w:b/>
              </w:rPr>
            </w:pPr>
          </w:p>
          <w:p w14:paraId="69185822" w14:textId="77777777" w:rsidR="00F24A08" w:rsidRDefault="00000000">
            <w:pPr>
              <w:pStyle w:val="ListParagraph"/>
              <w:numPr>
                <w:ilvl w:val="0"/>
                <w:numId w:val="14"/>
              </w:numPr>
              <w:autoSpaceDE w:val="0"/>
              <w:autoSpaceDN w:val="0"/>
              <w:adjustRightInd w:val="0"/>
              <w:jc w:val="both"/>
              <w:rPr>
                <w:rFonts w:ascii="Calisto MT" w:hAnsi="Calisto MT"/>
                <w:b/>
              </w:rPr>
            </w:pPr>
            <w:r>
              <w:rPr>
                <w:rFonts w:ascii="Calisto MT" w:hAnsi="Calisto MT"/>
                <w:b/>
                <w:i/>
              </w:rPr>
              <w:t>Current Ratio</w:t>
            </w:r>
            <w:r>
              <w:rPr>
                <w:rFonts w:ascii="Calisto MT" w:hAnsi="Calisto MT"/>
                <w:b/>
              </w:rPr>
              <w:t xml:space="preserve"> (X4)</w:t>
            </w:r>
          </w:p>
          <w:p w14:paraId="65FA0935" w14:textId="77777777" w:rsidR="00F24A08" w:rsidRDefault="00000000">
            <w:pPr>
              <w:autoSpaceDE w:val="0"/>
              <w:autoSpaceDN w:val="0"/>
              <w:adjustRightInd w:val="0"/>
              <w:ind w:firstLine="567"/>
              <w:jc w:val="both"/>
              <w:rPr>
                <w:rFonts w:ascii="Calisto MT" w:hAnsi="Calisto MT"/>
                <w:color w:val="000000"/>
              </w:rPr>
            </w:pPr>
            <w:r>
              <w:rPr>
                <w:rFonts w:ascii="Calisto MT" w:hAnsi="Calisto MT"/>
                <w:color w:val="000000"/>
              </w:rPr>
              <w:t xml:space="preserve">Likuiditas suatu perusahaan menunjukkan bagaimana kemampuan perusahaan dalam memenuh kewajiban atau hutang jangka pendek yang sudah disesuaikan dengan aset lancar atau aliran kas keluar. </w:t>
            </w:r>
          </w:p>
          <w:tbl>
            <w:tblPr>
              <w:tblW w:w="2864" w:type="dxa"/>
              <w:tblInd w:w="108" w:type="dxa"/>
              <w:tblLayout w:type="fixed"/>
              <w:tblLook w:val="04A0" w:firstRow="1" w:lastRow="0" w:firstColumn="1" w:lastColumn="0" w:noHBand="0" w:noVBand="1"/>
            </w:tblPr>
            <w:tblGrid>
              <w:gridCol w:w="1152"/>
              <w:gridCol w:w="1712"/>
            </w:tblGrid>
            <w:tr w:rsidR="00F24A08" w14:paraId="3AD1CA81" w14:textId="77777777">
              <w:trPr>
                <w:trHeight w:val="300"/>
              </w:trPr>
              <w:tc>
                <w:tcPr>
                  <w:tcW w:w="1152"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44035EF"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 xml:space="preserve">CR = </w:t>
                  </w:r>
                </w:p>
              </w:tc>
              <w:tc>
                <w:tcPr>
                  <w:tcW w:w="1712" w:type="dxa"/>
                  <w:tcBorders>
                    <w:top w:val="single" w:sz="4" w:space="0" w:color="auto"/>
                    <w:left w:val="nil"/>
                    <w:bottom w:val="nil"/>
                    <w:right w:val="single" w:sz="4" w:space="0" w:color="auto"/>
                  </w:tcBorders>
                  <w:shd w:val="clear" w:color="auto" w:fill="auto"/>
                  <w:noWrap/>
                  <w:vAlign w:val="center"/>
                  <w:hideMark/>
                </w:tcPr>
                <w:p w14:paraId="6E61D914" w14:textId="77777777" w:rsidR="00F24A08" w:rsidRDefault="00000000">
                  <w:pPr>
                    <w:spacing w:after="0" w:line="240" w:lineRule="auto"/>
                    <w:jc w:val="both"/>
                    <w:rPr>
                      <w:rFonts w:ascii="Calisto MT" w:eastAsia="Times New Roman" w:hAnsi="Calisto MT"/>
                      <w:color w:val="000000"/>
                      <w:u w:val="single"/>
                    </w:rPr>
                  </w:pPr>
                  <w:r>
                    <w:rPr>
                      <w:rFonts w:ascii="Calisto MT" w:eastAsia="Times New Roman" w:hAnsi="Calisto MT"/>
                      <w:color w:val="000000"/>
                      <w:u w:val="single"/>
                    </w:rPr>
                    <w:t>Aktiva Lancar</w:t>
                  </w:r>
                </w:p>
              </w:tc>
            </w:tr>
            <w:tr w:rsidR="00F24A08" w14:paraId="4F134AC2" w14:textId="77777777">
              <w:trPr>
                <w:trHeight w:val="300"/>
              </w:trPr>
              <w:tc>
                <w:tcPr>
                  <w:tcW w:w="1152" w:type="dxa"/>
                  <w:vMerge/>
                  <w:tcBorders>
                    <w:top w:val="single" w:sz="4" w:space="0" w:color="auto"/>
                    <w:left w:val="single" w:sz="4" w:space="0" w:color="auto"/>
                    <w:bottom w:val="single" w:sz="4" w:space="0" w:color="000000"/>
                    <w:right w:val="nil"/>
                  </w:tcBorders>
                  <w:vAlign w:val="center"/>
                  <w:hideMark/>
                </w:tcPr>
                <w:p w14:paraId="1D52829E" w14:textId="77777777" w:rsidR="00F24A08" w:rsidRDefault="00F24A08">
                  <w:pPr>
                    <w:spacing w:after="0" w:line="240" w:lineRule="auto"/>
                    <w:jc w:val="both"/>
                    <w:rPr>
                      <w:rFonts w:ascii="Calisto MT" w:eastAsia="Times New Roman" w:hAnsi="Calisto MT"/>
                      <w:color w:val="000000"/>
                    </w:rPr>
                  </w:pPr>
                </w:p>
              </w:tc>
              <w:tc>
                <w:tcPr>
                  <w:tcW w:w="1712" w:type="dxa"/>
                  <w:tcBorders>
                    <w:top w:val="nil"/>
                    <w:left w:val="nil"/>
                    <w:bottom w:val="single" w:sz="4" w:space="0" w:color="auto"/>
                    <w:right w:val="single" w:sz="4" w:space="0" w:color="auto"/>
                  </w:tcBorders>
                  <w:shd w:val="clear" w:color="auto" w:fill="auto"/>
                  <w:noWrap/>
                  <w:vAlign w:val="center"/>
                  <w:hideMark/>
                </w:tcPr>
                <w:p w14:paraId="0169B361"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Hutang Lancar</w:t>
                  </w:r>
                </w:p>
              </w:tc>
            </w:tr>
          </w:tbl>
          <w:p w14:paraId="3227C8FF" w14:textId="77777777" w:rsidR="00F24A08" w:rsidRDefault="00000000">
            <w:pPr>
              <w:autoSpaceDE w:val="0"/>
              <w:autoSpaceDN w:val="0"/>
              <w:adjustRightInd w:val="0"/>
              <w:jc w:val="both"/>
              <w:rPr>
                <w:rFonts w:ascii="Calisto MT" w:hAnsi="Calisto MT"/>
                <w:i/>
                <w:color w:val="000000"/>
                <w:sz w:val="18"/>
                <w:szCs w:val="18"/>
              </w:rPr>
            </w:pPr>
            <w:r>
              <w:rPr>
                <w:rFonts w:ascii="Calisto MT" w:hAnsi="Calisto MT"/>
                <w:i/>
                <w:color w:val="000000"/>
                <w:sz w:val="18"/>
                <w:szCs w:val="18"/>
              </w:rPr>
              <w:t>Sumber : Kasnita Bawamenewi, Afriyeni (2019)</w:t>
            </w:r>
          </w:p>
          <w:p w14:paraId="3B56BFBF" w14:textId="77777777" w:rsidR="00F24A08" w:rsidRDefault="00F24A08">
            <w:pPr>
              <w:pStyle w:val="ListParagraph"/>
              <w:autoSpaceDE w:val="0"/>
              <w:autoSpaceDN w:val="0"/>
              <w:adjustRightInd w:val="0"/>
              <w:ind w:left="567"/>
              <w:jc w:val="both"/>
              <w:rPr>
                <w:rFonts w:ascii="Calisto MT" w:hAnsi="Calisto MT"/>
                <w:b/>
              </w:rPr>
            </w:pPr>
          </w:p>
          <w:p w14:paraId="0A06C573" w14:textId="77777777" w:rsidR="00F24A08" w:rsidRDefault="00000000">
            <w:pPr>
              <w:pStyle w:val="ListParagraph"/>
              <w:numPr>
                <w:ilvl w:val="0"/>
                <w:numId w:val="14"/>
              </w:numPr>
              <w:autoSpaceDE w:val="0"/>
              <w:autoSpaceDN w:val="0"/>
              <w:adjustRightInd w:val="0"/>
              <w:ind w:left="567"/>
              <w:jc w:val="both"/>
              <w:rPr>
                <w:rFonts w:ascii="Calisto MT" w:hAnsi="Calisto MT"/>
                <w:b/>
              </w:rPr>
            </w:pPr>
            <w:r>
              <w:rPr>
                <w:rFonts w:ascii="Calisto MT" w:hAnsi="Calisto MT"/>
                <w:b/>
                <w:i/>
              </w:rPr>
              <w:t>Institutional Ownership</w:t>
            </w:r>
            <w:r>
              <w:rPr>
                <w:rFonts w:ascii="Calisto MT" w:hAnsi="Calisto MT"/>
                <w:b/>
              </w:rPr>
              <w:t xml:space="preserve"> (X5)</w:t>
            </w:r>
          </w:p>
          <w:p w14:paraId="40D1960F" w14:textId="77777777" w:rsidR="00F24A08" w:rsidRDefault="00000000">
            <w:pPr>
              <w:autoSpaceDE w:val="0"/>
              <w:autoSpaceDN w:val="0"/>
              <w:adjustRightInd w:val="0"/>
              <w:ind w:firstLine="567"/>
              <w:jc w:val="both"/>
              <w:rPr>
                <w:rFonts w:ascii="Calisto MT" w:hAnsi="Calisto MT"/>
                <w:b/>
              </w:rPr>
            </w:pPr>
            <w:r>
              <w:rPr>
                <w:rFonts w:ascii="Calisto MT" w:hAnsi="Calisto MT"/>
              </w:rPr>
              <w:t xml:space="preserve">Kepemilikan institusional merupakan kepemilikan saham oleh pihak institusi seperti perusahaan dana pensiun, perusahaan asuransi, bank, dll. </w:t>
            </w:r>
          </w:p>
          <w:tbl>
            <w:tblPr>
              <w:tblW w:w="7434" w:type="dxa"/>
              <w:tblInd w:w="108" w:type="dxa"/>
              <w:tblLayout w:type="fixed"/>
              <w:tblLook w:val="04A0" w:firstRow="1" w:lastRow="0" w:firstColumn="1" w:lastColumn="0" w:noHBand="0" w:noVBand="1"/>
            </w:tblPr>
            <w:tblGrid>
              <w:gridCol w:w="1339"/>
              <w:gridCol w:w="4677"/>
              <w:gridCol w:w="1418"/>
            </w:tblGrid>
            <w:tr w:rsidR="00F24A08" w14:paraId="1F6CFB25" w14:textId="77777777">
              <w:trPr>
                <w:trHeight w:val="409"/>
              </w:trPr>
              <w:tc>
                <w:tcPr>
                  <w:tcW w:w="1339"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37689A7"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INST=</w:t>
                  </w:r>
                </w:p>
              </w:tc>
              <w:tc>
                <w:tcPr>
                  <w:tcW w:w="4677" w:type="dxa"/>
                  <w:tcBorders>
                    <w:top w:val="single" w:sz="4" w:space="0" w:color="auto"/>
                    <w:left w:val="nil"/>
                    <w:bottom w:val="nil"/>
                    <w:right w:val="nil"/>
                  </w:tcBorders>
                  <w:shd w:val="clear" w:color="auto" w:fill="auto"/>
                  <w:noWrap/>
                  <w:vAlign w:val="center"/>
                  <w:hideMark/>
                </w:tcPr>
                <w:p w14:paraId="358B9B18"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Jumlah saham yang dimilki Institusional</w:t>
                  </w:r>
                </w:p>
              </w:tc>
              <w:tc>
                <w:tcPr>
                  <w:tcW w:w="1418" w:type="dxa"/>
                  <w:vMerge w:val="restart"/>
                  <w:tcBorders>
                    <w:top w:val="single" w:sz="4" w:space="0" w:color="auto"/>
                    <w:left w:val="nil"/>
                    <w:bottom w:val="single" w:sz="4" w:space="0" w:color="000000"/>
                    <w:right w:val="single" w:sz="4" w:space="0" w:color="auto"/>
                  </w:tcBorders>
                  <w:shd w:val="clear" w:color="auto" w:fill="auto"/>
                  <w:noWrap/>
                  <w:vAlign w:val="center"/>
                  <w:hideMark/>
                </w:tcPr>
                <w:p w14:paraId="47C9AFE0"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X 100%</w:t>
                  </w:r>
                </w:p>
              </w:tc>
            </w:tr>
            <w:tr w:rsidR="00F24A08" w14:paraId="1D357C79" w14:textId="77777777">
              <w:trPr>
                <w:trHeight w:val="409"/>
              </w:trPr>
              <w:tc>
                <w:tcPr>
                  <w:tcW w:w="1339" w:type="dxa"/>
                  <w:vMerge/>
                  <w:tcBorders>
                    <w:top w:val="single" w:sz="4" w:space="0" w:color="auto"/>
                    <w:left w:val="single" w:sz="4" w:space="0" w:color="auto"/>
                    <w:bottom w:val="single" w:sz="4" w:space="0" w:color="000000"/>
                    <w:right w:val="nil"/>
                  </w:tcBorders>
                  <w:vAlign w:val="center"/>
                  <w:hideMark/>
                </w:tcPr>
                <w:p w14:paraId="32EB7AF5" w14:textId="77777777" w:rsidR="00F24A08" w:rsidRDefault="00F24A08">
                  <w:pPr>
                    <w:spacing w:after="0" w:line="240" w:lineRule="auto"/>
                    <w:jc w:val="both"/>
                    <w:rPr>
                      <w:rFonts w:ascii="Calisto MT" w:eastAsia="Times New Roman" w:hAnsi="Calisto MT"/>
                      <w:color w:val="000000"/>
                    </w:rPr>
                  </w:pPr>
                </w:p>
              </w:tc>
              <w:tc>
                <w:tcPr>
                  <w:tcW w:w="4677" w:type="dxa"/>
                  <w:tcBorders>
                    <w:top w:val="single" w:sz="4" w:space="0" w:color="auto"/>
                    <w:left w:val="nil"/>
                    <w:bottom w:val="single" w:sz="4" w:space="0" w:color="auto"/>
                    <w:right w:val="nil"/>
                  </w:tcBorders>
                  <w:shd w:val="clear" w:color="auto" w:fill="auto"/>
                  <w:noWrap/>
                  <w:vAlign w:val="center"/>
                  <w:hideMark/>
                </w:tcPr>
                <w:p w14:paraId="0ED8CB8B" w14:textId="77777777" w:rsidR="00F24A08" w:rsidRDefault="00000000">
                  <w:pPr>
                    <w:spacing w:after="0" w:line="240" w:lineRule="auto"/>
                    <w:jc w:val="both"/>
                    <w:rPr>
                      <w:rFonts w:ascii="Calisto MT" w:eastAsia="Times New Roman" w:hAnsi="Calisto MT"/>
                      <w:color w:val="000000"/>
                    </w:rPr>
                  </w:pPr>
                  <w:r>
                    <w:rPr>
                      <w:rFonts w:ascii="Calisto MT" w:eastAsia="Times New Roman" w:hAnsi="Calisto MT"/>
                      <w:color w:val="000000"/>
                    </w:rPr>
                    <w:t>Total saham perusahaan</w:t>
                  </w:r>
                </w:p>
              </w:tc>
              <w:tc>
                <w:tcPr>
                  <w:tcW w:w="1418" w:type="dxa"/>
                  <w:vMerge/>
                  <w:tcBorders>
                    <w:top w:val="single" w:sz="4" w:space="0" w:color="auto"/>
                    <w:left w:val="nil"/>
                    <w:bottom w:val="single" w:sz="4" w:space="0" w:color="000000"/>
                    <w:right w:val="single" w:sz="4" w:space="0" w:color="auto"/>
                  </w:tcBorders>
                  <w:vAlign w:val="center"/>
                  <w:hideMark/>
                </w:tcPr>
                <w:p w14:paraId="2E05525D" w14:textId="77777777" w:rsidR="00F24A08" w:rsidRDefault="00F24A08">
                  <w:pPr>
                    <w:spacing w:after="0" w:line="240" w:lineRule="auto"/>
                    <w:jc w:val="both"/>
                    <w:rPr>
                      <w:rFonts w:ascii="Calisto MT" w:eastAsia="Times New Roman" w:hAnsi="Calisto MT"/>
                      <w:color w:val="000000"/>
                    </w:rPr>
                  </w:pPr>
                </w:p>
              </w:tc>
            </w:tr>
          </w:tbl>
          <w:p w14:paraId="27F4FAC3" w14:textId="77777777" w:rsidR="00F24A08" w:rsidRDefault="00000000">
            <w:pPr>
              <w:spacing w:before="40" w:after="40"/>
              <w:jc w:val="both"/>
              <w:rPr>
                <w:rFonts w:ascii="Calisto MT" w:hAnsi="Calisto MT"/>
                <w:b/>
                <w:i/>
                <w:sz w:val="18"/>
                <w:szCs w:val="18"/>
              </w:rPr>
            </w:pPr>
            <w:r>
              <w:rPr>
                <w:rFonts w:ascii="Calisto MT" w:hAnsi="Calisto MT"/>
                <w:i/>
                <w:sz w:val="18"/>
                <w:szCs w:val="18"/>
              </w:rPr>
              <w:t>Sumber : Ni Kadek Desi Darmayanti, I Ketut Mustanda (2016)</w:t>
            </w:r>
          </w:p>
          <w:p w14:paraId="7C44C548" w14:textId="77777777" w:rsidR="00F24A08" w:rsidRDefault="00F24A08">
            <w:pPr>
              <w:spacing w:before="40" w:after="40"/>
              <w:jc w:val="both"/>
              <w:rPr>
                <w:rFonts w:ascii="Calisto MT" w:hAnsi="Calisto MT"/>
                <w:b/>
                <w:i/>
              </w:rPr>
            </w:pPr>
          </w:p>
          <w:p w14:paraId="75514F11" w14:textId="77777777" w:rsidR="00F24A08" w:rsidRDefault="00000000">
            <w:pPr>
              <w:pStyle w:val="ListParagraph"/>
              <w:numPr>
                <w:ilvl w:val="0"/>
                <w:numId w:val="14"/>
              </w:numPr>
              <w:spacing w:before="40" w:after="40"/>
              <w:jc w:val="both"/>
              <w:rPr>
                <w:rFonts w:ascii="Calisto MT" w:hAnsi="Calisto MT"/>
                <w:b/>
              </w:rPr>
            </w:pPr>
            <w:r>
              <w:rPr>
                <w:rFonts w:ascii="Calisto MT" w:hAnsi="Calisto MT"/>
                <w:b/>
                <w:i/>
              </w:rPr>
              <w:t xml:space="preserve">Sales Growth </w:t>
            </w:r>
            <w:r>
              <w:rPr>
                <w:rFonts w:ascii="Calisto MT" w:hAnsi="Calisto MT"/>
                <w:b/>
              </w:rPr>
              <w:t>(X6)</w:t>
            </w:r>
          </w:p>
          <w:p w14:paraId="4B533F61" w14:textId="77777777" w:rsidR="00F24A08" w:rsidRDefault="00000000">
            <w:pPr>
              <w:spacing w:before="40" w:after="40"/>
              <w:jc w:val="both"/>
              <w:rPr>
                <w:rFonts w:ascii="Calisto MT" w:hAnsi="Calisto MT"/>
                <w:b/>
                <w:sz w:val="20"/>
                <w:szCs w:val="20"/>
              </w:rPr>
            </w:pPr>
            <w:r>
              <w:rPr>
                <w:rFonts w:ascii="Calisto MT" w:hAnsi="Calisto MT" w:cs="Arial"/>
                <w:sz w:val="20"/>
                <w:szCs w:val="20"/>
              </w:rPr>
              <w:t>Pertumbuhan penjualan adalah pertumbuhan penjualan yang diperoleh dari penghasilan penjualan.</w:t>
            </w:r>
          </w:p>
          <w:tbl>
            <w:tblPr>
              <w:tblStyle w:val="TableGrid"/>
              <w:tblW w:w="0" w:type="auto"/>
              <w:tblInd w:w="171" w:type="dxa"/>
              <w:tblLayout w:type="fixed"/>
              <w:tblLook w:val="04A0" w:firstRow="1" w:lastRow="0" w:firstColumn="1" w:lastColumn="0" w:noHBand="0" w:noVBand="1"/>
            </w:tblPr>
            <w:tblGrid>
              <w:gridCol w:w="2693"/>
              <w:gridCol w:w="3260"/>
              <w:gridCol w:w="993"/>
            </w:tblGrid>
            <w:tr w:rsidR="00F24A08" w14:paraId="55B76417" w14:textId="77777777">
              <w:tc>
                <w:tcPr>
                  <w:tcW w:w="2693" w:type="dxa"/>
                  <w:vMerge w:val="restart"/>
                  <w:vAlign w:val="center"/>
                </w:tcPr>
                <w:p w14:paraId="53B33DFC" w14:textId="77777777" w:rsidR="00F24A08" w:rsidRDefault="00000000">
                  <w:pPr>
                    <w:jc w:val="both"/>
                    <w:rPr>
                      <w:rFonts w:ascii="Calisto MT" w:hAnsi="Calisto MT"/>
                    </w:rPr>
                  </w:pPr>
                  <w:r>
                    <w:rPr>
                      <w:rFonts w:ascii="Calisto MT" w:hAnsi="Calisto MT"/>
                    </w:rPr>
                    <w:t xml:space="preserve">Pertumbuhan Penjualan = </w:t>
                  </w:r>
                </w:p>
              </w:tc>
              <w:tc>
                <w:tcPr>
                  <w:tcW w:w="3260" w:type="dxa"/>
                </w:tcPr>
                <w:p w14:paraId="1E5DCCE8" w14:textId="77777777" w:rsidR="00F24A08" w:rsidRDefault="00000000">
                  <w:pPr>
                    <w:jc w:val="both"/>
                    <w:rPr>
                      <w:rFonts w:ascii="Calisto MT" w:hAnsi="Calisto MT"/>
                    </w:rPr>
                  </w:pPr>
                  <m:oMath>
                    <m:sSub>
                      <m:sSubPr>
                        <m:ctrlPr>
                          <w:rPr>
                            <w:rFonts w:ascii="Cambria Math" w:hAnsi="Cambria Math" w:cs="SimSun"/>
                            <w:i/>
                          </w:rPr>
                        </m:ctrlPr>
                      </m:sSubPr>
                      <m:e>
                        <m:r>
                          <w:rPr>
                            <w:rFonts w:ascii="Cambria Math" w:hAnsi="Cambria Math"/>
                          </w:rPr>
                          <m:t>Penjualan</m:t>
                        </m:r>
                      </m:e>
                      <m:sub>
                        <m:r>
                          <w:rPr>
                            <w:rFonts w:ascii="Cambria Math" w:hAnsi="Cambria Math"/>
                          </w:rPr>
                          <m:t>t</m:t>
                        </m:r>
                      </m:sub>
                    </m:sSub>
                  </m:oMath>
                  <w:r>
                    <w:rPr>
                      <w:rFonts w:ascii="Calisto MT" w:eastAsia="SimSun" w:hAnsi="Calisto MT"/>
                    </w:rPr>
                    <w:t xml:space="preserve"> - </w:t>
                  </w:r>
                  <m:oMath>
                    <m:sSub>
                      <m:sSubPr>
                        <m:ctrlPr>
                          <w:rPr>
                            <w:rFonts w:ascii="Cambria Math" w:eastAsia="SimSun" w:hAnsi="Cambria Math" w:cs="SimSun"/>
                            <w:i/>
                          </w:rPr>
                        </m:ctrlPr>
                      </m:sSubPr>
                      <m:e>
                        <m:r>
                          <w:rPr>
                            <w:rFonts w:ascii="Cambria Math" w:eastAsia="SimSun" w:hAnsi="Cambria Math"/>
                          </w:rPr>
                          <m:t>Penjualan</m:t>
                        </m:r>
                      </m:e>
                      <m:sub>
                        <m:r>
                          <w:rPr>
                            <w:rFonts w:ascii="Cambria Math" w:eastAsia="SimSun" w:hAnsi="Cambria Math"/>
                          </w:rPr>
                          <m:t>t-1</m:t>
                        </m:r>
                      </m:sub>
                    </m:sSub>
                  </m:oMath>
                </w:p>
              </w:tc>
              <w:tc>
                <w:tcPr>
                  <w:tcW w:w="993" w:type="dxa"/>
                  <w:vMerge w:val="restart"/>
                  <w:vAlign w:val="center"/>
                </w:tcPr>
                <w:p w14:paraId="0F8AAA63" w14:textId="77777777" w:rsidR="00F24A08" w:rsidRDefault="00000000">
                  <w:pPr>
                    <w:spacing w:line="360" w:lineRule="auto"/>
                    <w:jc w:val="both"/>
                    <w:rPr>
                      <w:rFonts w:ascii="Calisto MT" w:hAnsi="Calisto MT" w:cs="Times New Roman"/>
                    </w:rPr>
                  </w:pPr>
                  <w:r>
                    <w:rPr>
                      <w:rFonts w:ascii="Calisto MT" w:hAnsi="Calisto MT" w:cs="Times New Roman"/>
                    </w:rPr>
                    <w:t>× 100%</w:t>
                  </w:r>
                </w:p>
              </w:tc>
            </w:tr>
            <w:tr w:rsidR="00F24A08" w14:paraId="1DADE518" w14:textId="77777777">
              <w:tc>
                <w:tcPr>
                  <w:tcW w:w="2693" w:type="dxa"/>
                  <w:vMerge/>
                </w:tcPr>
                <w:p w14:paraId="7787B52C" w14:textId="77777777" w:rsidR="00F24A08" w:rsidRDefault="00F24A08">
                  <w:pPr>
                    <w:jc w:val="both"/>
                    <w:rPr>
                      <w:rFonts w:ascii="Calisto MT" w:hAnsi="Calisto MT"/>
                    </w:rPr>
                  </w:pPr>
                </w:p>
              </w:tc>
              <w:tc>
                <w:tcPr>
                  <w:tcW w:w="3260" w:type="dxa"/>
                </w:tcPr>
                <w:p w14:paraId="2C3E4BA0" w14:textId="77777777" w:rsidR="00F24A08" w:rsidRDefault="00000000">
                  <w:pPr>
                    <w:jc w:val="both"/>
                    <w:rPr>
                      <w:rFonts w:ascii="Calisto MT" w:hAnsi="Calisto MT"/>
                    </w:rPr>
                  </w:pPr>
                  <m:oMathPara>
                    <m:oMath>
                      <m:sSub>
                        <m:sSubPr>
                          <m:ctrlPr>
                            <w:rPr>
                              <w:rFonts w:ascii="Cambria Math" w:eastAsia="SimSun" w:hAnsi="Cambria Math" w:cs="SimSun"/>
                              <w:i/>
                            </w:rPr>
                          </m:ctrlPr>
                        </m:sSubPr>
                        <m:e>
                          <m:r>
                            <w:rPr>
                              <w:rFonts w:ascii="Cambria Math" w:eastAsia="SimSun" w:hAnsi="Cambria Math"/>
                            </w:rPr>
                            <m:t>Penjualan</m:t>
                          </m:r>
                        </m:e>
                        <m:sub>
                          <m:r>
                            <w:rPr>
                              <w:rFonts w:ascii="Cambria Math" w:eastAsia="SimSun" w:hAnsi="Cambria Math"/>
                            </w:rPr>
                            <m:t>t-1</m:t>
                          </m:r>
                        </m:sub>
                      </m:sSub>
                    </m:oMath>
                  </m:oMathPara>
                </w:p>
              </w:tc>
              <w:tc>
                <w:tcPr>
                  <w:tcW w:w="993" w:type="dxa"/>
                  <w:vMerge/>
                </w:tcPr>
                <w:p w14:paraId="6CE80FAA" w14:textId="77777777" w:rsidR="00F24A08" w:rsidRDefault="00F24A08">
                  <w:pPr>
                    <w:jc w:val="both"/>
                    <w:rPr>
                      <w:rFonts w:ascii="Calisto MT" w:hAnsi="Calisto MT" w:cs="Times New Roman"/>
                    </w:rPr>
                  </w:pPr>
                </w:p>
              </w:tc>
            </w:tr>
          </w:tbl>
          <w:p w14:paraId="333A98C5" w14:textId="77777777" w:rsidR="00F24A08" w:rsidRDefault="00000000">
            <w:pPr>
              <w:spacing w:before="40" w:after="40"/>
              <w:jc w:val="both"/>
              <w:rPr>
                <w:rFonts w:ascii="Calisto MT" w:hAnsi="Calisto MT"/>
                <w:i/>
                <w:sz w:val="18"/>
                <w:szCs w:val="18"/>
              </w:rPr>
            </w:pPr>
            <w:r>
              <w:rPr>
                <w:rFonts w:ascii="Calisto MT" w:hAnsi="Calisto MT"/>
                <w:i/>
                <w:sz w:val="18"/>
                <w:szCs w:val="18"/>
              </w:rPr>
              <w:t>Sumber : Ni Kadek Desi Darmayanti, I Ketut Mustanda (2016)</w:t>
            </w:r>
          </w:p>
          <w:p w14:paraId="6A03893E" w14:textId="77777777" w:rsidR="00F24A08" w:rsidRDefault="00F24A08">
            <w:pPr>
              <w:spacing w:before="40" w:after="40"/>
              <w:jc w:val="both"/>
              <w:rPr>
                <w:rFonts w:ascii="Calisto MT" w:hAnsi="Calisto MT"/>
                <w:b/>
                <w:i/>
              </w:rPr>
            </w:pPr>
          </w:p>
          <w:p w14:paraId="24B4FAE6" w14:textId="77777777" w:rsidR="00F24A08" w:rsidRDefault="00000000">
            <w:pPr>
              <w:pStyle w:val="ListParagraph"/>
              <w:numPr>
                <w:ilvl w:val="0"/>
                <w:numId w:val="14"/>
              </w:numPr>
              <w:spacing w:before="40" w:after="40"/>
              <w:jc w:val="both"/>
              <w:rPr>
                <w:rFonts w:ascii="Calisto MT" w:hAnsi="Calisto MT"/>
                <w:b/>
              </w:rPr>
            </w:pPr>
            <w:r>
              <w:rPr>
                <w:rFonts w:ascii="Calisto MT" w:hAnsi="Calisto MT"/>
                <w:b/>
                <w:i/>
              </w:rPr>
              <w:t>Net Profit Margin</w:t>
            </w:r>
          </w:p>
          <w:p w14:paraId="4E0A0832" w14:textId="77777777" w:rsidR="00F24A08" w:rsidRDefault="00000000">
            <w:pPr>
              <w:autoSpaceDE w:val="0"/>
              <w:autoSpaceDN w:val="0"/>
              <w:adjustRightInd w:val="0"/>
              <w:jc w:val="both"/>
              <w:rPr>
                <w:rFonts w:ascii="Calisto MT" w:hAnsi="Calisto MT" w:cs="BookAntiqua"/>
              </w:rPr>
            </w:pPr>
            <w:r>
              <w:rPr>
                <w:rFonts w:ascii="Calisto MT" w:hAnsi="Calisto MT" w:cs="BookAntiqua-Italic"/>
                <w:i/>
                <w:iCs/>
              </w:rPr>
              <w:t xml:space="preserve">Net Profit Margin </w:t>
            </w:r>
            <w:r>
              <w:rPr>
                <w:rFonts w:ascii="Calisto MT" w:hAnsi="Calisto MT" w:cs="BookAntiqua"/>
              </w:rPr>
              <w:t>adalah perbandingan dari laba setelah pajak perusahaan pada tingkat penjualan tertentu. Digunakan untuk memperlihatkan suatu kemampuan perusahaan dalam mengukur efisiensi perusahaan pada kurun periode tertentu.</w:t>
            </w:r>
          </w:p>
          <w:tbl>
            <w:tblPr>
              <w:tblStyle w:val="TableGrid"/>
              <w:tblW w:w="0" w:type="auto"/>
              <w:tblLayout w:type="fixed"/>
              <w:tblLook w:val="04A0" w:firstRow="1" w:lastRow="0" w:firstColumn="1" w:lastColumn="0" w:noHBand="0" w:noVBand="1"/>
            </w:tblPr>
            <w:tblGrid>
              <w:gridCol w:w="2552"/>
              <w:gridCol w:w="3288"/>
              <w:gridCol w:w="1135"/>
            </w:tblGrid>
            <w:tr w:rsidR="00F24A08" w14:paraId="1BED33F4" w14:textId="77777777">
              <w:tc>
                <w:tcPr>
                  <w:tcW w:w="2552" w:type="dxa"/>
                  <w:vMerge w:val="restart"/>
                  <w:vAlign w:val="center"/>
                </w:tcPr>
                <w:p w14:paraId="71E93A4E" w14:textId="77777777" w:rsidR="00F24A08" w:rsidRDefault="00000000">
                  <w:pPr>
                    <w:jc w:val="both"/>
                    <w:rPr>
                      <w:rFonts w:ascii="Calisto MT" w:hAnsi="Calisto MT"/>
                    </w:rPr>
                  </w:pPr>
                  <w:r>
                    <w:rPr>
                      <w:rFonts w:ascii="Calisto MT" w:hAnsi="Calisto MT"/>
                      <w:i/>
                    </w:rPr>
                    <w:t xml:space="preserve">Net Profit Margin </w:t>
                  </w:r>
                  <w:r>
                    <w:rPr>
                      <w:rFonts w:ascii="Calisto MT" w:hAnsi="Calisto MT"/>
                    </w:rPr>
                    <w:t xml:space="preserve"> = </w:t>
                  </w:r>
                </w:p>
              </w:tc>
              <w:tc>
                <w:tcPr>
                  <w:tcW w:w="3288" w:type="dxa"/>
                </w:tcPr>
                <w:p w14:paraId="1B6EC1DE" w14:textId="77777777" w:rsidR="00F24A08" w:rsidRDefault="00000000">
                  <w:pPr>
                    <w:jc w:val="both"/>
                    <w:rPr>
                      <w:rFonts w:ascii="Calisto MT" w:hAnsi="Calisto MT"/>
                    </w:rPr>
                  </w:pPr>
                  <w:r>
                    <w:rPr>
                      <w:rFonts w:ascii="Calisto MT" w:hAnsi="Calisto MT"/>
                    </w:rPr>
                    <w:t>Laba Bersih Setelah Pajak</w:t>
                  </w:r>
                </w:p>
              </w:tc>
              <w:tc>
                <w:tcPr>
                  <w:tcW w:w="1135" w:type="dxa"/>
                  <w:vMerge w:val="restart"/>
                  <w:vAlign w:val="center"/>
                </w:tcPr>
                <w:p w14:paraId="03101B1F" w14:textId="77777777" w:rsidR="00F24A08" w:rsidRDefault="00000000">
                  <w:pPr>
                    <w:spacing w:line="360" w:lineRule="auto"/>
                    <w:jc w:val="both"/>
                    <w:rPr>
                      <w:rFonts w:ascii="Calisto MT" w:hAnsi="Calisto MT" w:cs="Times New Roman"/>
                    </w:rPr>
                  </w:pPr>
                  <w:r>
                    <w:rPr>
                      <w:rFonts w:ascii="Calisto MT" w:hAnsi="Calisto MT" w:cs="Times New Roman"/>
                    </w:rPr>
                    <w:t>× 100%</w:t>
                  </w:r>
                </w:p>
              </w:tc>
            </w:tr>
            <w:tr w:rsidR="00F24A08" w14:paraId="5CEBC873" w14:textId="77777777">
              <w:tc>
                <w:tcPr>
                  <w:tcW w:w="2552" w:type="dxa"/>
                  <w:vMerge/>
                </w:tcPr>
                <w:p w14:paraId="75EEDA40" w14:textId="77777777" w:rsidR="00F24A08" w:rsidRDefault="00F24A08">
                  <w:pPr>
                    <w:jc w:val="both"/>
                    <w:rPr>
                      <w:rFonts w:ascii="Calisto MT" w:hAnsi="Calisto MT"/>
                    </w:rPr>
                  </w:pPr>
                </w:p>
              </w:tc>
              <w:tc>
                <w:tcPr>
                  <w:tcW w:w="3288" w:type="dxa"/>
                </w:tcPr>
                <w:p w14:paraId="6737CC73" w14:textId="77777777" w:rsidR="00F24A08" w:rsidRDefault="00000000">
                  <w:pPr>
                    <w:jc w:val="both"/>
                    <w:rPr>
                      <w:rFonts w:ascii="Calisto MT" w:hAnsi="Calisto MT"/>
                    </w:rPr>
                  </w:pPr>
                  <w:r>
                    <w:rPr>
                      <w:rFonts w:ascii="Calisto MT" w:hAnsi="Calisto MT"/>
                    </w:rPr>
                    <w:t>Penjualan Bersih</w:t>
                  </w:r>
                </w:p>
              </w:tc>
              <w:tc>
                <w:tcPr>
                  <w:tcW w:w="1135" w:type="dxa"/>
                  <w:vMerge/>
                </w:tcPr>
                <w:p w14:paraId="62AB33B6" w14:textId="77777777" w:rsidR="00F24A08" w:rsidRDefault="00F24A08">
                  <w:pPr>
                    <w:jc w:val="both"/>
                    <w:rPr>
                      <w:rFonts w:ascii="Calisto MT" w:hAnsi="Calisto MT" w:cs="Times New Roman"/>
                    </w:rPr>
                  </w:pPr>
                </w:p>
              </w:tc>
            </w:tr>
          </w:tbl>
          <w:p w14:paraId="5C75BCDE" w14:textId="77777777" w:rsidR="00F24A08" w:rsidRDefault="00000000">
            <w:pPr>
              <w:spacing w:before="40" w:after="40"/>
              <w:jc w:val="both"/>
              <w:rPr>
                <w:rFonts w:ascii="Book Antiqua" w:hAnsi="Book Antiqua"/>
                <w:b/>
                <w:sz w:val="18"/>
                <w:szCs w:val="18"/>
              </w:rPr>
            </w:pPr>
            <w:r>
              <w:rPr>
                <w:rFonts w:ascii="Calisto MT" w:hAnsi="Calisto MT"/>
                <w:i/>
                <w:color w:val="000000"/>
                <w:sz w:val="18"/>
                <w:szCs w:val="18"/>
              </w:rPr>
              <w:t>Sumber</w:t>
            </w:r>
            <w:r>
              <w:rPr>
                <w:rFonts w:ascii="Calisto MT" w:hAnsi="Calisto MT"/>
                <w:sz w:val="18"/>
                <w:szCs w:val="18"/>
              </w:rPr>
              <w:t xml:space="preserve"> </w:t>
            </w:r>
            <w:r>
              <w:rPr>
                <w:rFonts w:ascii="Calisto MT" w:hAnsi="Calisto MT"/>
                <w:i/>
                <w:sz w:val="18"/>
                <w:szCs w:val="18"/>
              </w:rPr>
              <w:t xml:space="preserve">: Ika Dyah Nur’Ihza, </w:t>
            </w:r>
            <w:r>
              <w:rPr>
                <w:rFonts w:ascii="Calisto MT" w:hAnsi="Calisto MT" w:cs="BookAntiqua-Bold"/>
                <w:bCs/>
                <w:i/>
                <w:sz w:val="18"/>
                <w:szCs w:val="18"/>
              </w:rPr>
              <w:t>Lilis Ardini (2020)</w:t>
            </w:r>
          </w:p>
          <w:p w14:paraId="2BDB695D" w14:textId="77777777" w:rsidR="00F24A08" w:rsidRDefault="00F24A08">
            <w:pPr>
              <w:ind w:left="360"/>
              <w:jc w:val="both"/>
              <w:rPr>
                <w:b/>
              </w:rPr>
            </w:pPr>
          </w:p>
        </w:tc>
      </w:tr>
      <w:tr w:rsidR="00F24A08" w14:paraId="02D25FB0" w14:textId="77777777">
        <w:trPr>
          <w:trHeight w:val="293"/>
        </w:trPr>
        <w:tc>
          <w:tcPr>
            <w:tcW w:w="8614" w:type="dxa"/>
          </w:tcPr>
          <w:p w14:paraId="30DC3DA9" w14:textId="77777777" w:rsidR="00F24A08" w:rsidRDefault="00000000">
            <w:pPr>
              <w:spacing w:line="276" w:lineRule="auto"/>
              <w:jc w:val="both"/>
              <w:rPr>
                <w:rFonts w:ascii="Calisto MT" w:eastAsia="Lustria" w:hAnsi="Calisto MT" w:cs="Lustria"/>
                <w:b/>
              </w:rPr>
            </w:pPr>
            <w:r>
              <w:rPr>
                <w:rFonts w:ascii="Calisto MT" w:eastAsia="Lustria" w:hAnsi="Calisto MT" w:cs="Lustria"/>
                <w:b/>
              </w:rPr>
              <w:t xml:space="preserve">HASIL DAN PEMBAHASAN </w:t>
            </w:r>
            <w:r>
              <w:rPr>
                <w:rFonts w:ascii="Calisto MT" w:eastAsia="Lustria" w:hAnsi="Calisto MT" w:cs="Lustria"/>
              </w:rPr>
              <w:t>(Heading 1)</w:t>
            </w:r>
          </w:p>
          <w:p w14:paraId="0C364501" w14:textId="77777777" w:rsidR="00F24A08" w:rsidRDefault="00000000">
            <w:pPr>
              <w:pStyle w:val="ListParagraph"/>
              <w:numPr>
                <w:ilvl w:val="0"/>
                <w:numId w:val="2"/>
              </w:numPr>
              <w:autoSpaceDE w:val="0"/>
              <w:autoSpaceDN w:val="0"/>
              <w:adjustRightInd w:val="0"/>
              <w:ind w:left="426"/>
              <w:jc w:val="both"/>
              <w:rPr>
                <w:rFonts w:ascii="Calisto MT" w:hAnsi="Calisto MT"/>
                <w:b/>
                <w:bCs/>
              </w:rPr>
            </w:pPr>
            <w:r>
              <w:rPr>
                <w:rFonts w:ascii="Calisto MT" w:hAnsi="Calisto MT"/>
                <w:b/>
                <w:bCs/>
              </w:rPr>
              <w:t>Pemilihan Model Regresi Data Panel</w:t>
            </w:r>
          </w:p>
          <w:p w14:paraId="1901EB37" w14:textId="77777777" w:rsidR="00F24A08" w:rsidRDefault="00000000">
            <w:pPr>
              <w:pStyle w:val="ListParagraph"/>
              <w:numPr>
                <w:ilvl w:val="0"/>
                <w:numId w:val="11"/>
              </w:numPr>
              <w:autoSpaceDE w:val="0"/>
              <w:autoSpaceDN w:val="0"/>
              <w:adjustRightInd w:val="0"/>
              <w:ind w:left="426"/>
              <w:jc w:val="both"/>
              <w:rPr>
                <w:rFonts w:ascii="Calisto MT" w:hAnsi="Calisto MT"/>
                <w:b/>
              </w:rPr>
            </w:pPr>
            <w:r>
              <w:rPr>
                <w:rFonts w:ascii="Calisto MT" w:hAnsi="Calisto MT"/>
                <w:b/>
              </w:rPr>
              <w:t>Uji Chow</w:t>
            </w:r>
          </w:p>
          <w:p w14:paraId="79A96B21" w14:textId="77777777" w:rsidR="00F24A08" w:rsidRDefault="00000000">
            <w:pPr>
              <w:autoSpaceDE w:val="0"/>
              <w:autoSpaceDN w:val="0"/>
              <w:adjustRightInd w:val="0"/>
              <w:jc w:val="center"/>
              <w:rPr>
                <w:rFonts w:ascii="Calisto MT" w:hAnsi="Calisto MT"/>
                <w:noProof/>
              </w:rPr>
            </w:pPr>
            <w:r>
              <w:rPr>
                <w:rFonts w:ascii="Calisto MT" w:hAnsi="Calisto MT"/>
                <w:noProof/>
              </w:rPr>
              <w:drawing>
                <wp:inline distT="0" distB="0" distL="0" distR="0" wp14:anchorId="5FFBC85D" wp14:editId="5942882D">
                  <wp:extent cx="2686050" cy="841896"/>
                  <wp:effectExtent l="0" t="0" r="0" b="0"/>
                  <wp:docPr id="1026"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cstate="print"/>
                          <a:srcRect t="10263" r="67788" b="71779"/>
                          <a:stretch/>
                        </pic:blipFill>
                        <pic:spPr>
                          <a:xfrm>
                            <a:off x="0" y="0"/>
                            <a:ext cx="2686050" cy="841896"/>
                          </a:xfrm>
                          <a:prstGeom prst="rect">
                            <a:avLst/>
                          </a:prstGeom>
                          <a:ln>
                            <a:noFill/>
                          </a:ln>
                        </pic:spPr>
                      </pic:pic>
                    </a:graphicData>
                  </a:graphic>
                </wp:inline>
              </w:drawing>
            </w:r>
          </w:p>
          <w:p w14:paraId="737FBC22" w14:textId="77777777" w:rsidR="00F24A08" w:rsidRDefault="00000000">
            <w:pPr>
              <w:autoSpaceDE w:val="0"/>
              <w:autoSpaceDN w:val="0"/>
              <w:adjustRightInd w:val="0"/>
              <w:ind w:firstLine="426"/>
              <w:jc w:val="both"/>
              <w:rPr>
                <w:rFonts w:ascii="Calisto MT" w:hAnsi="Calisto MT"/>
                <w:i/>
                <w:noProof/>
              </w:rPr>
            </w:pPr>
            <w:r>
              <w:rPr>
                <w:rFonts w:ascii="Calisto MT" w:hAnsi="Calisto MT"/>
                <w:noProof/>
              </w:rPr>
              <w:t xml:space="preserve">Berdasarkan hasil pengujian pengujian diatas dapat di lihat bahwa nilai Probabilitas </w:t>
            </w:r>
            <w:r>
              <w:rPr>
                <w:rFonts w:ascii="Calisto MT" w:hAnsi="Calisto MT"/>
                <w:i/>
                <w:noProof/>
              </w:rPr>
              <w:t xml:space="preserve">(Prob). Cross-section </w:t>
            </w:r>
            <w:r>
              <w:rPr>
                <w:rFonts w:ascii="Calisto MT" w:hAnsi="Calisto MT"/>
                <w:noProof/>
              </w:rPr>
              <w:t xml:space="preserve">F sebesar 0.0000 dan </w:t>
            </w:r>
            <w:r>
              <w:rPr>
                <w:rFonts w:ascii="Calisto MT" w:hAnsi="Calisto MT"/>
                <w:i/>
                <w:noProof/>
              </w:rPr>
              <w:t xml:space="preserve">Cross-section Chi-square </w:t>
            </w:r>
            <w:r>
              <w:rPr>
                <w:rFonts w:ascii="Calisto MT" w:hAnsi="Calisto MT"/>
                <w:noProof/>
              </w:rPr>
              <w:t xml:space="preserve">sebesar 0.0000 dimana angka tersebut &lt; (0,05)  maka dapat di simpulkan bahwa </w:t>
            </w:r>
            <w:r>
              <w:rPr>
                <w:rFonts w:ascii="Calisto MT" w:hAnsi="Calisto MT"/>
                <w:i/>
                <w:noProof/>
              </w:rPr>
              <w:t xml:space="preserve">Fixed Effect Model (FEM) </w:t>
            </w:r>
            <w:r>
              <w:rPr>
                <w:rFonts w:ascii="Calisto MT" w:hAnsi="Calisto MT"/>
                <w:noProof/>
              </w:rPr>
              <w:t xml:space="preserve">lebih layak d gunakan di bandingkan </w:t>
            </w:r>
            <w:r>
              <w:rPr>
                <w:rFonts w:ascii="Calisto MT" w:hAnsi="Calisto MT"/>
                <w:i/>
                <w:noProof/>
              </w:rPr>
              <w:t xml:space="preserve">Common Effect Model (CEM). </w:t>
            </w:r>
          </w:p>
          <w:p w14:paraId="06615AF8" w14:textId="77777777" w:rsidR="00F24A08" w:rsidRDefault="00F24A08">
            <w:pPr>
              <w:autoSpaceDE w:val="0"/>
              <w:autoSpaceDN w:val="0"/>
              <w:adjustRightInd w:val="0"/>
              <w:ind w:firstLine="426"/>
              <w:jc w:val="both"/>
              <w:rPr>
                <w:rFonts w:ascii="Calisto MT" w:hAnsi="Calisto MT"/>
                <w:i/>
                <w:noProof/>
              </w:rPr>
            </w:pPr>
          </w:p>
          <w:p w14:paraId="5FEB7DE3" w14:textId="77777777" w:rsidR="00F24A08" w:rsidRDefault="00000000">
            <w:pPr>
              <w:pStyle w:val="ListParagraph"/>
              <w:numPr>
                <w:ilvl w:val="0"/>
                <w:numId w:val="11"/>
              </w:numPr>
              <w:autoSpaceDE w:val="0"/>
              <w:autoSpaceDN w:val="0"/>
              <w:adjustRightInd w:val="0"/>
              <w:ind w:left="426"/>
              <w:jc w:val="both"/>
              <w:rPr>
                <w:rFonts w:ascii="Calisto MT" w:hAnsi="Calisto MT"/>
                <w:b/>
                <w:noProof/>
              </w:rPr>
            </w:pPr>
            <w:r>
              <w:rPr>
                <w:rFonts w:ascii="Calisto MT" w:hAnsi="Calisto MT"/>
                <w:b/>
                <w:noProof/>
              </w:rPr>
              <w:t>Uji Hausman</w:t>
            </w:r>
          </w:p>
          <w:p w14:paraId="6849443B" w14:textId="77777777" w:rsidR="00F24A08" w:rsidRDefault="00000000">
            <w:pPr>
              <w:autoSpaceDE w:val="0"/>
              <w:autoSpaceDN w:val="0"/>
              <w:adjustRightInd w:val="0"/>
              <w:jc w:val="center"/>
              <w:rPr>
                <w:rFonts w:ascii="Calisto MT" w:hAnsi="Calisto MT"/>
                <w:iCs/>
              </w:rPr>
            </w:pPr>
            <w:r>
              <w:rPr>
                <w:rFonts w:ascii="Calisto MT" w:hAnsi="Calisto MT"/>
                <w:noProof/>
              </w:rPr>
              <w:drawing>
                <wp:inline distT="0" distB="0" distL="0" distR="0" wp14:anchorId="686F11DE" wp14:editId="080D6498">
                  <wp:extent cx="2714625" cy="754063"/>
                  <wp:effectExtent l="0" t="0" r="0" b="8255"/>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srcRect t="9977" r="68269" b="74345"/>
                          <a:stretch/>
                        </pic:blipFill>
                        <pic:spPr>
                          <a:xfrm>
                            <a:off x="0" y="0"/>
                            <a:ext cx="2714625" cy="754063"/>
                          </a:xfrm>
                          <a:prstGeom prst="rect">
                            <a:avLst/>
                          </a:prstGeom>
                          <a:ln>
                            <a:noFill/>
                          </a:ln>
                        </pic:spPr>
                      </pic:pic>
                    </a:graphicData>
                  </a:graphic>
                </wp:inline>
              </w:drawing>
            </w:r>
          </w:p>
          <w:p w14:paraId="5DCB724F" w14:textId="77777777" w:rsidR="00F24A08" w:rsidRDefault="00000000">
            <w:pPr>
              <w:autoSpaceDE w:val="0"/>
              <w:autoSpaceDN w:val="0"/>
              <w:adjustRightInd w:val="0"/>
              <w:ind w:firstLine="360"/>
              <w:jc w:val="both"/>
              <w:rPr>
                <w:rFonts w:ascii="Calisto MT" w:hAnsi="Calisto MT"/>
                <w:i/>
                <w:iCs/>
              </w:rPr>
            </w:pPr>
            <w:r>
              <w:rPr>
                <w:rFonts w:ascii="Calisto MT" w:hAnsi="Calisto MT"/>
                <w:iCs/>
              </w:rPr>
              <w:t xml:space="preserve">Berdasarkan hasil perhitungan diatas nilai probabilitas </w:t>
            </w:r>
            <w:r>
              <w:rPr>
                <w:rFonts w:ascii="Calisto MT" w:hAnsi="Calisto MT"/>
                <w:i/>
                <w:iCs/>
              </w:rPr>
              <w:t xml:space="preserve">(Prob) Cross-section </w:t>
            </w:r>
            <w:r>
              <w:rPr>
                <w:rFonts w:ascii="Calisto MT" w:hAnsi="Calisto MT"/>
                <w:iCs/>
              </w:rPr>
              <w:t xml:space="preserve">random sebesar 0.0907 dimana angka tersebut &gt;0.05 maka dapat di simpulkan bahwa </w:t>
            </w:r>
            <w:r>
              <w:rPr>
                <w:rFonts w:ascii="Calisto MT" w:hAnsi="Calisto MT"/>
                <w:i/>
                <w:iCs/>
              </w:rPr>
              <w:t xml:space="preserve">Random Effect Model (REM) </w:t>
            </w:r>
            <w:r>
              <w:rPr>
                <w:rFonts w:ascii="Calisto MT" w:hAnsi="Calisto MT"/>
                <w:iCs/>
              </w:rPr>
              <w:t xml:space="preserve">Lebih layak di gunakan di banding </w:t>
            </w:r>
            <w:r>
              <w:rPr>
                <w:rFonts w:ascii="Calisto MT" w:hAnsi="Calisto MT"/>
                <w:i/>
                <w:iCs/>
              </w:rPr>
              <w:t xml:space="preserve">Fixed Effect Model (FEM). </w:t>
            </w:r>
          </w:p>
          <w:p w14:paraId="60ED2999" w14:textId="77777777" w:rsidR="00F24A08" w:rsidRDefault="00F24A08">
            <w:pPr>
              <w:autoSpaceDE w:val="0"/>
              <w:autoSpaceDN w:val="0"/>
              <w:adjustRightInd w:val="0"/>
              <w:ind w:firstLine="360"/>
              <w:jc w:val="both"/>
              <w:rPr>
                <w:rFonts w:ascii="Calisto MT" w:hAnsi="Calisto MT"/>
                <w:i/>
                <w:iCs/>
              </w:rPr>
            </w:pPr>
          </w:p>
          <w:p w14:paraId="0561B7D0" w14:textId="77777777" w:rsidR="00F24A08" w:rsidRDefault="00000000">
            <w:pPr>
              <w:pStyle w:val="ListParagraph"/>
              <w:numPr>
                <w:ilvl w:val="0"/>
                <w:numId w:val="11"/>
              </w:numPr>
              <w:autoSpaceDE w:val="0"/>
              <w:autoSpaceDN w:val="0"/>
              <w:adjustRightInd w:val="0"/>
              <w:ind w:left="459"/>
              <w:rPr>
                <w:rFonts w:ascii="Calisto MT" w:hAnsi="Calisto MT"/>
                <w:b/>
                <w:iCs/>
              </w:rPr>
            </w:pPr>
            <w:r>
              <w:rPr>
                <w:rFonts w:ascii="Calisto MT" w:hAnsi="Calisto MT"/>
                <w:b/>
                <w:iCs/>
              </w:rPr>
              <w:t>Uji Lagrange Multiplier</w:t>
            </w:r>
          </w:p>
          <w:p w14:paraId="10D56940" w14:textId="77777777" w:rsidR="00F24A08" w:rsidRDefault="00000000">
            <w:pPr>
              <w:autoSpaceDE w:val="0"/>
              <w:autoSpaceDN w:val="0"/>
              <w:adjustRightInd w:val="0"/>
              <w:jc w:val="center"/>
              <w:rPr>
                <w:rFonts w:ascii="Calisto MT" w:hAnsi="Calisto MT"/>
                <w:iCs/>
              </w:rPr>
            </w:pPr>
            <w:r>
              <w:rPr>
                <w:rFonts w:ascii="Calisto MT" w:hAnsi="Calisto MT"/>
                <w:noProof/>
              </w:rPr>
              <w:drawing>
                <wp:inline distT="0" distB="0" distL="0" distR="0" wp14:anchorId="04D8C0C3" wp14:editId="0A67AC65">
                  <wp:extent cx="2466621" cy="981074"/>
                  <wp:effectExtent l="0" t="0" r="0" b="0"/>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srcRect t="9977" r="70513" b="69161"/>
                          <a:stretch/>
                        </pic:blipFill>
                        <pic:spPr>
                          <a:xfrm>
                            <a:off x="0" y="0"/>
                            <a:ext cx="2466621" cy="981074"/>
                          </a:xfrm>
                          <a:prstGeom prst="rect">
                            <a:avLst/>
                          </a:prstGeom>
                          <a:ln>
                            <a:noFill/>
                          </a:ln>
                        </pic:spPr>
                      </pic:pic>
                    </a:graphicData>
                  </a:graphic>
                </wp:inline>
              </w:drawing>
            </w:r>
          </w:p>
          <w:p w14:paraId="6633890D" w14:textId="77777777" w:rsidR="00F24A08" w:rsidRDefault="00000000">
            <w:pPr>
              <w:autoSpaceDE w:val="0"/>
              <w:autoSpaceDN w:val="0"/>
              <w:adjustRightInd w:val="0"/>
              <w:ind w:firstLine="426"/>
              <w:jc w:val="both"/>
              <w:rPr>
                <w:rFonts w:ascii="Calisto MT" w:hAnsi="Calisto MT"/>
                <w:i/>
              </w:rPr>
            </w:pPr>
            <w:r>
              <w:rPr>
                <w:rFonts w:ascii="Calisto MT" w:hAnsi="Calisto MT"/>
              </w:rPr>
              <w:t xml:space="preserve">Berdasarkan hasil pengujian di atas dapat di lihat bahwa nilai </w:t>
            </w:r>
            <w:r>
              <w:rPr>
                <w:rFonts w:ascii="Calisto MT" w:hAnsi="Calisto MT"/>
                <w:i/>
              </w:rPr>
              <w:t xml:space="preserve">Cross-section Breuch-pagan </w:t>
            </w:r>
            <w:r>
              <w:rPr>
                <w:rFonts w:ascii="Calisto MT" w:hAnsi="Calisto MT"/>
              </w:rPr>
              <w:t xml:space="preserve">sebesar 0.0056 dimana angka tersebut &lt; 0.05 maka dapat d simpulkan bahwa </w:t>
            </w:r>
            <w:r>
              <w:rPr>
                <w:rFonts w:ascii="Calisto MT" w:hAnsi="Calisto MT"/>
                <w:i/>
              </w:rPr>
              <w:t xml:space="preserve">Random Effect Model (REM) </w:t>
            </w:r>
            <w:r>
              <w:rPr>
                <w:rFonts w:ascii="Calisto MT" w:hAnsi="Calisto MT"/>
              </w:rPr>
              <w:t>lebih layak di gunakan di banding</w:t>
            </w:r>
            <w:r>
              <w:rPr>
                <w:rFonts w:ascii="Calisto MT" w:hAnsi="Calisto MT"/>
                <w:i/>
              </w:rPr>
              <w:t xml:space="preserve"> Common Effect Model (CEM). </w:t>
            </w:r>
          </w:p>
          <w:p w14:paraId="621D9887" w14:textId="77777777" w:rsidR="00F24A08" w:rsidRDefault="00F24A08">
            <w:pPr>
              <w:autoSpaceDE w:val="0"/>
              <w:autoSpaceDN w:val="0"/>
              <w:adjustRightInd w:val="0"/>
              <w:ind w:firstLine="426"/>
              <w:jc w:val="both"/>
              <w:rPr>
                <w:rFonts w:ascii="Calisto MT" w:hAnsi="Calisto MT"/>
                <w:i/>
              </w:rPr>
            </w:pPr>
          </w:p>
          <w:p w14:paraId="247166F6" w14:textId="77777777" w:rsidR="00F24A08" w:rsidRDefault="00000000">
            <w:pPr>
              <w:pStyle w:val="ListParagraph"/>
              <w:numPr>
                <w:ilvl w:val="0"/>
                <w:numId w:val="11"/>
              </w:numPr>
              <w:autoSpaceDE w:val="0"/>
              <w:autoSpaceDN w:val="0"/>
              <w:adjustRightInd w:val="0"/>
              <w:ind w:left="426"/>
              <w:jc w:val="both"/>
              <w:rPr>
                <w:rFonts w:ascii="Calisto MT" w:hAnsi="Calisto MT"/>
                <w:b/>
              </w:rPr>
            </w:pPr>
            <w:r>
              <w:rPr>
                <w:rFonts w:ascii="Calisto MT" w:hAnsi="Calisto MT"/>
                <w:b/>
              </w:rPr>
              <w:t>Kesimpulan Model</w:t>
            </w:r>
          </w:p>
          <w:tbl>
            <w:tblPr>
              <w:tblW w:w="4332" w:type="dxa"/>
              <w:jc w:val="center"/>
              <w:tblLayout w:type="fixed"/>
              <w:tblLook w:val="04A0" w:firstRow="1" w:lastRow="0" w:firstColumn="1" w:lastColumn="0" w:noHBand="0" w:noVBand="1"/>
            </w:tblPr>
            <w:tblGrid>
              <w:gridCol w:w="708"/>
              <w:gridCol w:w="1560"/>
              <w:gridCol w:w="1333"/>
              <w:gridCol w:w="731"/>
            </w:tblGrid>
            <w:tr w:rsidR="00F24A08" w14:paraId="5D550DAC" w14:textId="77777777">
              <w:trPr>
                <w:trHeight w:val="211"/>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79EC5"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No</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6E2B645"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Metode</w:t>
                  </w:r>
                </w:p>
              </w:tc>
              <w:tc>
                <w:tcPr>
                  <w:tcW w:w="1333" w:type="dxa"/>
                  <w:tcBorders>
                    <w:top w:val="single" w:sz="4" w:space="0" w:color="auto"/>
                    <w:left w:val="nil"/>
                    <w:bottom w:val="single" w:sz="4" w:space="0" w:color="auto"/>
                    <w:right w:val="single" w:sz="4" w:space="0" w:color="auto"/>
                  </w:tcBorders>
                  <w:shd w:val="clear" w:color="auto" w:fill="auto"/>
                  <w:noWrap/>
                  <w:vAlign w:val="bottom"/>
                  <w:hideMark/>
                </w:tcPr>
                <w:p w14:paraId="02775295"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Pengujian</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14:paraId="36A7C59E"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Hasil</w:t>
                  </w:r>
                </w:p>
              </w:tc>
            </w:tr>
            <w:tr w:rsidR="00F24A08" w14:paraId="4BFB5DB1" w14:textId="77777777">
              <w:trPr>
                <w:trHeight w:val="211"/>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2FA7712"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1</w:t>
                  </w:r>
                </w:p>
              </w:tc>
              <w:tc>
                <w:tcPr>
                  <w:tcW w:w="1560" w:type="dxa"/>
                  <w:tcBorders>
                    <w:top w:val="nil"/>
                    <w:left w:val="nil"/>
                    <w:bottom w:val="single" w:sz="4" w:space="0" w:color="auto"/>
                    <w:right w:val="single" w:sz="4" w:space="0" w:color="auto"/>
                  </w:tcBorders>
                  <w:shd w:val="clear" w:color="auto" w:fill="auto"/>
                  <w:noWrap/>
                  <w:vAlign w:val="center"/>
                  <w:hideMark/>
                </w:tcPr>
                <w:p w14:paraId="7DB6C37A"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 xml:space="preserve">Uji </w:t>
                  </w:r>
                  <w:r>
                    <w:rPr>
                      <w:rFonts w:ascii="Calisto MT" w:eastAsia="Times New Roman" w:hAnsi="Calisto MT"/>
                      <w:i/>
                      <w:iCs/>
                      <w:color w:val="000000"/>
                    </w:rPr>
                    <w:t>Chow</w:t>
                  </w:r>
                </w:p>
              </w:tc>
              <w:tc>
                <w:tcPr>
                  <w:tcW w:w="1333" w:type="dxa"/>
                  <w:tcBorders>
                    <w:top w:val="nil"/>
                    <w:left w:val="nil"/>
                    <w:bottom w:val="single" w:sz="4" w:space="0" w:color="auto"/>
                    <w:right w:val="single" w:sz="4" w:space="0" w:color="auto"/>
                  </w:tcBorders>
                  <w:shd w:val="clear" w:color="auto" w:fill="auto"/>
                  <w:noWrap/>
                  <w:vAlign w:val="bottom"/>
                  <w:hideMark/>
                </w:tcPr>
                <w:p w14:paraId="67762CA2"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CEM vs FEM</w:t>
                  </w:r>
                </w:p>
              </w:tc>
              <w:tc>
                <w:tcPr>
                  <w:tcW w:w="731" w:type="dxa"/>
                  <w:tcBorders>
                    <w:top w:val="nil"/>
                    <w:left w:val="nil"/>
                    <w:bottom w:val="single" w:sz="4" w:space="0" w:color="auto"/>
                    <w:right w:val="single" w:sz="4" w:space="0" w:color="auto"/>
                  </w:tcBorders>
                  <w:shd w:val="clear" w:color="auto" w:fill="auto"/>
                  <w:noWrap/>
                  <w:vAlign w:val="bottom"/>
                  <w:hideMark/>
                </w:tcPr>
                <w:p w14:paraId="3B9B32DF"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FEM</w:t>
                  </w:r>
                </w:p>
              </w:tc>
            </w:tr>
            <w:tr w:rsidR="00F24A08" w14:paraId="493EB31F" w14:textId="77777777">
              <w:trPr>
                <w:trHeight w:val="211"/>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546307D"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2</w:t>
                  </w:r>
                </w:p>
              </w:tc>
              <w:tc>
                <w:tcPr>
                  <w:tcW w:w="1560" w:type="dxa"/>
                  <w:tcBorders>
                    <w:top w:val="nil"/>
                    <w:left w:val="nil"/>
                    <w:bottom w:val="single" w:sz="4" w:space="0" w:color="auto"/>
                    <w:right w:val="single" w:sz="4" w:space="0" w:color="auto"/>
                  </w:tcBorders>
                  <w:shd w:val="clear" w:color="auto" w:fill="auto"/>
                  <w:noWrap/>
                  <w:vAlign w:val="center"/>
                  <w:hideMark/>
                </w:tcPr>
                <w:p w14:paraId="70BECF13" w14:textId="77777777" w:rsidR="00F24A08" w:rsidRDefault="00000000">
                  <w:pPr>
                    <w:spacing w:after="0" w:line="240" w:lineRule="auto"/>
                    <w:jc w:val="center"/>
                    <w:rPr>
                      <w:rFonts w:ascii="Calisto MT" w:eastAsia="Times New Roman" w:hAnsi="Calisto MT"/>
                      <w:i/>
                      <w:iCs/>
                      <w:color w:val="000000"/>
                    </w:rPr>
                  </w:pPr>
                  <w:r>
                    <w:rPr>
                      <w:rFonts w:ascii="Calisto MT" w:eastAsia="Times New Roman" w:hAnsi="Calisto MT"/>
                      <w:color w:val="000000"/>
                    </w:rPr>
                    <w:t>Uji</w:t>
                  </w:r>
                  <w:r>
                    <w:rPr>
                      <w:rFonts w:ascii="Calisto MT" w:eastAsia="Times New Roman" w:hAnsi="Calisto MT"/>
                      <w:i/>
                      <w:iCs/>
                      <w:color w:val="000000"/>
                    </w:rPr>
                    <w:t xml:space="preserve"> Hausman</w:t>
                  </w:r>
                </w:p>
              </w:tc>
              <w:tc>
                <w:tcPr>
                  <w:tcW w:w="1333" w:type="dxa"/>
                  <w:tcBorders>
                    <w:top w:val="nil"/>
                    <w:left w:val="nil"/>
                    <w:bottom w:val="single" w:sz="4" w:space="0" w:color="auto"/>
                    <w:right w:val="single" w:sz="4" w:space="0" w:color="auto"/>
                  </w:tcBorders>
                  <w:shd w:val="clear" w:color="auto" w:fill="auto"/>
                  <w:noWrap/>
                  <w:vAlign w:val="bottom"/>
                  <w:hideMark/>
                </w:tcPr>
                <w:p w14:paraId="631AF76C"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REM vs FEM</w:t>
                  </w:r>
                </w:p>
              </w:tc>
              <w:tc>
                <w:tcPr>
                  <w:tcW w:w="731" w:type="dxa"/>
                  <w:tcBorders>
                    <w:top w:val="nil"/>
                    <w:left w:val="nil"/>
                    <w:bottom w:val="single" w:sz="4" w:space="0" w:color="auto"/>
                    <w:right w:val="single" w:sz="4" w:space="0" w:color="auto"/>
                  </w:tcBorders>
                  <w:shd w:val="clear" w:color="auto" w:fill="auto"/>
                  <w:noWrap/>
                  <w:vAlign w:val="bottom"/>
                  <w:hideMark/>
                </w:tcPr>
                <w:p w14:paraId="1C92DD40"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REM</w:t>
                  </w:r>
                </w:p>
              </w:tc>
            </w:tr>
            <w:tr w:rsidR="00F24A08" w14:paraId="4292D200" w14:textId="77777777">
              <w:trPr>
                <w:trHeight w:val="211"/>
                <w:jc w:val="center"/>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56A820F"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3</w:t>
                  </w:r>
                </w:p>
              </w:tc>
              <w:tc>
                <w:tcPr>
                  <w:tcW w:w="1560" w:type="dxa"/>
                  <w:tcBorders>
                    <w:top w:val="nil"/>
                    <w:left w:val="nil"/>
                    <w:bottom w:val="single" w:sz="4" w:space="0" w:color="auto"/>
                    <w:right w:val="single" w:sz="4" w:space="0" w:color="auto"/>
                  </w:tcBorders>
                  <w:shd w:val="clear" w:color="auto" w:fill="auto"/>
                  <w:noWrap/>
                  <w:vAlign w:val="center"/>
                  <w:hideMark/>
                </w:tcPr>
                <w:p w14:paraId="620C2C19"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 xml:space="preserve">Uji </w:t>
                  </w:r>
                  <w:r>
                    <w:rPr>
                      <w:rFonts w:ascii="Calisto MT" w:eastAsia="Times New Roman" w:hAnsi="Calisto MT"/>
                      <w:i/>
                      <w:iCs/>
                      <w:color w:val="000000"/>
                    </w:rPr>
                    <w:t>Langrange Multiplier</w:t>
                  </w:r>
                </w:p>
              </w:tc>
              <w:tc>
                <w:tcPr>
                  <w:tcW w:w="1333" w:type="dxa"/>
                  <w:tcBorders>
                    <w:top w:val="nil"/>
                    <w:left w:val="nil"/>
                    <w:bottom w:val="single" w:sz="4" w:space="0" w:color="auto"/>
                    <w:right w:val="single" w:sz="4" w:space="0" w:color="auto"/>
                  </w:tcBorders>
                  <w:shd w:val="clear" w:color="auto" w:fill="auto"/>
                  <w:noWrap/>
                  <w:vAlign w:val="bottom"/>
                  <w:hideMark/>
                </w:tcPr>
                <w:p w14:paraId="0804B332"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CEM vs REM</w:t>
                  </w:r>
                </w:p>
              </w:tc>
              <w:tc>
                <w:tcPr>
                  <w:tcW w:w="731" w:type="dxa"/>
                  <w:tcBorders>
                    <w:top w:val="nil"/>
                    <w:left w:val="nil"/>
                    <w:bottom w:val="single" w:sz="4" w:space="0" w:color="auto"/>
                    <w:right w:val="single" w:sz="4" w:space="0" w:color="auto"/>
                  </w:tcBorders>
                  <w:shd w:val="clear" w:color="auto" w:fill="auto"/>
                  <w:noWrap/>
                  <w:vAlign w:val="bottom"/>
                  <w:hideMark/>
                </w:tcPr>
                <w:p w14:paraId="375B3F29" w14:textId="77777777" w:rsidR="00F24A08" w:rsidRDefault="00000000">
                  <w:pPr>
                    <w:spacing w:after="0" w:line="240" w:lineRule="auto"/>
                    <w:jc w:val="center"/>
                    <w:rPr>
                      <w:rFonts w:ascii="Calisto MT" w:eastAsia="Times New Roman" w:hAnsi="Calisto MT"/>
                      <w:color w:val="000000"/>
                    </w:rPr>
                  </w:pPr>
                  <w:r>
                    <w:rPr>
                      <w:rFonts w:ascii="Calisto MT" w:eastAsia="Times New Roman" w:hAnsi="Calisto MT"/>
                      <w:color w:val="000000"/>
                    </w:rPr>
                    <w:t>REM</w:t>
                  </w:r>
                </w:p>
              </w:tc>
            </w:tr>
          </w:tbl>
          <w:p w14:paraId="158F1621" w14:textId="77777777" w:rsidR="00F24A08" w:rsidRDefault="00000000">
            <w:pPr>
              <w:autoSpaceDE w:val="0"/>
              <w:autoSpaceDN w:val="0"/>
              <w:adjustRightInd w:val="0"/>
              <w:ind w:firstLine="426"/>
              <w:jc w:val="both"/>
              <w:rPr>
                <w:rFonts w:ascii="Calisto MT" w:hAnsi="Calisto MT"/>
              </w:rPr>
            </w:pPr>
            <w:r>
              <w:rPr>
                <w:rFonts w:ascii="Calisto MT" w:hAnsi="Calisto MT" w:cs="Arial"/>
              </w:rPr>
              <w:t xml:space="preserve">Jika dilihat dari ketiga pengujian yang sudah dilakukan maka dapat disimpulkan bahwa Model Regresi Data Panel yang akan digunakan dalam Uji Hipotesis dan Persamaan Regresi Data Panel adalah model </w:t>
            </w:r>
            <w:r>
              <w:rPr>
                <w:rFonts w:ascii="Calisto MT" w:hAnsi="Calisto MT" w:cs="Arial"/>
                <w:i/>
              </w:rPr>
              <w:t>Random Effect Model</w:t>
            </w:r>
            <w:r>
              <w:rPr>
                <w:rFonts w:ascii="Calisto MT" w:hAnsi="Calisto MT" w:cs="Arial"/>
              </w:rPr>
              <w:t xml:space="preserve"> (</w:t>
            </w:r>
            <w:r>
              <w:rPr>
                <w:rFonts w:hAnsi="Calisto MT" w:cs="Arial"/>
              </w:rPr>
              <w:t>R</w:t>
            </w:r>
            <w:r>
              <w:rPr>
                <w:rFonts w:ascii="Calisto MT" w:hAnsi="Calisto MT" w:cs="Arial"/>
              </w:rPr>
              <w:t xml:space="preserve">EM), maka tidak di perlukan Uji Asumsi Klasik. </w:t>
            </w:r>
          </w:p>
          <w:p w14:paraId="2D50B872" w14:textId="77777777" w:rsidR="00F24A08" w:rsidRDefault="00F24A08">
            <w:pPr>
              <w:autoSpaceDE w:val="0"/>
              <w:autoSpaceDN w:val="0"/>
              <w:adjustRightInd w:val="0"/>
              <w:jc w:val="both"/>
              <w:rPr>
                <w:rFonts w:ascii="Calisto MT" w:hAnsi="Calisto MT"/>
              </w:rPr>
            </w:pPr>
          </w:p>
          <w:p w14:paraId="0CC0B9B2" w14:textId="77777777" w:rsidR="00F24A08" w:rsidRDefault="00000000">
            <w:pPr>
              <w:pStyle w:val="ListParagraph"/>
              <w:numPr>
                <w:ilvl w:val="0"/>
                <w:numId w:val="2"/>
              </w:numPr>
              <w:autoSpaceDE w:val="0"/>
              <w:autoSpaceDN w:val="0"/>
              <w:adjustRightInd w:val="0"/>
              <w:ind w:left="426"/>
              <w:jc w:val="both"/>
              <w:rPr>
                <w:rFonts w:ascii="Calisto MT" w:hAnsi="Calisto MT"/>
                <w:b/>
              </w:rPr>
            </w:pPr>
            <w:r>
              <w:rPr>
                <w:rFonts w:ascii="Calisto MT" w:hAnsi="Calisto MT"/>
                <w:b/>
              </w:rPr>
              <w:t>Uji Hipotesis</w:t>
            </w:r>
          </w:p>
          <w:p w14:paraId="58A091B1" w14:textId="77777777" w:rsidR="00F24A08" w:rsidRDefault="00000000">
            <w:pPr>
              <w:pStyle w:val="ListParagraph"/>
              <w:numPr>
                <w:ilvl w:val="0"/>
                <w:numId w:val="3"/>
              </w:numPr>
              <w:autoSpaceDE w:val="0"/>
              <w:autoSpaceDN w:val="0"/>
              <w:adjustRightInd w:val="0"/>
              <w:ind w:left="567"/>
              <w:jc w:val="both"/>
              <w:rPr>
                <w:rFonts w:ascii="Calisto MT" w:hAnsi="Calisto MT"/>
                <w:b/>
              </w:rPr>
            </w:pPr>
            <w:r>
              <w:rPr>
                <w:rFonts w:ascii="Calisto MT" w:hAnsi="Calisto MT"/>
                <w:b/>
              </w:rPr>
              <w:t>Uji Kelayakan Model (Uji F)</w:t>
            </w:r>
          </w:p>
          <w:p w14:paraId="23021DB3" w14:textId="77777777" w:rsidR="00F24A08" w:rsidRDefault="00F24A08">
            <w:pPr>
              <w:autoSpaceDE w:val="0"/>
              <w:autoSpaceDN w:val="0"/>
              <w:adjustRightInd w:val="0"/>
              <w:jc w:val="both"/>
              <w:rPr>
                <w:rFonts w:ascii="Calisto MT" w:hAnsi="Calisto MT"/>
                <w:noProof/>
              </w:rPr>
            </w:pPr>
          </w:p>
          <w:p w14:paraId="233A332C" w14:textId="77777777" w:rsidR="00F24A08" w:rsidRDefault="00F24A08">
            <w:pPr>
              <w:autoSpaceDE w:val="0"/>
              <w:autoSpaceDN w:val="0"/>
              <w:adjustRightInd w:val="0"/>
              <w:jc w:val="both"/>
              <w:rPr>
                <w:rFonts w:ascii="Calisto MT" w:hAnsi="Calisto MT"/>
                <w:noProof/>
              </w:rPr>
            </w:pPr>
          </w:p>
          <w:p w14:paraId="0AC9DBFB" w14:textId="77777777" w:rsidR="00F24A08" w:rsidRDefault="00000000">
            <w:pPr>
              <w:autoSpaceDE w:val="0"/>
              <w:autoSpaceDN w:val="0"/>
              <w:adjustRightInd w:val="0"/>
              <w:jc w:val="center"/>
              <w:rPr>
                <w:rFonts w:ascii="Calisto MT" w:hAnsi="Calisto MT"/>
                <w:b/>
              </w:rPr>
            </w:pPr>
            <w:r>
              <w:rPr>
                <w:rFonts w:ascii="Calisto MT" w:hAnsi="Calisto MT"/>
                <w:noProof/>
              </w:rPr>
              <w:drawing>
                <wp:inline distT="0" distB="0" distL="0" distR="0" wp14:anchorId="464D50F8" wp14:editId="1F280F5D">
                  <wp:extent cx="2390140" cy="495300"/>
                  <wp:effectExtent l="0" t="0" r="0" b="0"/>
                  <wp:docPr id="102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9"/>
                          <pic:cNvPicPr/>
                        </pic:nvPicPr>
                        <pic:blipFill>
                          <a:blip r:embed="rId14" cstate="print"/>
                          <a:srcRect t="64335" r="68269" b="23969"/>
                          <a:stretch/>
                        </pic:blipFill>
                        <pic:spPr>
                          <a:xfrm>
                            <a:off x="0" y="0"/>
                            <a:ext cx="2390140" cy="495300"/>
                          </a:xfrm>
                          <a:prstGeom prst="rect">
                            <a:avLst/>
                          </a:prstGeom>
                          <a:ln>
                            <a:noFill/>
                          </a:ln>
                        </pic:spPr>
                      </pic:pic>
                    </a:graphicData>
                  </a:graphic>
                </wp:inline>
              </w:drawing>
            </w:r>
          </w:p>
          <w:p w14:paraId="7D08DA1C" w14:textId="77777777" w:rsidR="00F24A08" w:rsidRDefault="00000000">
            <w:pPr>
              <w:spacing w:before="240"/>
              <w:ind w:firstLine="567"/>
              <w:jc w:val="both"/>
              <w:rPr>
                <w:rFonts w:ascii="Calisto MT" w:hAnsi="Calisto MT"/>
                <w:i/>
              </w:rPr>
            </w:pPr>
            <w:r>
              <w:rPr>
                <w:rFonts w:ascii="Calisto MT" w:hAnsi="Calisto MT"/>
              </w:rPr>
              <w:t xml:space="preserve">Pada output di atas menunjukkan bahwa nilai </w:t>
            </w:r>
            <w:r>
              <w:rPr>
                <w:rFonts w:ascii="Calisto MT" w:hAnsi="Calisto MT"/>
                <w:i/>
              </w:rPr>
              <w:t xml:space="preserve">F-Statistic </w:t>
            </w:r>
            <w:r>
              <w:rPr>
                <w:rFonts w:ascii="Calisto MT" w:hAnsi="Calisto MT"/>
              </w:rPr>
              <w:t xml:space="preserve">sebesar 5.363308 , sementara F tabel tingkat α = 5% , df1 (k-1)=7 dan df2 (n-k)= 22 di dapat nilai F tabel sebesar 2,46. Dengan demikian </w:t>
            </w:r>
            <w:r>
              <w:rPr>
                <w:rFonts w:ascii="Calisto MT" w:hAnsi="Calisto MT"/>
                <w:i/>
              </w:rPr>
              <w:t xml:space="preserve">F-Statistic </w:t>
            </w:r>
            <w:r>
              <w:rPr>
                <w:rFonts w:ascii="Calisto MT" w:hAnsi="Calisto MT"/>
              </w:rPr>
              <w:t>(5.363308) berarti &gt; F tabel (2,46) dan nilai Prob (</w:t>
            </w:r>
            <w:r>
              <w:rPr>
                <w:rFonts w:ascii="Calisto MT" w:hAnsi="Calisto MT"/>
                <w:i/>
              </w:rPr>
              <w:t xml:space="preserve">F-Statistic) </w:t>
            </w:r>
            <w:r>
              <w:rPr>
                <w:rFonts w:ascii="Calisto MT" w:hAnsi="Calisto MT"/>
              </w:rPr>
              <w:t xml:space="preserve">0.001088 &lt; 0.05 maka dapat di simpulkan Ha di terima, dengan demikian dapat di simpulkan bahwa variabel independen dalam penelitian ini yang terdiri dari variabel </w:t>
            </w:r>
            <w:r>
              <w:rPr>
                <w:rFonts w:ascii="Calisto MT" w:hAnsi="Calisto MT"/>
                <w:b/>
              </w:rPr>
              <w:t xml:space="preserve">ROA, ROE, DER, CR </w:t>
            </w:r>
            <w:r>
              <w:rPr>
                <w:rFonts w:ascii="Calisto MT" w:hAnsi="Calisto MT"/>
              </w:rPr>
              <w:t xml:space="preserve">dan </w:t>
            </w:r>
            <w:r>
              <w:rPr>
                <w:rFonts w:ascii="Calisto MT" w:hAnsi="Calisto MT"/>
                <w:b/>
              </w:rPr>
              <w:t xml:space="preserve">INST </w:t>
            </w:r>
            <w:r>
              <w:rPr>
                <w:rFonts w:ascii="Calisto MT" w:hAnsi="Calisto MT"/>
              </w:rPr>
              <w:t xml:space="preserve">secara bersama sama berpengaruh terhadap variabel dependen Y. </w:t>
            </w:r>
          </w:p>
          <w:p w14:paraId="57A471A3" w14:textId="77777777" w:rsidR="00F24A08" w:rsidRDefault="00000000">
            <w:pPr>
              <w:pStyle w:val="ListParagraph"/>
              <w:numPr>
                <w:ilvl w:val="0"/>
                <w:numId w:val="3"/>
              </w:numPr>
              <w:spacing w:after="160"/>
              <w:ind w:left="567"/>
              <w:rPr>
                <w:rFonts w:ascii="Calisto MT" w:hAnsi="Calisto MT"/>
                <w:b/>
              </w:rPr>
            </w:pPr>
            <w:r>
              <w:rPr>
                <w:rFonts w:ascii="Calisto MT" w:hAnsi="Calisto MT"/>
                <w:b/>
              </w:rPr>
              <w:t>Adjusted R-squared (Koefisien Determinasi)</w:t>
            </w:r>
          </w:p>
          <w:p w14:paraId="5AA851A8" w14:textId="77777777" w:rsidR="00F24A08" w:rsidRDefault="00000000">
            <w:pPr>
              <w:spacing w:after="160"/>
              <w:jc w:val="center"/>
              <w:rPr>
                <w:rFonts w:ascii="Calisto MT" w:hAnsi="Calisto MT"/>
                <w:b/>
              </w:rPr>
            </w:pPr>
            <w:r>
              <w:rPr>
                <w:rFonts w:ascii="Calisto MT" w:hAnsi="Calisto MT"/>
                <w:noProof/>
              </w:rPr>
              <w:drawing>
                <wp:inline distT="0" distB="0" distL="0" distR="0" wp14:anchorId="5EE23162" wp14:editId="268D6B33">
                  <wp:extent cx="2711891" cy="561975"/>
                  <wp:effectExtent l="0" t="0" r="0" b="0"/>
                  <wp:docPr id="1030"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1"/>
                          <pic:cNvPicPr/>
                        </pic:nvPicPr>
                        <pic:blipFill>
                          <a:blip r:embed="rId14" cstate="print"/>
                          <a:srcRect t="64335" r="68269" b="23969"/>
                          <a:stretch/>
                        </pic:blipFill>
                        <pic:spPr>
                          <a:xfrm>
                            <a:off x="0" y="0"/>
                            <a:ext cx="2711891" cy="561975"/>
                          </a:xfrm>
                          <a:prstGeom prst="rect">
                            <a:avLst/>
                          </a:prstGeom>
                          <a:ln>
                            <a:noFill/>
                          </a:ln>
                        </pic:spPr>
                      </pic:pic>
                    </a:graphicData>
                  </a:graphic>
                </wp:inline>
              </w:drawing>
            </w:r>
          </w:p>
          <w:p w14:paraId="065172E6" w14:textId="77777777" w:rsidR="00F24A08" w:rsidRDefault="00000000">
            <w:pPr>
              <w:ind w:firstLine="207"/>
              <w:jc w:val="both"/>
              <w:rPr>
                <w:rFonts w:ascii="Calisto MT" w:hAnsi="Calisto MT"/>
              </w:rPr>
            </w:pPr>
            <w:r>
              <w:rPr>
                <w:rFonts w:ascii="Calisto MT" w:hAnsi="Calisto MT"/>
              </w:rPr>
              <w:t xml:space="preserve">Pada tabel diatas menunjukkan bahwa nilai adjusted R-Square sebesar 0.105953 artinya variasi perubahan naik turunnya DPR di jelaskan oleh </w:t>
            </w:r>
            <w:r>
              <w:rPr>
                <w:rFonts w:ascii="Calisto MT" w:hAnsi="Calisto MT"/>
                <w:b/>
              </w:rPr>
              <w:t xml:space="preserve">DER, ROA, ROE, CR, INST, SG </w:t>
            </w:r>
            <w:r>
              <w:rPr>
                <w:rFonts w:ascii="Calisto MT" w:hAnsi="Calisto MT"/>
              </w:rPr>
              <w:t xml:space="preserve">dan </w:t>
            </w:r>
            <w:r>
              <w:rPr>
                <w:rFonts w:ascii="Calisto MT" w:hAnsi="Calisto MT"/>
                <w:b/>
              </w:rPr>
              <w:t xml:space="preserve">NPM </w:t>
            </w:r>
            <w:r>
              <w:rPr>
                <w:rFonts w:ascii="Calisto MT" w:hAnsi="Calisto MT"/>
              </w:rPr>
              <w:t>sebesar 51,29% . sementara sisanya yaitu sebesar 48,71% di jelaskan oleh variabel variabel lain yang tidak di teliti dalam penelitian ini.</w:t>
            </w:r>
          </w:p>
          <w:p w14:paraId="7DB1A55D" w14:textId="77777777" w:rsidR="00F24A08" w:rsidRDefault="00000000">
            <w:pPr>
              <w:ind w:firstLine="207"/>
              <w:jc w:val="both"/>
              <w:rPr>
                <w:rFonts w:ascii="Calisto MT" w:hAnsi="Calisto MT"/>
              </w:rPr>
            </w:pPr>
            <w:r>
              <w:rPr>
                <w:rFonts w:ascii="Calisto MT" w:hAnsi="Calisto MT"/>
              </w:rPr>
              <w:t xml:space="preserve"> </w:t>
            </w:r>
          </w:p>
          <w:p w14:paraId="2321C963" w14:textId="77777777" w:rsidR="00F24A08" w:rsidRDefault="00000000">
            <w:pPr>
              <w:pStyle w:val="ListParagraph"/>
              <w:numPr>
                <w:ilvl w:val="0"/>
                <w:numId w:val="3"/>
              </w:numPr>
              <w:spacing w:after="160"/>
              <w:ind w:left="567"/>
              <w:rPr>
                <w:rFonts w:ascii="Calisto MT" w:hAnsi="Calisto MT"/>
                <w:b/>
              </w:rPr>
            </w:pPr>
            <w:r>
              <w:rPr>
                <w:rFonts w:ascii="Calisto MT" w:hAnsi="Calisto MT"/>
                <w:b/>
              </w:rPr>
              <w:t>Uji T Parsial</w:t>
            </w:r>
          </w:p>
          <w:p w14:paraId="6237A451" w14:textId="77777777" w:rsidR="00F24A08" w:rsidRDefault="00000000">
            <w:pPr>
              <w:jc w:val="center"/>
              <w:rPr>
                <w:rFonts w:ascii="Calisto MT" w:hAnsi="Calisto MT"/>
              </w:rPr>
            </w:pPr>
            <w:r>
              <w:rPr>
                <w:rFonts w:ascii="Calisto MT" w:hAnsi="Calisto MT"/>
                <w:noProof/>
              </w:rPr>
              <w:drawing>
                <wp:inline distT="0" distB="0" distL="0" distR="0" wp14:anchorId="1A563AE7" wp14:editId="791E6C4F">
                  <wp:extent cx="2771775" cy="1071733"/>
                  <wp:effectExtent l="0" t="0" r="0" b="0"/>
                  <wp:docPr id="1031"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2"/>
                          <pic:cNvPicPr/>
                        </pic:nvPicPr>
                        <pic:blipFill>
                          <a:blip r:embed="rId14" cstate="print"/>
                          <a:srcRect t="26995" r="68269" b="51182"/>
                          <a:stretch/>
                        </pic:blipFill>
                        <pic:spPr>
                          <a:xfrm>
                            <a:off x="0" y="0"/>
                            <a:ext cx="2771775" cy="1071733"/>
                          </a:xfrm>
                          <a:prstGeom prst="rect">
                            <a:avLst/>
                          </a:prstGeom>
                          <a:ln>
                            <a:noFill/>
                          </a:ln>
                        </pic:spPr>
                      </pic:pic>
                    </a:graphicData>
                  </a:graphic>
                </wp:inline>
              </w:drawing>
            </w:r>
          </w:p>
          <w:p w14:paraId="0BA7B0F7" w14:textId="77777777" w:rsidR="00F24A08" w:rsidRDefault="00000000">
            <w:pPr>
              <w:pStyle w:val="ListParagraph"/>
              <w:numPr>
                <w:ilvl w:val="0"/>
                <w:numId w:val="12"/>
              </w:numPr>
              <w:spacing w:before="240" w:after="160"/>
              <w:ind w:left="567"/>
              <w:jc w:val="both"/>
              <w:rPr>
                <w:rFonts w:ascii="Calisto MT" w:hAnsi="Calisto MT"/>
              </w:rPr>
            </w:pPr>
            <w:r>
              <w:rPr>
                <w:rFonts w:ascii="Calisto MT" w:hAnsi="Calisto MT"/>
              </w:rPr>
              <w:t xml:space="preserve">Nilai t-statistic DER sebesar -3.038505  sementara t tabel dengan tingkat α = 5% , df (n-k)= 22 di dapat nilai t tabel sebesar </w:t>
            </w:r>
            <w:r>
              <w:rPr>
                <w:rFonts w:ascii="Calisto MT" w:hAnsi="Calisto MT" w:cs="Arial"/>
              </w:rPr>
              <w:t xml:space="preserve">2.07387 </w:t>
            </w:r>
            <w:r>
              <w:rPr>
                <w:rFonts w:ascii="Calisto MT" w:hAnsi="Calisto MT"/>
              </w:rPr>
              <w:t>dengan demikian t-statistic DER (-3.038505) &lt; t tabel (</w:t>
            </w:r>
            <w:r>
              <w:rPr>
                <w:rFonts w:ascii="Calisto MT" w:hAnsi="Calisto MT" w:cs="Arial"/>
              </w:rPr>
              <w:t>2.07387</w:t>
            </w:r>
            <w:r>
              <w:rPr>
                <w:rFonts w:ascii="Calisto MT" w:hAnsi="Calisto MT"/>
              </w:rPr>
              <w:t xml:space="preserve">) dan nilai prob 0.0060 &lt;  0.05. Maka dapat di simpulkan bahwa variabel DER dalam penelitian ini memiliki pengaruh negatif terhadap DPR. Maka dapat di simpulkan bahwa </w:t>
            </w:r>
          </w:p>
          <w:p w14:paraId="3B3C98AC" w14:textId="77777777" w:rsidR="00F24A08" w:rsidRDefault="00000000">
            <w:pPr>
              <w:pStyle w:val="ListParagraph"/>
              <w:spacing w:before="240"/>
              <w:ind w:left="567"/>
              <w:jc w:val="both"/>
              <w:rPr>
                <w:rFonts w:ascii="Calisto MT" w:hAnsi="Calisto MT"/>
                <w:b/>
              </w:rPr>
            </w:pPr>
            <w:r>
              <w:rPr>
                <w:rFonts w:ascii="Calisto MT" w:hAnsi="Calisto MT"/>
                <w:b/>
              </w:rPr>
              <w:t xml:space="preserve">H1 dalam penelitian ini di terima. </w:t>
            </w:r>
          </w:p>
          <w:p w14:paraId="1EB9C704" w14:textId="77777777" w:rsidR="00F24A08" w:rsidRDefault="00000000">
            <w:pPr>
              <w:pStyle w:val="ListParagraph"/>
              <w:numPr>
                <w:ilvl w:val="0"/>
                <w:numId w:val="12"/>
              </w:numPr>
              <w:spacing w:before="240" w:after="160"/>
              <w:ind w:left="567"/>
              <w:jc w:val="both"/>
              <w:rPr>
                <w:rFonts w:ascii="Calisto MT" w:hAnsi="Calisto MT"/>
              </w:rPr>
            </w:pPr>
            <w:r>
              <w:rPr>
                <w:rFonts w:ascii="Calisto MT" w:hAnsi="Calisto MT"/>
              </w:rPr>
              <w:t xml:space="preserve">Nilai t-statistic ROA sebesar -0.563778  sementara t tabel dengan tingkat α = 5% , df (n-k)= 22 di dapat nilai t tabel sebesar </w:t>
            </w:r>
            <w:r>
              <w:rPr>
                <w:rFonts w:ascii="Calisto MT" w:hAnsi="Calisto MT" w:cs="Arial"/>
              </w:rPr>
              <w:t xml:space="preserve">2.07387 </w:t>
            </w:r>
            <w:r>
              <w:rPr>
                <w:rFonts w:ascii="Calisto MT" w:hAnsi="Calisto MT"/>
              </w:rPr>
              <w:t>dengan demikian t-statistic ROA (-0.563778) &lt; t tabel (2.02269) dan nilai prob 0.5786 &gt; 0.05. Maka dapat disimpulkan bahwa variabel ROA dalam penelitian ini tidak memiliki pengaruh terhadap DPR. Maka dapat di simpulkan bahwa</w:t>
            </w:r>
          </w:p>
          <w:p w14:paraId="5814B7B3" w14:textId="77777777" w:rsidR="00F24A08" w:rsidRDefault="00000000">
            <w:pPr>
              <w:pStyle w:val="ListParagraph"/>
              <w:spacing w:before="240"/>
              <w:ind w:left="567"/>
              <w:jc w:val="both"/>
              <w:rPr>
                <w:rFonts w:ascii="Calisto MT" w:hAnsi="Calisto MT"/>
              </w:rPr>
            </w:pPr>
            <w:r>
              <w:rPr>
                <w:rFonts w:ascii="Calisto MT" w:hAnsi="Calisto MT"/>
                <w:b/>
              </w:rPr>
              <w:t>H2 dalam penelitian ini di tolak.</w:t>
            </w:r>
          </w:p>
          <w:p w14:paraId="2DD8204D" w14:textId="77777777" w:rsidR="00F24A08" w:rsidRDefault="00000000">
            <w:pPr>
              <w:pStyle w:val="ListParagraph"/>
              <w:numPr>
                <w:ilvl w:val="0"/>
                <w:numId w:val="12"/>
              </w:numPr>
              <w:spacing w:before="240" w:after="160"/>
              <w:ind w:left="567"/>
              <w:jc w:val="both"/>
              <w:rPr>
                <w:rFonts w:ascii="Calisto MT" w:hAnsi="Calisto MT"/>
              </w:rPr>
            </w:pPr>
            <w:r>
              <w:rPr>
                <w:rFonts w:ascii="Calisto MT" w:hAnsi="Calisto MT"/>
              </w:rPr>
              <w:t xml:space="preserve">Nilai t-statistic ROE sebesar 1.914400  sementara t tabel dengan tingkat α = 5% , df (n-k)= 22 di dapat nilai t tabel sebesar </w:t>
            </w:r>
            <w:r>
              <w:rPr>
                <w:rFonts w:ascii="Calisto MT" w:hAnsi="Calisto MT" w:cs="Arial"/>
              </w:rPr>
              <w:t xml:space="preserve">2.07387 </w:t>
            </w:r>
            <w:r>
              <w:rPr>
                <w:rFonts w:ascii="Calisto MT" w:hAnsi="Calisto MT"/>
              </w:rPr>
              <w:t>dengan demikian t-statistic ROE (1.914400) &lt; t tabel (</w:t>
            </w:r>
            <w:r>
              <w:rPr>
                <w:rFonts w:ascii="Calisto MT" w:hAnsi="Calisto MT" w:cs="Arial"/>
              </w:rPr>
              <w:t>2.07387</w:t>
            </w:r>
            <w:r>
              <w:rPr>
                <w:rFonts w:ascii="Calisto MT" w:hAnsi="Calisto MT"/>
              </w:rPr>
              <w:t>). dan nilai prob 0.0687 &gt; 0.05. Maka dapat disimpulkan bahwa variabel ROE dalam penelitian ini tidak memiliki pengaruh terhadap DPR. Maka dapat di simpulkan bahwa</w:t>
            </w:r>
          </w:p>
          <w:p w14:paraId="575BEE62" w14:textId="77777777" w:rsidR="00F24A08" w:rsidRDefault="00000000">
            <w:pPr>
              <w:pStyle w:val="ListParagraph"/>
              <w:spacing w:before="240"/>
              <w:ind w:left="567"/>
              <w:jc w:val="both"/>
              <w:rPr>
                <w:rFonts w:ascii="Calisto MT" w:hAnsi="Calisto MT"/>
              </w:rPr>
            </w:pPr>
            <w:r>
              <w:rPr>
                <w:rFonts w:ascii="Calisto MT" w:hAnsi="Calisto MT"/>
                <w:b/>
              </w:rPr>
              <w:t>H3 dalam penelitian ini di tolak .</w:t>
            </w:r>
          </w:p>
          <w:p w14:paraId="7CD4F938" w14:textId="77777777" w:rsidR="00F24A08" w:rsidRDefault="00000000">
            <w:pPr>
              <w:pStyle w:val="ListParagraph"/>
              <w:numPr>
                <w:ilvl w:val="0"/>
                <w:numId w:val="12"/>
              </w:numPr>
              <w:spacing w:before="240" w:after="160"/>
              <w:ind w:left="567"/>
              <w:jc w:val="both"/>
              <w:rPr>
                <w:rFonts w:ascii="Calisto MT" w:hAnsi="Calisto MT"/>
              </w:rPr>
            </w:pPr>
            <w:r>
              <w:rPr>
                <w:rFonts w:ascii="Calisto MT" w:hAnsi="Calisto MT"/>
              </w:rPr>
              <w:t xml:space="preserve">Nilai t-statistic CR sebesar -3.752984  sementara t tabel dengan tingkat α = 5% , df (n-k)= 22 di dapat nilai t tabel sebesar </w:t>
            </w:r>
            <w:r>
              <w:rPr>
                <w:rFonts w:ascii="Calisto MT" w:hAnsi="Calisto MT" w:cs="Arial"/>
              </w:rPr>
              <w:t xml:space="preserve">2.07387 </w:t>
            </w:r>
            <w:r>
              <w:rPr>
                <w:rFonts w:ascii="Calisto MT" w:hAnsi="Calisto MT"/>
              </w:rPr>
              <w:t>dengan demikian t-statistic CR (-3.752984) &lt; t tabel (</w:t>
            </w:r>
            <w:r>
              <w:rPr>
                <w:rFonts w:ascii="Calisto MT" w:hAnsi="Calisto MT" w:cs="Arial"/>
              </w:rPr>
              <w:t>2.07387</w:t>
            </w:r>
            <w:r>
              <w:rPr>
                <w:rFonts w:ascii="Calisto MT" w:hAnsi="Calisto MT"/>
              </w:rPr>
              <w:t>) dan nilai prob 0.0011 &lt; 0.05. Maka dapat disimpulkan bahwa variabel CR dalam penelitian ini memiliki pengaruh negatif terhadap DPR. Maka dapat di simpulkan bahwa</w:t>
            </w:r>
          </w:p>
          <w:p w14:paraId="1169CE76" w14:textId="77777777" w:rsidR="00F24A08" w:rsidRDefault="00000000">
            <w:pPr>
              <w:pStyle w:val="ListParagraph"/>
              <w:spacing w:before="240"/>
              <w:ind w:left="567"/>
              <w:jc w:val="both"/>
              <w:rPr>
                <w:rFonts w:ascii="Calisto MT" w:hAnsi="Calisto MT"/>
              </w:rPr>
            </w:pPr>
            <w:r>
              <w:rPr>
                <w:rFonts w:ascii="Calisto MT" w:hAnsi="Calisto MT"/>
                <w:b/>
              </w:rPr>
              <w:t>H4 dalam penelitian ini di terima.</w:t>
            </w:r>
          </w:p>
          <w:p w14:paraId="232234C0" w14:textId="77777777" w:rsidR="00F24A08" w:rsidRDefault="00000000">
            <w:pPr>
              <w:pStyle w:val="ListParagraph"/>
              <w:numPr>
                <w:ilvl w:val="0"/>
                <w:numId w:val="12"/>
              </w:numPr>
              <w:spacing w:before="240" w:after="160"/>
              <w:ind w:left="567"/>
              <w:jc w:val="both"/>
              <w:rPr>
                <w:rFonts w:ascii="Calisto MT" w:hAnsi="Calisto MT"/>
              </w:rPr>
            </w:pPr>
            <w:r>
              <w:rPr>
                <w:rFonts w:ascii="Calisto MT" w:hAnsi="Calisto MT"/>
              </w:rPr>
              <w:t xml:space="preserve">Nilai t-statistic INST sebesar 0.180499  sementara t tabel dengan tingkat α = 5% , df (n-k)= 22 di dapat nilai t tabel sebesar </w:t>
            </w:r>
            <w:r>
              <w:rPr>
                <w:rFonts w:ascii="Calisto MT" w:hAnsi="Calisto MT" w:cs="Arial"/>
              </w:rPr>
              <w:t xml:space="preserve">2.07387 </w:t>
            </w:r>
            <w:r>
              <w:rPr>
                <w:rFonts w:ascii="Calisto MT" w:hAnsi="Calisto MT"/>
              </w:rPr>
              <w:t>dengan demikian t-statistic INST (0.180499) &lt; t tabel (</w:t>
            </w:r>
            <w:r>
              <w:rPr>
                <w:rFonts w:ascii="Calisto MT" w:hAnsi="Calisto MT" w:cs="Arial"/>
              </w:rPr>
              <w:t>2.07387</w:t>
            </w:r>
            <w:r>
              <w:rPr>
                <w:rFonts w:ascii="Calisto MT" w:hAnsi="Calisto MT"/>
              </w:rPr>
              <w:t>). dan nilai prob 0.8584 &gt; 0.05. Maka dapat disimpulkan bahwa variabel INST dalam penelitian ini tidak memiliki pengaruh terhadap DPR. Maka dapat di simpulkan bahwa</w:t>
            </w:r>
          </w:p>
          <w:p w14:paraId="724E5FD8" w14:textId="77777777" w:rsidR="00F24A08" w:rsidRDefault="00000000">
            <w:pPr>
              <w:pStyle w:val="ListParagraph"/>
              <w:spacing w:before="240"/>
              <w:ind w:left="567"/>
              <w:jc w:val="both"/>
              <w:rPr>
                <w:rFonts w:ascii="Calisto MT" w:hAnsi="Calisto MT"/>
                <w:b/>
              </w:rPr>
            </w:pPr>
            <w:r>
              <w:rPr>
                <w:rFonts w:ascii="Calisto MT" w:hAnsi="Calisto MT"/>
                <w:b/>
              </w:rPr>
              <w:t>H5 dalam penelitian ini di tolak.</w:t>
            </w:r>
          </w:p>
          <w:p w14:paraId="43BFE737" w14:textId="77777777" w:rsidR="00F24A08" w:rsidRDefault="00000000">
            <w:pPr>
              <w:pStyle w:val="ListParagraph"/>
              <w:numPr>
                <w:ilvl w:val="0"/>
                <w:numId w:val="12"/>
              </w:numPr>
              <w:spacing w:before="240" w:after="160"/>
              <w:ind w:left="567"/>
              <w:jc w:val="both"/>
              <w:rPr>
                <w:rFonts w:ascii="Calisto MT" w:hAnsi="Calisto MT"/>
              </w:rPr>
            </w:pPr>
            <w:r>
              <w:rPr>
                <w:rFonts w:ascii="Calisto MT" w:hAnsi="Calisto MT"/>
              </w:rPr>
              <w:t xml:space="preserve">Nilai t-statistic SG sebesar 1.153987  sementara t tabel dengan tingkat α = 5% , df (n-k)= 22 di dapat nilai t tabel sebesar </w:t>
            </w:r>
            <w:r>
              <w:rPr>
                <w:rFonts w:ascii="Calisto MT" w:hAnsi="Calisto MT" w:cs="Arial"/>
              </w:rPr>
              <w:t xml:space="preserve">2.07387 </w:t>
            </w:r>
            <w:r>
              <w:rPr>
                <w:rFonts w:ascii="Calisto MT" w:hAnsi="Calisto MT"/>
              </w:rPr>
              <w:t>dengan demikian t-statistic SG (1.153987) &gt; t tabel (</w:t>
            </w:r>
            <w:r>
              <w:rPr>
                <w:rFonts w:ascii="Calisto MT" w:hAnsi="Calisto MT" w:cs="Arial"/>
              </w:rPr>
              <w:t>2.07387</w:t>
            </w:r>
            <w:r>
              <w:rPr>
                <w:rFonts w:ascii="Calisto MT" w:hAnsi="Calisto MT"/>
              </w:rPr>
              <w:t>). dan nilai prob 0.2609 &gt; 0.05. Maka dapat disimpulkan bahwa variabel SG dalam penelitian ini tidak memiliki pengaruh terhadap DPR. Maka dapat di simpulkan bahwa</w:t>
            </w:r>
          </w:p>
          <w:p w14:paraId="34160BA9" w14:textId="77777777" w:rsidR="00F24A08" w:rsidRDefault="00000000">
            <w:pPr>
              <w:pStyle w:val="ListParagraph"/>
              <w:spacing w:before="240"/>
              <w:ind w:left="567"/>
              <w:jc w:val="both"/>
              <w:rPr>
                <w:rFonts w:ascii="Calisto MT" w:hAnsi="Calisto MT"/>
                <w:b/>
              </w:rPr>
            </w:pPr>
            <w:r>
              <w:rPr>
                <w:rFonts w:ascii="Calisto MT" w:hAnsi="Calisto MT"/>
                <w:b/>
              </w:rPr>
              <w:t>H6 dalam penelitian ini di tolak.</w:t>
            </w:r>
          </w:p>
          <w:p w14:paraId="4CCA34B3" w14:textId="77777777" w:rsidR="00F24A08" w:rsidRDefault="00000000">
            <w:pPr>
              <w:pStyle w:val="ListParagraph"/>
              <w:numPr>
                <w:ilvl w:val="0"/>
                <w:numId w:val="12"/>
              </w:numPr>
              <w:spacing w:before="240" w:after="160"/>
              <w:ind w:left="567"/>
              <w:jc w:val="both"/>
              <w:rPr>
                <w:rFonts w:ascii="Calisto MT" w:hAnsi="Calisto MT"/>
              </w:rPr>
            </w:pPr>
            <w:r>
              <w:rPr>
                <w:rFonts w:ascii="Calisto MT" w:hAnsi="Calisto MT"/>
              </w:rPr>
              <w:t xml:space="preserve">Nilai t-statistic NPM sebesar -3.257078  sementara t tabel dengan tingkat α = 5% , df (n-k)= 22 di dapat nilai t tabel sebesar </w:t>
            </w:r>
            <w:r>
              <w:rPr>
                <w:rFonts w:ascii="Calisto MT" w:hAnsi="Calisto MT" w:cs="Arial"/>
              </w:rPr>
              <w:t xml:space="preserve">2.07387 </w:t>
            </w:r>
            <w:r>
              <w:rPr>
                <w:rFonts w:ascii="Calisto MT" w:hAnsi="Calisto MT"/>
              </w:rPr>
              <w:t>dengan demikian t-statistic NPM (-3.257078) &lt; t tabel (</w:t>
            </w:r>
            <w:r>
              <w:rPr>
                <w:rFonts w:ascii="Calisto MT" w:hAnsi="Calisto MT" w:cs="Arial"/>
              </w:rPr>
              <w:t>2.07387</w:t>
            </w:r>
            <w:r>
              <w:rPr>
                <w:rFonts w:ascii="Calisto MT" w:hAnsi="Calisto MT"/>
              </w:rPr>
              <w:t xml:space="preserve">) dan nilai prob 0.0036 &lt;  0.05. Maka dapat di simpulkan bahwa variabel DER dalam penelitian ini memiliki pengaruh negatif terhadap DPR. Maka dapat di simpulkan bahwa </w:t>
            </w:r>
          </w:p>
          <w:p w14:paraId="04549CDC" w14:textId="77777777" w:rsidR="00F24A08" w:rsidRDefault="00000000">
            <w:pPr>
              <w:pStyle w:val="ListParagraph"/>
              <w:spacing w:before="240"/>
              <w:ind w:left="567"/>
              <w:jc w:val="both"/>
              <w:rPr>
                <w:rFonts w:ascii="Calisto MT" w:hAnsi="Calisto MT"/>
                <w:b/>
              </w:rPr>
            </w:pPr>
            <w:r>
              <w:rPr>
                <w:rFonts w:ascii="Calisto MT" w:hAnsi="Calisto MT"/>
                <w:b/>
              </w:rPr>
              <w:t xml:space="preserve">H7 dalam penelitian ini di terima. </w:t>
            </w:r>
          </w:p>
          <w:p w14:paraId="3D1251A1" w14:textId="77777777" w:rsidR="00F24A08" w:rsidRDefault="00F24A08">
            <w:pPr>
              <w:spacing w:line="276" w:lineRule="auto"/>
              <w:ind w:firstLine="567"/>
              <w:jc w:val="both"/>
              <w:rPr>
                <w:rFonts w:ascii="Calisto MT" w:eastAsia="Lustria" w:hAnsi="Calisto MT" w:cs="Lustria"/>
              </w:rPr>
            </w:pPr>
          </w:p>
        </w:tc>
      </w:tr>
      <w:tr w:rsidR="00F24A08" w14:paraId="27EC8078" w14:textId="77777777">
        <w:trPr>
          <w:trHeight w:val="277"/>
        </w:trPr>
        <w:tc>
          <w:tcPr>
            <w:tcW w:w="8614" w:type="dxa"/>
          </w:tcPr>
          <w:p w14:paraId="5BADA061" w14:textId="77777777" w:rsidR="00F24A08" w:rsidRDefault="00000000">
            <w:pPr>
              <w:ind w:left="360" w:hanging="360"/>
              <w:jc w:val="both"/>
              <w:rPr>
                <w:rFonts w:ascii="Calisto MT" w:hAnsi="Calisto MT"/>
                <w:b/>
              </w:rPr>
            </w:pPr>
            <w:r>
              <w:rPr>
                <w:rFonts w:ascii="Calisto MT" w:hAnsi="Calisto MT"/>
                <w:b/>
              </w:rPr>
              <w:t>SIMPULAN DAN SARAN</w:t>
            </w:r>
          </w:p>
          <w:p w14:paraId="2EEE80FC" w14:textId="77777777" w:rsidR="00F24A08" w:rsidRDefault="00000000">
            <w:pPr>
              <w:jc w:val="both"/>
              <w:rPr>
                <w:rFonts w:ascii="Calisto MT" w:hAnsi="Calisto MT"/>
                <w:b/>
              </w:rPr>
            </w:pPr>
            <w:r>
              <w:rPr>
                <w:rFonts w:ascii="Calisto MT" w:hAnsi="Calisto MT"/>
                <w:b/>
              </w:rPr>
              <w:t>Simpulan</w:t>
            </w:r>
          </w:p>
          <w:p w14:paraId="0ED70291" w14:textId="77777777" w:rsidR="00F24A08" w:rsidRDefault="00000000">
            <w:pPr>
              <w:jc w:val="both"/>
              <w:rPr>
                <w:rFonts w:ascii="Calisto MT" w:hAnsi="Calisto MT"/>
              </w:rPr>
            </w:pPr>
            <w:r>
              <w:rPr>
                <w:rFonts w:ascii="Calisto MT" w:hAnsi="Calisto MT"/>
              </w:rPr>
              <w:t>Berdasarkan hasil pengujian yang telah kami lakukan, dapat disimpulkan beberapa hal sebagai berikut :</w:t>
            </w:r>
          </w:p>
          <w:p w14:paraId="698A1EEF" w14:textId="77777777" w:rsidR="00F24A08" w:rsidRDefault="00000000">
            <w:pPr>
              <w:pStyle w:val="ListParagraph"/>
              <w:numPr>
                <w:ilvl w:val="0"/>
                <w:numId w:val="8"/>
              </w:numPr>
              <w:jc w:val="both"/>
              <w:rPr>
                <w:rFonts w:ascii="Calisto MT" w:hAnsi="Calisto MT"/>
              </w:rPr>
            </w:pPr>
            <w:r>
              <w:rPr>
                <w:rFonts w:ascii="Calisto MT" w:hAnsi="Calisto MT"/>
              </w:rPr>
              <w:t xml:space="preserve">DER </w:t>
            </w:r>
            <w:r>
              <w:rPr>
                <w:rFonts w:ascii="Calisto MT" w:hAnsi="Calisto MT"/>
                <w:i/>
              </w:rPr>
              <w:t xml:space="preserve"> </w:t>
            </w:r>
            <w:r>
              <w:rPr>
                <w:rFonts w:ascii="Calisto MT" w:hAnsi="Calisto MT"/>
              </w:rPr>
              <w:t xml:space="preserve">berpengaruh negatif terhadap </w:t>
            </w:r>
            <w:r>
              <w:rPr>
                <w:rFonts w:ascii="Calisto MT" w:hAnsi="Calisto MT"/>
                <w:i/>
              </w:rPr>
              <w:t>Dividend Payout Ratio .</w:t>
            </w:r>
          </w:p>
          <w:p w14:paraId="72D1A1BE" w14:textId="77777777" w:rsidR="00F24A08" w:rsidRDefault="00000000">
            <w:pPr>
              <w:pStyle w:val="ListParagraph"/>
              <w:numPr>
                <w:ilvl w:val="0"/>
                <w:numId w:val="8"/>
              </w:numPr>
              <w:jc w:val="both"/>
              <w:rPr>
                <w:rFonts w:ascii="Calisto MT" w:hAnsi="Calisto MT"/>
              </w:rPr>
            </w:pPr>
            <w:r>
              <w:rPr>
                <w:rFonts w:ascii="Calisto MT" w:hAnsi="Calisto MT"/>
              </w:rPr>
              <w:t>ROA</w:t>
            </w:r>
            <w:r>
              <w:rPr>
                <w:rFonts w:ascii="Calisto MT" w:hAnsi="Calisto MT"/>
                <w:i/>
              </w:rPr>
              <w:t xml:space="preserve">  </w:t>
            </w:r>
            <w:r>
              <w:rPr>
                <w:rFonts w:ascii="Calisto MT" w:hAnsi="Calisto MT"/>
              </w:rPr>
              <w:t xml:space="preserve">berpengaruh tidak berpengaruh terhadap </w:t>
            </w:r>
            <w:r>
              <w:rPr>
                <w:rFonts w:ascii="Calisto MT" w:hAnsi="Calisto MT"/>
                <w:i/>
              </w:rPr>
              <w:t xml:space="preserve">Dividend Payout Ratio. </w:t>
            </w:r>
          </w:p>
          <w:p w14:paraId="6F36FDF1" w14:textId="77777777" w:rsidR="00F24A08" w:rsidRDefault="00000000">
            <w:pPr>
              <w:pStyle w:val="ListParagraph"/>
              <w:numPr>
                <w:ilvl w:val="0"/>
                <w:numId w:val="8"/>
              </w:numPr>
              <w:jc w:val="both"/>
              <w:rPr>
                <w:rFonts w:ascii="Calisto MT" w:hAnsi="Calisto MT"/>
              </w:rPr>
            </w:pPr>
            <w:r>
              <w:rPr>
                <w:rFonts w:ascii="Calisto MT" w:hAnsi="Calisto MT"/>
              </w:rPr>
              <w:t xml:space="preserve">ROE </w:t>
            </w:r>
            <w:r>
              <w:rPr>
                <w:rFonts w:ascii="Calisto MT" w:hAnsi="Calisto MT"/>
                <w:i/>
              </w:rPr>
              <w:t xml:space="preserve"> </w:t>
            </w:r>
            <w:r>
              <w:rPr>
                <w:rFonts w:ascii="Calisto MT" w:hAnsi="Calisto MT"/>
              </w:rPr>
              <w:t xml:space="preserve">tidak berpengaruh terhadap </w:t>
            </w:r>
            <w:r>
              <w:rPr>
                <w:rFonts w:ascii="Calisto MT" w:hAnsi="Calisto MT"/>
                <w:i/>
              </w:rPr>
              <w:t>Dividend Payout Ratio.</w:t>
            </w:r>
          </w:p>
          <w:p w14:paraId="2BB8F393" w14:textId="77777777" w:rsidR="00F24A08" w:rsidRDefault="00000000">
            <w:pPr>
              <w:pStyle w:val="ListParagraph"/>
              <w:numPr>
                <w:ilvl w:val="0"/>
                <w:numId w:val="8"/>
              </w:numPr>
              <w:jc w:val="both"/>
              <w:rPr>
                <w:rFonts w:ascii="Calisto MT" w:hAnsi="Calisto MT"/>
              </w:rPr>
            </w:pPr>
            <w:r>
              <w:rPr>
                <w:rFonts w:ascii="Calisto MT" w:hAnsi="Calisto MT"/>
              </w:rPr>
              <w:t>CR</w:t>
            </w:r>
            <w:r>
              <w:rPr>
                <w:rFonts w:ascii="Calisto MT" w:hAnsi="Calisto MT"/>
                <w:i/>
              </w:rPr>
              <w:t xml:space="preserve">  </w:t>
            </w:r>
            <w:r>
              <w:rPr>
                <w:rFonts w:ascii="Calisto MT" w:hAnsi="Calisto MT"/>
              </w:rPr>
              <w:t xml:space="preserve">berpengaruh negatif  berpengaruh terhadap </w:t>
            </w:r>
            <w:r>
              <w:rPr>
                <w:rFonts w:ascii="Calisto MT" w:hAnsi="Calisto MT"/>
                <w:i/>
              </w:rPr>
              <w:t>Dividend Payout Ratio.</w:t>
            </w:r>
          </w:p>
          <w:p w14:paraId="71650CF7" w14:textId="77777777" w:rsidR="00F24A08" w:rsidRDefault="00000000">
            <w:pPr>
              <w:pStyle w:val="ListParagraph"/>
              <w:numPr>
                <w:ilvl w:val="0"/>
                <w:numId w:val="8"/>
              </w:numPr>
              <w:jc w:val="both"/>
              <w:rPr>
                <w:rFonts w:ascii="Calisto MT" w:hAnsi="Calisto MT"/>
              </w:rPr>
            </w:pPr>
            <w:r>
              <w:rPr>
                <w:rFonts w:ascii="Calisto MT" w:hAnsi="Calisto MT"/>
              </w:rPr>
              <w:t xml:space="preserve">INST </w:t>
            </w:r>
            <w:r>
              <w:rPr>
                <w:rFonts w:ascii="Calisto MT" w:hAnsi="Calisto MT"/>
                <w:i/>
              </w:rPr>
              <w:t xml:space="preserve"> </w:t>
            </w:r>
            <w:r>
              <w:rPr>
                <w:rFonts w:ascii="Calisto MT" w:hAnsi="Calisto MT"/>
              </w:rPr>
              <w:t xml:space="preserve">tidak berpengaruh terhadap </w:t>
            </w:r>
            <w:r>
              <w:rPr>
                <w:rFonts w:ascii="Calisto MT" w:hAnsi="Calisto MT"/>
                <w:i/>
              </w:rPr>
              <w:t xml:space="preserve">Dividen Payout Ratio. </w:t>
            </w:r>
          </w:p>
          <w:p w14:paraId="4CAF5345" w14:textId="77777777" w:rsidR="00F24A08" w:rsidRDefault="00000000">
            <w:pPr>
              <w:pStyle w:val="ListParagraph"/>
              <w:numPr>
                <w:ilvl w:val="0"/>
                <w:numId w:val="8"/>
              </w:numPr>
              <w:jc w:val="both"/>
              <w:rPr>
                <w:rFonts w:ascii="Calisto MT" w:hAnsi="Calisto MT"/>
              </w:rPr>
            </w:pPr>
            <w:r>
              <w:rPr>
                <w:rFonts w:ascii="Calisto MT" w:hAnsi="Calisto MT"/>
              </w:rPr>
              <w:t xml:space="preserve">SG tidak berpengaruh terhadap </w:t>
            </w:r>
            <w:r>
              <w:rPr>
                <w:rFonts w:ascii="Calisto MT" w:hAnsi="Calisto MT"/>
                <w:i/>
              </w:rPr>
              <w:t>Dividend Payout Ratio.</w:t>
            </w:r>
          </w:p>
          <w:p w14:paraId="7D1A5B80" w14:textId="77777777" w:rsidR="00F24A08" w:rsidRDefault="00000000">
            <w:pPr>
              <w:pStyle w:val="ListParagraph"/>
              <w:numPr>
                <w:ilvl w:val="0"/>
                <w:numId w:val="8"/>
              </w:numPr>
              <w:jc w:val="both"/>
              <w:rPr>
                <w:rFonts w:ascii="Calisto MT" w:hAnsi="Calisto MT"/>
              </w:rPr>
            </w:pPr>
            <w:r>
              <w:rPr>
                <w:rFonts w:ascii="Calisto MT" w:hAnsi="Calisto MT"/>
              </w:rPr>
              <w:t xml:space="preserve">NPM berpengaruh negatif terhadap </w:t>
            </w:r>
            <w:r>
              <w:rPr>
                <w:rFonts w:ascii="Calisto MT" w:hAnsi="Calisto MT"/>
                <w:i/>
              </w:rPr>
              <w:t>Dividend Payout Ratio.</w:t>
            </w:r>
          </w:p>
          <w:p w14:paraId="77352ABE" w14:textId="77777777" w:rsidR="00F24A08" w:rsidRDefault="00000000">
            <w:pPr>
              <w:jc w:val="both"/>
              <w:rPr>
                <w:rFonts w:ascii="Calisto MT" w:hAnsi="Calisto MT"/>
                <w:b/>
              </w:rPr>
            </w:pPr>
            <w:r>
              <w:rPr>
                <w:rFonts w:ascii="Calisto MT" w:hAnsi="Calisto MT"/>
                <w:b/>
              </w:rPr>
              <w:t>Saran</w:t>
            </w:r>
          </w:p>
          <w:p w14:paraId="4DB5B4EE" w14:textId="77777777" w:rsidR="00F24A08" w:rsidRDefault="00000000">
            <w:pPr>
              <w:autoSpaceDE w:val="0"/>
              <w:autoSpaceDN w:val="0"/>
              <w:adjustRightInd w:val="0"/>
              <w:jc w:val="both"/>
              <w:rPr>
                <w:rFonts w:ascii="Calisto MT" w:hAnsi="Calisto MT"/>
              </w:rPr>
            </w:pPr>
            <w:r>
              <w:rPr>
                <w:rFonts w:ascii="Calisto MT" w:hAnsi="Calisto MT" w:cs="TimesNewRomanPSMT"/>
              </w:rPr>
              <w:t>Bagi peneliti selanjutnya agar dapat memberikan tambahan variabel lain yang berpotensi mempengaruhi kebijakan dividen serta memperluas objek penelitian agar mendapat hasil yang lebih maksimal, masih ada kemungkinan variabel yang mempengaruhi kebijakan dividen itu sendiri untuk dapat diteliti seperti halnya kebijakan hutang, pertumbuhan perusahaan maupun ukuran dari perusahaan . Pada penelitian ini masih mencakup sumber data dari perusahaan Aneka Industri , diharapkan untuk selanjutnya dapat menggunakan objek penelitian yang lebih luas agar dapat menghasilkan hasil yang lebih memuaskan</w:t>
            </w:r>
          </w:p>
          <w:p w14:paraId="4EEAFCAE" w14:textId="77777777" w:rsidR="00F24A08" w:rsidRDefault="00F24A08">
            <w:pPr>
              <w:rPr>
                <w:rFonts w:ascii="Calisto MT" w:hAnsi="Calisto MT"/>
              </w:rPr>
            </w:pPr>
          </w:p>
        </w:tc>
      </w:tr>
      <w:tr w:rsidR="00F24A08" w14:paraId="023073EF" w14:textId="77777777">
        <w:trPr>
          <w:trHeight w:val="277"/>
        </w:trPr>
        <w:tc>
          <w:tcPr>
            <w:tcW w:w="8614" w:type="dxa"/>
          </w:tcPr>
          <w:p w14:paraId="37094C98" w14:textId="77777777" w:rsidR="00F24A08" w:rsidRDefault="00000000">
            <w:pPr>
              <w:spacing w:line="276" w:lineRule="auto"/>
              <w:jc w:val="both"/>
              <w:rPr>
                <w:rFonts w:ascii="Lustria" w:eastAsia="Lustria" w:hAnsi="Lustria" w:cs="Lustria"/>
              </w:rPr>
            </w:pPr>
            <w:r>
              <w:rPr>
                <w:rFonts w:ascii="Lustria" w:eastAsia="Lustria" w:hAnsi="Lustria" w:cs="Lustria"/>
                <w:b/>
                <w:color w:val="000000"/>
              </w:rPr>
              <w:t xml:space="preserve">DAFTAR PUSTAKA </w:t>
            </w:r>
            <w:r>
              <w:rPr>
                <w:rFonts w:ascii="Lustria" w:eastAsia="Lustria" w:hAnsi="Lustria" w:cs="Lustria"/>
              </w:rPr>
              <w:t>(Heading 1)</w:t>
            </w:r>
          </w:p>
          <w:p w14:paraId="7ACC2441" w14:textId="77777777" w:rsidR="00F24A08" w:rsidRDefault="00000000">
            <w:pPr>
              <w:spacing w:line="276" w:lineRule="auto"/>
              <w:ind w:left="567" w:hanging="567"/>
              <w:jc w:val="both"/>
              <w:rPr>
                <w:rFonts w:ascii="Lustria" w:eastAsia="Lustria" w:hAnsi="Lustria" w:cs="Lustria"/>
                <w:b/>
              </w:rPr>
            </w:pPr>
            <w:r>
              <w:rPr>
                <w:rFonts w:ascii="Lustria" w:eastAsia="Lustria" w:hAnsi="Lustria" w:cs="Lustria"/>
                <w:b/>
                <w:i/>
              </w:rPr>
              <w:t>Online journal</w:t>
            </w:r>
            <w:r>
              <w:rPr>
                <w:rFonts w:ascii="Lustria" w:eastAsia="Lustria" w:hAnsi="Lustria" w:cs="Lustria"/>
                <w:b/>
              </w:rPr>
              <w:t>:</w:t>
            </w:r>
          </w:p>
          <w:p w14:paraId="0497C4EF" w14:textId="77777777" w:rsidR="00F24A08" w:rsidRDefault="00000000">
            <w:pPr>
              <w:ind w:left="851" w:hanging="851"/>
              <w:jc w:val="both"/>
              <w:rPr>
                <w:rFonts w:ascii="Calisto MT" w:hAnsi="Calisto MT"/>
              </w:rPr>
            </w:pPr>
            <w:r>
              <w:rPr>
                <w:rFonts w:ascii="Calisto MT" w:hAnsi="Calisto MT"/>
              </w:rPr>
              <w:t xml:space="preserve">Bawamenewi, Kasnita Dan Afriyeni. (2019) . Pengaruh Profitabilitas, Leverage, Dan Likuiditas Terhadap Kebijakan Dividen Pada Perusahaan Manufaktur Yang Terdaftar Di Bursa Efek Indonesia. Sekolah Tinggi Ilmu Ekonomi  Keuangan Dan Perbankan Padang. </w:t>
            </w:r>
          </w:p>
          <w:p w14:paraId="4D6AA6EB" w14:textId="77777777" w:rsidR="00F24A08" w:rsidRDefault="00000000">
            <w:pPr>
              <w:ind w:left="851" w:hanging="851"/>
              <w:jc w:val="both"/>
              <w:rPr>
                <w:rFonts w:ascii="Calisto MT" w:hAnsi="Calisto MT"/>
              </w:rPr>
            </w:pPr>
            <w:r>
              <w:rPr>
                <w:rFonts w:ascii="Calisto MT" w:hAnsi="Calisto MT"/>
              </w:rPr>
              <w:t>Setyawan , Rizki Andry Bangkit. 2015. Analisis Dampak Debt To Equity Ratio, Return On Equity, Return On Investment, Firm Size, Dan Net Profit Margin Terhadap Kebijakan Dividen Kas Pada Sektor Keuangan Yang Tercatat Di Bursaefek Indonesia Periode 2009-2013. Mahasiswa Fakultas Ekonomi Dan Bisnis Universitas Dian Nuswantoro Semarang (2014)</w:t>
            </w:r>
          </w:p>
          <w:p w14:paraId="0F9251A7" w14:textId="77777777" w:rsidR="00F24A08" w:rsidRDefault="00000000">
            <w:pPr>
              <w:ind w:left="851" w:hanging="851"/>
              <w:jc w:val="both"/>
              <w:rPr>
                <w:rFonts w:ascii="Calisto MT" w:hAnsi="Calisto MT"/>
              </w:rPr>
            </w:pPr>
            <w:r>
              <w:rPr>
                <w:rFonts w:ascii="Calisto MT" w:hAnsi="Calisto MT"/>
              </w:rPr>
              <w:t xml:space="preserve">Widyastuti, Tri. 2018. Pengaruh Free Cash Flow, Profitabilitas, Dan Struktur Kepemilikan Terhadap Kebijakan Dividen Pada Perusahaan Manufaktur Yang Terdaftar Di Bursa Efek Indonesia. Universitas Islam Indonesia Fakultas Ekonomi Yogyakarta. </w:t>
            </w:r>
          </w:p>
          <w:p w14:paraId="7B5323B2" w14:textId="77777777" w:rsidR="00F24A08" w:rsidRDefault="00000000">
            <w:pPr>
              <w:ind w:left="851" w:hanging="851"/>
              <w:jc w:val="both"/>
              <w:rPr>
                <w:rFonts w:ascii="Calisto MT" w:hAnsi="Calisto MT"/>
              </w:rPr>
            </w:pPr>
            <w:r>
              <w:rPr>
                <w:rFonts w:ascii="Calisto MT" w:hAnsi="Calisto MT"/>
              </w:rPr>
              <w:t xml:space="preserve">Sari , Ni Komang Ayu Novita Dan Luh Komang Sudjarni . (2015) . Pengaruh Likuiditas, Leverage, Pertumbuhan Perusahaan, Dan Profitabilitas Terhadap Kebijakan Dividen Pada Perusahaan Manufaktur Di Bei. </w:t>
            </w:r>
          </w:p>
          <w:p w14:paraId="3F8D4E10" w14:textId="77777777" w:rsidR="00F24A08" w:rsidRDefault="00000000">
            <w:pPr>
              <w:ind w:left="851" w:hanging="851"/>
              <w:jc w:val="both"/>
              <w:rPr>
                <w:rFonts w:ascii="Calisto MT" w:hAnsi="Calisto MT"/>
              </w:rPr>
            </w:pPr>
            <w:r>
              <w:rPr>
                <w:rFonts w:ascii="Calisto MT" w:hAnsi="Calisto MT"/>
              </w:rPr>
              <w:t xml:space="preserve">Pratiwi , Rahmawati Dwika Dan Ely Siswanto Dan Lulu Nurul Istanti. 2016. Pengaruhreturn On Equity,Debt To Equity Ratio Dan Umur Perusahaan Terhadap Kebijakan Dividen (Studi Pada Perusahaan Manufaktur Yang Terdaftar Di Bei Tahun 2014). Fakultas Ekonomi Universitas Negeri Malang. </w:t>
            </w:r>
          </w:p>
          <w:p w14:paraId="0DED340E" w14:textId="77777777" w:rsidR="00DA394E" w:rsidRPr="00CE5D17" w:rsidRDefault="00DA394E" w:rsidP="00DA394E">
            <w:pPr>
              <w:ind w:left="709" w:hanging="709"/>
              <w:jc w:val="both"/>
              <w:rPr>
                <w:rFonts w:ascii="Times New Roman" w:hAnsi="Times New Roman" w:cs="Times New Roman"/>
                <w:color w:val="222222"/>
                <w:shd w:val="clear" w:color="auto" w:fill="FFFFFF"/>
              </w:rPr>
            </w:pPr>
            <w:bookmarkStart w:id="0" w:name="_Hlk151794754"/>
            <w:r w:rsidRPr="00CE5D17">
              <w:rPr>
                <w:rFonts w:ascii="Times New Roman" w:hAnsi="Times New Roman" w:cs="Times New Roman"/>
                <w:color w:val="222222"/>
                <w:shd w:val="clear" w:color="auto" w:fill="FFFFFF"/>
              </w:rPr>
              <w:t>Abbas, D. S., Ismail, T., Taqi, M., &amp; Yazid, H. (2022). THE IMPLEMENTATION OF A MANAGEMENT AUDITON HR RECRUITMENT TO ASSESS THE EFFECTIVENESS OF EMPLOYEE PERFORMANCE. </w:t>
            </w:r>
            <w:r w:rsidRPr="00CE5D17">
              <w:rPr>
                <w:rFonts w:ascii="Times New Roman" w:hAnsi="Times New Roman" w:cs="Times New Roman"/>
                <w:i/>
                <w:iCs/>
                <w:color w:val="222222"/>
                <w:shd w:val="clear" w:color="auto" w:fill="FFFFFF"/>
              </w:rPr>
              <w:t>Jurnal Riset Akuntansi Kontemporer</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14</w:t>
            </w:r>
            <w:r w:rsidRPr="00CE5D17">
              <w:rPr>
                <w:rFonts w:ascii="Times New Roman" w:hAnsi="Times New Roman" w:cs="Times New Roman"/>
                <w:color w:val="222222"/>
                <w:shd w:val="clear" w:color="auto" w:fill="FFFFFF"/>
              </w:rPr>
              <w:t>(2), 243-251.</w:t>
            </w:r>
          </w:p>
          <w:p w14:paraId="5FF2ADDD"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Abbas, D. S., Ismail, T., Taqi, M., &amp; Yazid, H. (2023). Determinant of company value: evidence manufacturing Company Indonesia. </w:t>
            </w:r>
            <w:r w:rsidRPr="00CE5D17">
              <w:rPr>
                <w:rFonts w:ascii="Times New Roman" w:hAnsi="Times New Roman" w:cs="Times New Roman"/>
                <w:i/>
                <w:iCs/>
                <w:color w:val="222222"/>
                <w:shd w:val="clear" w:color="auto" w:fill="FFFFFF"/>
              </w:rPr>
              <w:t>Calitatea</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24</w:t>
            </w:r>
            <w:r w:rsidRPr="00CE5D17">
              <w:rPr>
                <w:rFonts w:ascii="Times New Roman" w:hAnsi="Times New Roman" w:cs="Times New Roman"/>
                <w:color w:val="222222"/>
                <w:shd w:val="clear" w:color="auto" w:fill="FFFFFF"/>
              </w:rPr>
              <w:t>(192), 183-189.</w:t>
            </w:r>
          </w:p>
          <w:p w14:paraId="7C04DAA3"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Ariyana, A., Enawar, E., Ramdhani, I. S., &amp; Sulaeman, A. (2020). The application of discovery learning models in learning to write descriptive texts. </w:t>
            </w:r>
            <w:r w:rsidRPr="00CE5D17">
              <w:rPr>
                <w:rFonts w:ascii="Times New Roman" w:hAnsi="Times New Roman" w:cs="Times New Roman"/>
                <w:i/>
                <w:iCs/>
                <w:color w:val="222222"/>
                <w:shd w:val="clear" w:color="auto" w:fill="FFFFFF"/>
              </w:rPr>
              <w:t>Journal of English Education and Teaching</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4</w:t>
            </w:r>
            <w:r w:rsidRPr="00CE5D17">
              <w:rPr>
                <w:rFonts w:ascii="Times New Roman" w:hAnsi="Times New Roman" w:cs="Times New Roman"/>
                <w:color w:val="222222"/>
                <w:shd w:val="clear" w:color="auto" w:fill="FFFFFF"/>
              </w:rPr>
              <w:t>(3), 401-412.</w:t>
            </w:r>
          </w:p>
          <w:p w14:paraId="614499DF"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Astakoni, I. M. P., Sariani, N. L. P., Yulistiyono, A., Sutaguna, I. N. T., &amp; Utami, N. M. S. (2022). Spiritual Leadership, Workplace Spirituality and Organizational Commitment; Individual Spirituality as Moderating Variable. </w:t>
            </w:r>
            <w:r w:rsidRPr="00CE5D17">
              <w:rPr>
                <w:rFonts w:ascii="Times New Roman" w:hAnsi="Times New Roman" w:cs="Times New Roman"/>
                <w:i/>
                <w:iCs/>
                <w:color w:val="222222"/>
                <w:shd w:val="clear" w:color="auto" w:fill="FFFFFF"/>
              </w:rPr>
              <w:t>ITALIENISCH</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12</w:t>
            </w:r>
            <w:r w:rsidRPr="00CE5D17">
              <w:rPr>
                <w:rFonts w:ascii="Times New Roman" w:hAnsi="Times New Roman" w:cs="Times New Roman"/>
                <w:color w:val="222222"/>
                <w:shd w:val="clear" w:color="auto" w:fill="FFFFFF"/>
              </w:rPr>
              <w:t>(2), 620-631.</w:t>
            </w:r>
          </w:p>
          <w:p w14:paraId="1FCFE731"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Goestjahjanti, S. F., Novitasari, D., Hutagalung, D., Asbari, M., &amp; Supono, J. (2020). Impact of talent management, authentic leadership and employee engagement on job satisfaction: Evidence from south east asian industries. </w:t>
            </w:r>
            <w:r w:rsidRPr="00CE5D17">
              <w:rPr>
                <w:rFonts w:ascii="Times New Roman" w:hAnsi="Times New Roman" w:cs="Times New Roman"/>
                <w:i/>
                <w:iCs/>
                <w:color w:val="222222"/>
                <w:shd w:val="clear" w:color="auto" w:fill="FFFFFF"/>
              </w:rPr>
              <w:t>Journal of Critical Reviews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7</w:t>
            </w:r>
            <w:r w:rsidRPr="00CE5D17">
              <w:rPr>
                <w:rFonts w:ascii="Times New Roman" w:hAnsi="Times New Roman" w:cs="Times New Roman"/>
                <w:color w:val="222222"/>
                <w:shd w:val="clear" w:color="auto" w:fill="FFFFFF"/>
              </w:rPr>
              <w:t>(19), 67-88.</w:t>
            </w:r>
          </w:p>
          <w:p w14:paraId="05E4FADA"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Gunawan, G. G., Wening, N., Supono, J., Rahayu, P., &amp; Purwanto, A. (2021). Successful Managers and Successful Entrepreneurs as Head of Successful Families in Building a Harmonious Family. </w:t>
            </w:r>
            <w:r w:rsidRPr="00CE5D17">
              <w:rPr>
                <w:rFonts w:ascii="Times New Roman" w:hAnsi="Times New Roman" w:cs="Times New Roman"/>
                <w:i/>
                <w:iCs/>
                <w:color w:val="222222"/>
                <w:shd w:val="clear" w:color="auto" w:fill="FFFFFF"/>
              </w:rPr>
              <w:t>PSYCHOLOGY AND EDUCATION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57</w:t>
            </w:r>
            <w:r w:rsidRPr="00CE5D17">
              <w:rPr>
                <w:rFonts w:ascii="Times New Roman" w:hAnsi="Times New Roman" w:cs="Times New Roman"/>
                <w:color w:val="222222"/>
                <w:shd w:val="clear" w:color="auto" w:fill="FFFFFF"/>
              </w:rPr>
              <w:t>(9), 4904-4913.</w:t>
            </w:r>
          </w:p>
          <w:p w14:paraId="3C782B94"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 xml:space="preserve">Hidayat, I., Ismail, T., Taqi, M., &amp; Yulianto, A. S. (2022). Investigating In Disclosure </w:t>
            </w:r>
            <w:proofErr w:type="gramStart"/>
            <w:r w:rsidRPr="00CE5D17">
              <w:rPr>
                <w:rFonts w:ascii="Times New Roman" w:hAnsi="Times New Roman" w:cs="Times New Roman"/>
                <w:color w:val="222222"/>
                <w:shd w:val="clear" w:color="auto" w:fill="FFFFFF"/>
              </w:rPr>
              <w:t>Of</w:t>
            </w:r>
            <w:proofErr w:type="gramEnd"/>
            <w:r w:rsidRPr="00CE5D17">
              <w:rPr>
                <w:rFonts w:ascii="Times New Roman" w:hAnsi="Times New Roman" w:cs="Times New Roman"/>
                <w:color w:val="222222"/>
                <w:shd w:val="clear" w:color="auto" w:fill="FFFFFF"/>
              </w:rPr>
              <w:t xml:space="preserve"> Carbon Emissions: Influencing The Elements Using Panel Data. </w:t>
            </w:r>
            <w:r w:rsidRPr="00CE5D17">
              <w:rPr>
                <w:rFonts w:ascii="Times New Roman" w:hAnsi="Times New Roman" w:cs="Times New Roman"/>
                <w:i/>
                <w:iCs/>
                <w:color w:val="222222"/>
                <w:shd w:val="clear" w:color="auto" w:fill="FFFFFF"/>
              </w:rPr>
              <w:t>Jurnal Reviu Akuntansi dan Keuangan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12</w:t>
            </w:r>
            <w:r w:rsidRPr="00CE5D17">
              <w:rPr>
                <w:rFonts w:ascii="Times New Roman" w:hAnsi="Times New Roman" w:cs="Times New Roman"/>
                <w:color w:val="222222"/>
                <w:shd w:val="clear" w:color="auto" w:fill="FFFFFF"/>
              </w:rPr>
              <w:t>(3), 721-732.</w:t>
            </w:r>
          </w:p>
          <w:p w14:paraId="692C90F3"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072004). IOP Publishing.</w:t>
            </w:r>
          </w:p>
          <w:p w14:paraId="6DC19F5A" w14:textId="77777777" w:rsidR="00DA394E" w:rsidRPr="00CE5D17" w:rsidRDefault="00DA394E" w:rsidP="00DA394E">
            <w:pPr>
              <w:ind w:left="709" w:hanging="709"/>
              <w:jc w:val="both"/>
              <w:rPr>
                <w:rFonts w:ascii="Times New Roman" w:hAnsi="Times New Roman" w:cs="Times New Roman"/>
                <w:shd w:val="clear" w:color="auto" w:fill="FFFFFF"/>
              </w:rPr>
            </w:pPr>
            <w:r w:rsidRPr="00CE5D17">
              <w:rPr>
                <w:rFonts w:ascii="Times New Roman" w:hAnsi="Times New Roman" w:cs="Times New Roman"/>
                <w:shd w:val="clear" w:color="auto" w:fill="FFFFFF"/>
              </w:rPr>
              <w:t>Joko Supono, Ngadino Surip, Ahmad Hidayat Sutawidjaya, Lenny Christina Nawangsari. (2020). Model of Commitment for Sustainability Indonesian SME’s Performance: A Literature Review. </w:t>
            </w:r>
            <w:r w:rsidRPr="00CE5D17">
              <w:rPr>
                <w:rFonts w:ascii="Times New Roman" w:hAnsi="Times New Roman" w:cs="Times New Roman"/>
                <w:i/>
                <w:iCs/>
                <w:shd w:val="clear" w:color="auto" w:fill="FFFFFF"/>
              </w:rPr>
              <w:t>International Journal of Advanced Science and Technology</w:t>
            </w:r>
            <w:r w:rsidRPr="00CE5D17">
              <w:rPr>
                <w:rFonts w:ascii="Times New Roman" w:hAnsi="Times New Roman" w:cs="Times New Roman"/>
                <w:shd w:val="clear" w:color="auto" w:fill="FFFFFF"/>
              </w:rPr>
              <w:t>, </w:t>
            </w:r>
            <w:r w:rsidRPr="00CE5D17">
              <w:rPr>
                <w:rFonts w:ascii="Times New Roman" w:hAnsi="Times New Roman" w:cs="Times New Roman"/>
                <w:i/>
                <w:iCs/>
                <w:shd w:val="clear" w:color="auto" w:fill="FFFFFF"/>
              </w:rPr>
              <w:t>29</w:t>
            </w:r>
            <w:r w:rsidRPr="00CE5D17">
              <w:rPr>
                <w:rFonts w:ascii="Times New Roman" w:hAnsi="Times New Roman" w:cs="Times New Roman"/>
                <w:shd w:val="clear" w:color="auto" w:fill="FFFFFF"/>
              </w:rPr>
              <w:t xml:space="preserve">(05), 8772-8784. Retrieved from </w:t>
            </w:r>
            <w:hyperlink r:id="rId15" w:history="1">
              <w:r w:rsidRPr="00CE5D17">
                <w:rPr>
                  <w:rStyle w:val="Hyperlink"/>
                  <w:rFonts w:ascii="Times New Roman" w:hAnsi="Times New Roman" w:cs="Times New Roman"/>
                  <w:shd w:val="clear" w:color="auto" w:fill="FFFFFF"/>
                </w:rPr>
                <w:t>http://sersc.org/journals/index.php/IJAST/article/view/18715</w:t>
              </w:r>
            </w:hyperlink>
          </w:p>
          <w:p w14:paraId="380B412C"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Muharam, H., Chaniago, H., Endraria, E., &amp; Harun, A. B. (2021). E-service quality, customer trust and satisfaction: market place consumer loyalty analysis. </w:t>
            </w:r>
            <w:r w:rsidRPr="00CE5D17">
              <w:rPr>
                <w:rFonts w:ascii="Times New Roman" w:hAnsi="Times New Roman" w:cs="Times New Roman"/>
                <w:i/>
                <w:iCs/>
                <w:color w:val="222222"/>
                <w:shd w:val="clear" w:color="auto" w:fill="FFFFFF"/>
              </w:rPr>
              <w:t>Jurnal Minds: Manajemen Ide dan Inspirasi</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8</w:t>
            </w:r>
            <w:r w:rsidRPr="00CE5D17">
              <w:rPr>
                <w:rFonts w:ascii="Times New Roman" w:hAnsi="Times New Roman" w:cs="Times New Roman"/>
                <w:color w:val="222222"/>
                <w:shd w:val="clear" w:color="auto" w:fill="FFFFFF"/>
              </w:rPr>
              <w:t>(2), 237-254.</w:t>
            </w:r>
          </w:p>
          <w:p w14:paraId="22D00A08"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Ong, F., Purwanto, A., Supono, J., Hasna, S., Novitasari, D., &amp; Asbari, M. (2020). Does Quality Management System ISO 9001: 2015 Influence Company Performance? Anwers from Indonesian Tourism Industries. </w:t>
            </w:r>
            <w:r w:rsidRPr="00CE5D17">
              <w:rPr>
                <w:rFonts w:ascii="Times New Roman" w:hAnsi="Times New Roman" w:cs="Times New Roman"/>
                <w:i/>
                <w:iCs/>
                <w:color w:val="222222"/>
                <w:shd w:val="clear" w:color="auto" w:fill="FFFFFF"/>
              </w:rPr>
              <w:t>Test Engineering &amp; Management</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83</w:t>
            </w:r>
            <w:r w:rsidRPr="00CE5D17">
              <w:rPr>
                <w:rFonts w:ascii="Times New Roman" w:hAnsi="Times New Roman" w:cs="Times New Roman"/>
                <w:color w:val="222222"/>
                <w:shd w:val="clear" w:color="auto" w:fill="FFFFFF"/>
              </w:rPr>
              <w:t>, 24808-24817.</w:t>
            </w:r>
          </w:p>
          <w:p w14:paraId="221D8E9A" w14:textId="77777777" w:rsidR="00DA394E" w:rsidRPr="00CE5D17" w:rsidRDefault="00DA394E" w:rsidP="00DA394E">
            <w:pPr>
              <w:ind w:left="709" w:hanging="709"/>
              <w:jc w:val="both"/>
              <w:rPr>
                <w:rFonts w:ascii="Times New Roman" w:hAnsi="Times New Roman" w:cs="Times New Roman"/>
              </w:rPr>
            </w:pPr>
            <w:r w:rsidRPr="00CE5D17">
              <w:rPr>
                <w:rFonts w:ascii="Times New Roman" w:hAnsi="Times New Roman" w:cs="Times New Roman"/>
              </w:rPr>
              <w:t>Purwanto, A. (2020). Develop risk and assessment procedure for anticipating COVID-19 in food industries. Journal of Critical Reviews.</w:t>
            </w:r>
          </w:p>
          <w:p w14:paraId="62F47E8A"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Purwanto, A. (2020). Develop risk and assessment procedure for anticipating COVID-19 in food industries. </w:t>
            </w:r>
            <w:r w:rsidRPr="00CE5D17">
              <w:rPr>
                <w:rFonts w:ascii="Times New Roman" w:hAnsi="Times New Roman" w:cs="Times New Roman"/>
                <w:i/>
                <w:iCs/>
                <w:color w:val="222222"/>
                <w:shd w:val="clear" w:color="auto" w:fill="FFFFFF"/>
              </w:rPr>
              <w:t>Journal of Critical Reviews</w:t>
            </w:r>
            <w:r w:rsidRPr="00CE5D17">
              <w:rPr>
                <w:rFonts w:ascii="Times New Roman" w:hAnsi="Times New Roman" w:cs="Times New Roman"/>
                <w:color w:val="222222"/>
                <w:shd w:val="clear" w:color="auto" w:fill="FFFFFF"/>
              </w:rPr>
              <w:t>.</w:t>
            </w:r>
          </w:p>
          <w:p w14:paraId="58A750BE"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Purwanto, A. (2020). Effect of compensation and organization commitment on tournover intention with work satisfaction as intervening variable in indonesian industries. </w:t>
            </w:r>
            <w:r w:rsidRPr="00CE5D17">
              <w:rPr>
                <w:rFonts w:ascii="Times New Roman" w:hAnsi="Times New Roman" w:cs="Times New Roman"/>
                <w:i/>
                <w:iCs/>
                <w:color w:val="222222"/>
                <w:shd w:val="clear" w:color="auto" w:fill="FFFFFF"/>
              </w:rPr>
              <w:t>Sys Rev Pharm</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11</w:t>
            </w:r>
            <w:r w:rsidRPr="00CE5D17">
              <w:rPr>
                <w:rFonts w:ascii="Times New Roman" w:hAnsi="Times New Roman" w:cs="Times New Roman"/>
                <w:color w:val="222222"/>
                <w:shd w:val="clear" w:color="auto" w:fill="FFFFFF"/>
              </w:rPr>
              <w:t>(9), 287-298.</w:t>
            </w:r>
          </w:p>
          <w:p w14:paraId="25D17659"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 xml:space="preserve">Purwanto, A. (2020). The Relationship of Transformational Leadership, Organizational Justice and Organizational Commitment: </w:t>
            </w:r>
            <w:proofErr w:type="gramStart"/>
            <w:r w:rsidRPr="00CE5D17">
              <w:rPr>
                <w:rFonts w:ascii="Times New Roman" w:hAnsi="Times New Roman" w:cs="Times New Roman"/>
                <w:color w:val="222222"/>
                <w:shd w:val="clear" w:color="auto" w:fill="FFFFFF"/>
              </w:rPr>
              <w:t>a</w:t>
            </w:r>
            <w:proofErr w:type="gramEnd"/>
            <w:r w:rsidRPr="00CE5D17">
              <w:rPr>
                <w:rFonts w:ascii="Times New Roman" w:hAnsi="Times New Roman" w:cs="Times New Roman"/>
                <w:color w:val="222222"/>
                <w:shd w:val="clear" w:color="auto" w:fill="FFFFFF"/>
              </w:rPr>
              <w:t xml:space="preserve"> Mediation Effect of Job Satisfaction. </w:t>
            </w:r>
            <w:r w:rsidRPr="00CE5D17">
              <w:rPr>
                <w:rFonts w:ascii="Times New Roman" w:hAnsi="Times New Roman" w:cs="Times New Roman"/>
                <w:i/>
                <w:iCs/>
                <w:color w:val="222222"/>
                <w:shd w:val="clear" w:color="auto" w:fill="FFFFFF"/>
              </w:rPr>
              <w:t>Journal of Critical Reviews</w:t>
            </w:r>
            <w:r w:rsidRPr="00CE5D17">
              <w:rPr>
                <w:rFonts w:ascii="Times New Roman" w:hAnsi="Times New Roman" w:cs="Times New Roman"/>
                <w:color w:val="222222"/>
                <w:shd w:val="clear" w:color="auto" w:fill="FFFFFF"/>
              </w:rPr>
              <w:t>.</w:t>
            </w:r>
          </w:p>
          <w:p w14:paraId="6FB5E854"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Riyadi, S. (2021). Effect of E-Marketing and E-CRM on E-Loyalty: An Empirical Study on Indonesian Manufactures. </w:t>
            </w:r>
            <w:r w:rsidRPr="00CE5D17">
              <w:rPr>
                <w:rFonts w:ascii="Times New Roman" w:hAnsi="Times New Roman" w:cs="Times New Roman"/>
                <w:i/>
                <w:iCs/>
                <w:color w:val="222222"/>
                <w:shd w:val="clear" w:color="auto" w:fill="FFFFFF"/>
              </w:rPr>
              <w:t>Turkish Journal of Physiotherapy and Rehabilitation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32</w:t>
            </w:r>
            <w:r w:rsidRPr="00CE5D17">
              <w:rPr>
                <w:rFonts w:ascii="Times New Roman" w:hAnsi="Times New Roman" w:cs="Times New Roman"/>
                <w:color w:val="222222"/>
                <w:shd w:val="clear" w:color="auto" w:fill="FFFFFF"/>
              </w:rPr>
              <w:t>(3), 5290-5297.</w:t>
            </w:r>
          </w:p>
          <w:p w14:paraId="309EE0F8"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Setyaningrum, R. P., Kholid, M. N., &amp; Susilo, P. (2023). Sustainable SMEs Performance and Green Competitive Advantage: The Role of Green Creativity, Business Independence and Green IT Empowerment. </w:t>
            </w:r>
            <w:r w:rsidRPr="00CE5D17">
              <w:rPr>
                <w:rFonts w:ascii="Times New Roman" w:hAnsi="Times New Roman" w:cs="Times New Roman"/>
                <w:i/>
                <w:iCs/>
                <w:color w:val="222222"/>
                <w:shd w:val="clear" w:color="auto" w:fill="FFFFFF"/>
              </w:rPr>
              <w:t>Sustainability</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15</w:t>
            </w:r>
            <w:r w:rsidRPr="00CE5D17">
              <w:rPr>
                <w:rFonts w:ascii="Times New Roman" w:hAnsi="Times New Roman" w:cs="Times New Roman"/>
                <w:color w:val="222222"/>
                <w:shd w:val="clear" w:color="auto" w:fill="FFFFFF"/>
              </w:rPr>
              <w:t>(15), 12096.</w:t>
            </w:r>
          </w:p>
          <w:p w14:paraId="5A2946B6"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Subargus, A., Wening, N., Supono, J., &amp; Purwanto, A. (2021). Coping Mechanism of Employee with Anxiety Levels in the COVID-19 Pandemic in Yogyakarta. </w:t>
            </w:r>
            <w:r w:rsidRPr="00CE5D17">
              <w:rPr>
                <w:rFonts w:ascii="Times New Roman" w:hAnsi="Times New Roman" w:cs="Times New Roman"/>
                <w:i/>
                <w:iCs/>
                <w:color w:val="222222"/>
                <w:shd w:val="clear" w:color="auto" w:fill="FFFFFF"/>
              </w:rPr>
              <w:t>Turkish Journal of Physiotherapy and Rehabilitation</w:t>
            </w:r>
            <w:r w:rsidRPr="00CE5D17">
              <w:rPr>
                <w:rFonts w:ascii="Times New Roman" w:hAnsi="Times New Roman" w:cs="Times New Roman"/>
                <w:color w:val="222222"/>
                <w:shd w:val="clear" w:color="auto" w:fill="FFFFFF"/>
              </w:rPr>
              <w:t>.</w:t>
            </w:r>
          </w:p>
          <w:p w14:paraId="7C8A8BEE"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 xml:space="preserve">Suharti, E., &amp; Ardiansyah, T. E. (2020). Fintech Implementation </w:t>
            </w:r>
            <w:proofErr w:type="gramStart"/>
            <w:r w:rsidRPr="00CE5D17">
              <w:rPr>
                <w:rFonts w:ascii="Times New Roman" w:hAnsi="Times New Roman" w:cs="Times New Roman"/>
                <w:color w:val="222222"/>
                <w:shd w:val="clear" w:color="auto" w:fill="FFFFFF"/>
              </w:rPr>
              <w:t>On</w:t>
            </w:r>
            <w:proofErr w:type="gramEnd"/>
            <w:r w:rsidRPr="00CE5D17">
              <w:rPr>
                <w:rFonts w:ascii="Times New Roman" w:hAnsi="Times New Roman" w:cs="Times New Roman"/>
                <w:color w:val="222222"/>
                <w:shd w:val="clear" w:color="auto" w:fill="FFFFFF"/>
              </w:rPr>
              <w:t xml:space="preserve"> The Financial Performance Of Rural Credit Banks. </w:t>
            </w:r>
            <w:r w:rsidRPr="00CE5D17">
              <w:rPr>
                <w:rFonts w:ascii="Times New Roman" w:hAnsi="Times New Roman" w:cs="Times New Roman"/>
                <w:i/>
                <w:iCs/>
                <w:color w:val="222222"/>
                <w:shd w:val="clear" w:color="auto" w:fill="FFFFFF"/>
              </w:rPr>
              <w:t>Jurnal Akuntansi</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24</w:t>
            </w:r>
            <w:r w:rsidRPr="00CE5D17">
              <w:rPr>
                <w:rFonts w:ascii="Times New Roman" w:hAnsi="Times New Roman" w:cs="Times New Roman"/>
                <w:color w:val="222222"/>
                <w:shd w:val="clear" w:color="auto" w:fill="FFFFFF"/>
              </w:rPr>
              <w:t>(2), 234-249.</w:t>
            </w:r>
          </w:p>
          <w:p w14:paraId="6A27252A"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Sukirwan, S., Muhtadi, D., Saleh, H., &amp; Warsito, W. (2020). PROFILE OF STUDENTS'JUSTIFICATIONS OF MATHEMATICAL ARGUMENTATION. </w:t>
            </w:r>
            <w:r w:rsidRPr="00CE5D17">
              <w:rPr>
                <w:rFonts w:ascii="Times New Roman" w:hAnsi="Times New Roman" w:cs="Times New Roman"/>
                <w:i/>
                <w:iCs/>
                <w:color w:val="222222"/>
                <w:shd w:val="clear" w:color="auto" w:fill="FFFFFF"/>
              </w:rPr>
              <w:t>Infinity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9</w:t>
            </w:r>
            <w:r w:rsidRPr="00CE5D17">
              <w:rPr>
                <w:rFonts w:ascii="Times New Roman" w:hAnsi="Times New Roman" w:cs="Times New Roman"/>
                <w:color w:val="222222"/>
                <w:shd w:val="clear" w:color="auto" w:fill="FFFFFF"/>
              </w:rPr>
              <w:t>(2), 197-212.</w:t>
            </w:r>
          </w:p>
          <w:p w14:paraId="7AC9B843"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Surip, N., Sutawijaya, A. H., Nawangsari, L. C., &amp; Supono, J. (2021). Effect of Organizational Commitmenton the Sustainability Firm Performance of Indonesian SMEs. </w:t>
            </w:r>
            <w:r w:rsidRPr="00CE5D17">
              <w:rPr>
                <w:rFonts w:ascii="Times New Roman" w:hAnsi="Times New Roman" w:cs="Times New Roman"/>
                <w:i/>
                <w:iCs/>
                <w:color w:val="222222"/>
                <w:shd w:val="clear" w:color="auto" w:fill="FFFFFF"/>
              </w:rPr>
              <w:t>PSYCHOLOGY AND EDUCATION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58</w:t>
            </w:r>
            <w:r w:rsidRPr="00CE5D17">
              <w:rPr>
                <w:rFonts w:ascii="Times New Roman" w:hAnsi="Times New Roman" w:cs="Times New Roman"/>
                <w:color w:val="222222"/>
                <w:shd w:val="clear" w:color="auto" w:fill="FFFFFF"/>
              </w:rPr>
              <w:t>(2), 6978-6991.</w:t>
            </w:r>
          </w:p>
          <w:p w14:paraId="27AED3C8"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Wamiliana, W., Usman, M., Warsito, W., Warsono, W., &amp; Daoud, J. I. (2020). USING MODIFICATION OF PRIM’S ALGORITHM AND GNU OCTAVE AND TO SOLVE THE MULTIPERIODS INSTALLATION PROBLEM. </w:t>
            </w:r>
            <w:r w:rsidRPr="00CE5D17">
              <w:rPr>
                <w:rFonts w:ascii="Times New Roman" w:hAnsi="Times New Roman" w:cs="Times New Roman"/>
                <w:i/>
                <w:iCs/>
                <w:color w:val="222222"/>
                <w:shd w:val="clear" w:color="auto" w:fill="FFFFFF"/>
              </w:rPr>
              <w:t>IIUM Engineering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21</w:t>
            </w:r>
            <w:r w:rsidRPr="00CE5D17">
              <w:rPr>
                <w:rFonts w:ascii="Times New Roman" w:hAnsi="Times New Roman" w:cs="Times New Roman"/>
                <w:color w:val="222222"/>
                <w:shd w:val="clear" w:color="auto" w:fill="FFFFFF"/>
              </w:rPr>
              <w:t>(1), 100-112.</w:t>
            </w:r>
          </w:p>
          <w:p w14:paraId="78FF79CB"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Wulandari, I., &amp; Rauf, A. (2022). Analysis of Social Media Marketing and Product Review on the Marketplace Shopee on Purchase Decisions. </w:t>
            </w:r>
            <w:r w:rsidRPr="00CE5D17">
              <w:rPr>
                <w:rFonts w:ascii="Times New Roman" w:hAnsi="Times New Roman" w:cs="Times New Roman"/>
                <w:i/>
                <w:iCs/>
                <w:color w:val="222222"/>
                <w:shd w:val="clear" w:color="auto" w:fill="FFFFFF"/>
              </w:rPr>
              <w:t>Review of Integrative Business and Economics Research</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11</w:t>
            </w:r>
            <w:r w:rsidRPr="00CE5D17">
              <w:rPr>
                <w:rFonts w:ascii="Times New Roman" w:hAnsi="Times New Roman" w:cs="Times New Roman"/>
                <w:color w:val="222222"/>
                <w:shd w:val="clear" w:color="auto" w:fill="FFFFFF"/>
              </w:rPr>
              <w:t>, 274-284.</w:t>
            </w:r>
          </w:p>
          <w:p w14:paraId="7BF04E4A"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 xml:space="preserve">Zatira, D., &amp; Suharti, E. (2022). Determinant Of Corporate Social Responsibility </w:t>
            </w:r>
            <w:proofErr w:type="gramStart"/>
            <w:r w:rsidRPr="00CE5D17">
              <w:rPr>
                <w:rFonts w:ascii="Times New Roman" w:hAnsi="Times New Roman" w:cs="Times New Roman"/>
                <w:color w:val="222222"/>
                <w:shd w:val="clear" w:color="auto" w:fill="FFFFFF"/>
              </w:rPr>
              <w:t>And</w:t>
            </w:r>
            <w:proofErr w:type="gramEnd"/>
            <w:r w:rsidRPr="00CE5D17">
              <w:rPr>
                <w:rFonts w:ascii="Times New Roman" w:hAnsi="Times New Roman" w:cs="Times New Roman"/>
                <w:color w:val="222222"/>
                <w:shd w:val="clear" w:color="auto" w:fill="FFFFFF"/>
              </w:rPr>
              <w:t xml:space="preserve"> Its Implication Of Financial Performance. </w:t>
            </w:r>
            <w:r w:rsidRPr="00CE5D17">
              <w:rPr>
                <w:rFonts w:ascii="Times New Roman" w:hAnsi="Times New Roman" w:cs="Times New Roman"/>
                <w:i/>
                <w:iCs/>
                <w:color w:val="222222"/>
                <w:shd w:val="clear" w:color="auto" w:fill="FFFFFF"/>
              </w:rPr>
              <w:t>Jurnal Akuntansi</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26</w:t>
            </w:r>
            <w:r w:rsidRPr="00CE5D17">
              <w:rPr>
                <w:rFonts w:ascii="Times New Roman" w:hAnsi="Times New Roman" w:cs="Times New Roman"/>
                <w:color w:val="222222"/>
                <w:shd w:val="clear" w:color="auto" w:fill="FFFFFF"/>
              </w:rPr>
              <w:t>(2), 342-357.</w:t>
            </w:r>
          </w:p>
          <w:p w14:paraId="4CF85C4D" w14:textId="77777777" w:rsidR="00DA394E" w:rsidRPr="00CE5D17" w:rsidRDefault="00DA394E" w:rsidP="00DA394E">
            <w:pPr>
              <w:ind w:left="709" w:hanging="709"/>
              <w:jc w:val="both"/>
              <w:rPr>
                <w:rFonts w:ascii="Times New Roman" w:hAnsi="Times New Roman" w:cs="Times New Roman"/>
                <w:color w:val="222222"/>
                <w:shd w:val="clear" w:color="auto" w:fill="FFFFFF"/>
              </w:rPr>
            </w:pPr>
          </w:p>
          <w:p w14:paraId="6EF9D3B5"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Immawati, S. A., &amp; Rauf, A. (2020, March). Building satisfaction and loyalty of student users ojek online through the use of it and quality of service in tangerang city.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072004). IOP Publishing.</w:t>
            </w:r>
          </w:p>
          <w:p w14:paraId="013BA983"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Abbas, D., Ismail, T., Taqi, M., &amp; Yazid, H. (2021). Determinants of enterprise risk management disclosures: Evidence from insurance industry. </w:t>
            </w:r>
            <w:r w:rsidRPr="00CE5D17">
              <w:rPr>
                <w:rFonts w:ascii="Times New Roman" w:hAnsi="Times New Roman" w:cs="Times New Roman"/>
                <w:i/>
                <w:iCs/>
                <w:color w:val="222222"/>
                <w:shd w:val="clear" w:color="auto" w:fill="FFFFFF"/>
              </w:rPr>
              <w:t>Accounting</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7</w:t>
            </w:r>
            <w:r w:rsidRPr="00CE5D17">
              <w:rPr>
                <w:rFonts w:ascii="Times New Roman" w:hAnsi="Times New Roman" w:cs="Times New Roman"/>
                <w:color w:val="222222"/>
                <w:shd w:val="clear" w:color="auto" w:fill="FFFFFF"/>
              </w:rPr>
              <w:t>(6), 1331-1338.</w:t>
            </w:r>
          </w:p>
          <w:p w14:paraId="68E2C9A6"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Abbas, D. S., Ismail, T., Taqi, M., &amp; Yazid, H. (2021). The influence of independent commissioners, audit committee and company size on the integrity of financial statements. </w:t>
            </w:r>
            <w:r w:rsidRPr="00CE5D17">
              <w:rPr>
                <w:rFonts w:ascii="Times New Roman" w:hAnsi="Times New Roman" w:cs="Times New Roman"/>
                <w:i/>
                <w:iCs/>
                <w:color w:val="222222"/>
                <w:shd w:val="clear" w:color="auto" w:fill="FFFFFF"/>
              </w:rPr>
              <w:t>Studies of Applied Economics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39</w:t>
            </w:r>
            <w:r w:rsidRPr="00CE5D17">
              <w:rPr>
                <w:rFonts w:ascii="Times New Roman" w:hAnsi="Times New Roman" w:cs="Times New Roman"/>
                <w:color w:val="222222"/>
                <w:shd w:val="clear" w:color="auto" w:fill="FFFFFF"/>
              </w:rPr>
              <w:t>(10).</w:t>
            </w:r>
          </w:p>
          <w:p w14:paraId="5F5ED4F3" w14:textId="77777777" w:rsidR="00DA394E" w:rsidRPr="00CE5D17" w:rsidRDefault="00DA394E" w:rsidP="00DA394E">
            <w:pPr>
              <w:ind w:left="709" w:hanging="709"/>
              <w:jc w:val="both"/>
              <w:rPr>
                <w:rFonts w:ascii="Times New Roman" w:hAnsi="Times New Roman" w:cs="Times New Roman"/>
              </w:rPr>
            </w:pPr>
            <w:r w:rsidRPr="00CE5D17">
              <w:rPr>
                <w:rFonts w:ascii="Times New Roman" w:hAnsi="Times New Roman" w:cs="Times New Roman"/>
              </w:rPr>
              <w:t>Abbas, Dirvi Surya; Ismail, Tubagus; Taqi, Muhamad; and Yazid, Helmi, "SYSTEMATIC MAPPING IN THE TOPIC OF KNOWLEDGE MANAGEMENT: BASED ON BIBLIOMETRIC ANALYSIS 2015 - 2021" (2021). Library Philosophy and Practice (e-journal). 6242.</w:t>
            </w:r>
          </w:p>
          <w:p w14:paraId="541C45F1"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Muhtadi, D., &amp; Saleh, H. (2020, August). The Role of Progressive Mathematics in Geometry Learning.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1613, No. 1, p. 012042). IOP Publishing.</w:t>
            </w:r>
          </w:p>
          <w:p w14:paraId="5BB41C52"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Ahmad, D. N., &amp; Kadir, A. (2020, March). Law and Technology (Study on The Use of Online Application Based on Electronic Information and Transaction Law).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072015). IOP Publishing.</w:t>
            </w:r>
          </w:p>
          <w:p w14:paraId="27AF539A"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Muhtadi, D., &amp; Saleh, H. (2020, August). The Role of Progressive Mathematics in Geometry Learning.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1613, No. 1, p. 012042). IOP Publishing.</w:t>
            </w:r>
          </w:p>
          <w:p w14:paraId="0C26FE4F"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Surur, M., &amp; Roziqin, M. K. (2021). Islamic Education Learning Process in Evaluation Curriculum: The Minister of Religion Decree No. 183 and 184 of 2019. </w:t>
            </w:r>
            <w:r w:rsidRPr="00CE5D17">
              <w:rPr>
                <w:rFonts w:ascii="Times New Roman" w:hAnsi="Times New Roman" w:cs="Times New Roman"/>
                <w:i/>
                <w:iCs/>
                <w:color w:val="222222"/>
                <w:shd w:val="clear" w:color="auto" w:fill="FFFFFF"/>
              </w:rPr>
              <w:t>SCHOOLAR: Social and Literature Study in Education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w:t>
            </w:r>
            <w:r w:rsidRPr="00CE5D17">
              <w:rPr>
                <w:rFonts w:ascii="Times New Roman" w:hAnsi="Times New Roman" w:cs="Times New Roman"/>
                <w:color w:val="222222"/>
                <w:shd w:val="clear" w:color="auto" w:fill="FFFFFF"/>
              </w:rPr>
              <w:t>(1), 45-49.</w:t>
            </w:r>
          </w:p>
          <w:p w14:paraId="4EF6DB7D"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 xml:space="preserve">Muttaqijn, M. I., &amp; Nabawi, M. (2020, March). Determinant Performance </w:t>
            </w:r>
            <w:proofErr w:type="gramStart"/>
            <w:r w:rsidRPr="00CE5D17">
              <w:rPr>
                <w:rFonts w:ascii="Times New Roman" w:hAnsi="Times New Roman" w:cs="Times New Roman"/>
                <w:color w:val="222222"/>
                <w:shd w:val="clear" w:color="auto" w:fill="FFFFFF"/>
              </w:rPr>
              <w:t>On</w:t>
            </w:r>
            <w:proofErr w:type="gramEnd"/>
            <w:r w:rsidRPr="00CE5D17">
              <w:rPr>
                <w:rFonts w:ascii="Times New Roman" w:hAnsi="Times New Roman" w:cs="Times New Roman"/>
                <w:color w:val="222222"/>
                <w:shd w:val="clear" w:color="auto" w:fill="FFFFFF"/>
              </w:rPr>
              <w:t xml:space="preserve"> Employees of Technical Implementation Unit of Water Resources Region V In Tangerang District. In </w:t>
            </w:r>
            <w:r w:rsidRPr="00CE5D17">
              <w:rPr>
                <w:rFonts w:ascii="Times New Roman" w:hAnsi="Times New Roman" w:cs="Times New Roman"/>
                <w:i/>
                <w:iCs/>
                <w:color w:val="222222"/>
                <w:shd w:val="clear" w:color="auto" w:fill="FFFFFF"/>
              </w:rPr>
              <w:t>Journal of Physics: Conference Series</w:t>
            </w:r>
            <w:r w:rsidRPr="00CE5D17">
              <w:rPr>
                <w:rFonts w:ascii="Times New Roman" w:hAnsi="Times New Roman" w:cs="Times New Roman"/>
                <w:color w:val="222222"/>
                <w:shd w:val="clear" w:color="auto" w:fill="FFFFFF"/>
              </w:rPr>
              <w:t> (Vol. 1477, No. 7, p. 072018). IOP Publishing.</w:t>
            </w:r>
          </w:p>
          <w:p w14:paraId="6F4F2C7D" w14:textId="77777777" w:rsidR="00DA394E" w:rsidRPr="00CE5D17" w:rsidRDefault="00DA394E" w:rsidP="00DA394E">
            <w:pPr>
              <w:pStyle w:val="Default"/>
              <w:ind w:left="709" w:hanging="709"/>
              <w:jc w:val="both"/>
              <w:rPr>
                <w:sz w:val="22"/>
                <w:szCs w:val="22"/>
              </w:rPr>
            </w:pPr>
            <w:r w:rsidRPr="00CE5D17">
              <w:rPr>
                <w:sz w:val="22"/>
                <w:szCs w:val="22"/>
              </w:rPr>
              <w:t xml:space="preserve">Sulaeman.A. Goziyah, Ira.AP.Noermanzah. Social Value in the Novel Hatta: Aku Datang Karena Sejarah by Sergius Sutanto as Teaching Material in Teaching Literature in School. International Jurnal of Scientific &amp; Technology Research.Vol.9 issue </w:t>
            </w:r>
            <w:proofErr w:type="gramStart"/>
            <w:r w:rsidRPr="00CE5D17">
              <w:rPr>
                <w:sz w:val="22"/>
                <w:szCs w:val="22"/>
              </w:rPr>
              <w:t>3.March</w:t>
            </w:r>
            <w:proofErr w:type="gramEnd"/>
            <w:r w:rsidRPr="00CE5D17">
              <w:rPr>
                <w:sz w:val="22"/>
                <w:szCs w:val="22"/>
              </w:rPr>
              <w:t xml:space="preserve"> 2020. https://www.ijstr.org </w:t>
            </w:r>
          </w:p>
          <w:p w14:paraId="4B6AAEB2" w14:textId="77777777" w:rsidR="00DA394E" w:rsidRPr="00CE5D17" w:rsidRDefault="00DA394E" w:rsidP="00DA394E">
            <w:pPr>
              <w:pStyle w:val="Default"/>
              <w:ind w:left="709" w:hanging="709"/>
              <w:jc w:val="both"/>
              <w:rPr>
                <w:sz w:val="22"/>
                <w:szCs w:val="22"/>
              </w:rPr>
            </w:pPr>
            <w:r w:rsidRPr="00CE5D17">
              <w:rPr>
                <w:sz w:val="22"/>
                <w:szCs w:val="22"/>
              </w:rPr>
              <w:t xml:space="preserve">Suherman, A., &amp; Sulaeman, A. (2020). Bilingualism in Gadis Pantai Novel by Pramoedya Ananta Toer. Journal of English Education and Teaching, 4(2), 264- 277 </w:t>
            </w:r>
          </w:p>
          <w:p w14:paraId="56BCC319"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Sulaeman, A., &amp; Hun, K. Y. (2023). Value Social and Moral Message Novel Bumi Manusia by Pramoedya Ananta Toer. </w:t>
            </w:r>
            <w:r w:rsidRPr="00CE5D17">
              <w:rPr>
                <w:i/>
                <w:iCs/>
                <w:color w:val="222222"/>
                <w:sz w:val="22"/>
                <w:szCs w:val="22"/>
                <w:shd w:val="clear" w:color="auto" w:fill="FFFFFF"/>
              </w:rPr>
              <w:t>Sch Int J Linguist Lit</w:t>
            </w:r>
            <w:r w:rsidRPr="00CE5D17">
              <w:rPr>
                <w:color w:val="222222"/>
                <w:sz w:val="22"/>
                <w:szCs w:val="22"/>
                <w:shd w:val="clear" w:color="auto" w:fill="FFFFFF"/>
              </w:rPr>
              <w:t>, </w:t>
            </w:r>
            <w:r w:rsidRPr="00CE5D17">
              <w:rPr>
                <w:i/>
                <w:iCs/>
                <w:color w:val="222222"/>
                <w:sz w:val="22"/>
                <w:szCs w:val="22"/>
                <w:shd w:val="clear" w:color="auto" w:fill="FFFFFF"/>
              </w:rPr>
              <w:t>6</w:t>
            </w:r>
            <w:r w:rsidRPr="00CE5D17">
              <w:rPr>
                <w:color w:val="222222"/>
                <w:sz w:val="22"/>
                <w:szCs w:val="22"/>
                <w:shd w:val="clear" w:color="auto" w:fill="FFFFFF"/>
              </w:rPr>
              <w:t>(3), 182-190.</w:t>
            </w:r>
          </w:p>
          <w:p w14:paraId="22956728"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Aks, S. M. Y., Karmila, M., Givan, B., Hendratna, G., Setiawan, H. S., Putra, A. S., ... &amp; Herawaty, M. T. (2022, August). A Review of Blockchain for Security Data Privacy with Metaverse. In </w:t>
            </w:r>
            <w:r w:rsidRPr="00CE5D17">
              <w:rPr>
                <w:i/>
                <w:iCs/>
                <w:color w:val="222222"/>
                <w:sz w:val="22"/>
                <w:szCs w:val="22"/>
                <w:shd w:val="clear" w:color="auto" w:fill="FFFFFF"/>
              </w:rPr>
              <w:t>2022 International Conference on ICT for Smart Society (ICISS)</w:t>
            </w:r>
            <w:r w:rsidRPr="00CE5D17">
              <w:rPr>
                <w:color w:val="222222"/>
                <w:sz w:val="22"/>
                <w:szCs w:val="22"/>
                <w:shd w:val="clear" w:color="auto" w:fill="FFFFFF"/>
              </w:rPr>
              <w:t> (pp. 1-5). IEEE.</w:t>
            </w:r>
          </w:p>
          <w:p w14:paraId="58A33189"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Rusdi, J. F., Salam, S., Abu, N. A., Sunaryo, B., Naseer, M., Setiawan, A., ... &amp; Rahmawati, S. (2021, April). A Tourist Tracking Model by Tourist Bureau.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1807, No. 1, p. 012010). IOP Publishing.</w:t>
            </w:r>
          </w:p>
          <w:p w14:paraId="07B043F8"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Rusdi, J. F., Salam, S., Abu, N. A., Sunaryo, B., Agustina, N., Gusdevi, H., ... &amp; Fannya, P. (2021, April). Reporting of Hospital Facility on Smartphone.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1807, No. 1, p. 012013). IOP Publishing.</w:t>
            </w:r>
          </w:p>
          <w:p w14:paraId="102C237D"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 xml:space="preserve">Daniarti, Y., Taufiq, R., &amp; Sunaryo, B. (2020, March). The implementation of teaching reading through </w:t>
            </w:r>
            <w:proofErr w:type="gramStart"/>
            <w:r w:rsidRPr="00CE5D17">
              <w:rPr>
                <w:color w:val="222222"/>
                <w:sz w:val="22"/>
                <w:szCs w:val="22"/>
                <w:shd w:val="clear" w:color="auto" w:fill="FFFFFF"/>
              </w:rPr>
              <w:t>genre based</w:t>
            </w:r>
            <w:proofErr w:type="gramEnd"/>
            <w:r w:rsidRPr="00CE5D17">
              <w:rPr>
                <w:color w:val="222222"/>
                <w:sz w:val="22"/>
                <w:szCs w:val="22"/>
                <w:shd w:val="clear" w:color="auto" w:fill="FFFFFF"/>
              </w:rPr>
              <w:t xml:space="preserve"> approach for university students.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4, p. 042064). IOP Publishing.</w:t>
            </w:r>
          </w:p>
          <w:p w14:paraId="085A3433"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Taufiq, R., &amp; Hardono, J. (2020, March). Decision support of system performance appraisal of education services using servqual and analytical hierarchy process method.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3, p. 032022). IOP Publishing.</w:t>
            </w:r>
          </w:p>
          <w:p w14:paraId="07914E70"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Permana, A. A., Taufiq, R., &amp; Ramadhina, S. (2020, October). Prototype design of mobile application ‘hydrolite’for hydroponics marketplace. In </w:t>
            </w:r>
            <w:r w:rsidRPr="00CE5D17">
              <w:rPr>
                <w:i/>
                <w:iCs/>
                <w:color w:val="222222"/>
                <w:sz w:val="22"/>
                <w:szCs w:val="22"/>
                <w:shd w:val="clear" w:color="auto" w:fill="FFFFFF"/>
              </w:rPr>
              <w:t>2020 7th International Conference on Electrical Engineering, Computer Sciences and Informatics (EECSI)</w:t>
            </w:r>
            <w:r w:rsidRPr="00CE5D17">
              <w:rPr>
                <w:color w:val="222222"/>
                <w:sz w:val="22"/>
                <w:szCs w:val="22"/>
                <w:shd w:val="clear" w:color="auto" w:fill="FFFFFF"/>
              </w:rPr>
              <w:t> (pp. 45-48). IEEE.</w:t>
            </w:r>
          </w:p>
          <w:p w14:paraId="6C7AE438"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Adinda, A., Purnomo, H., Amir, A., Nasution, M., &amp; Siregar, N. C. (2023). Characteristics of Prospective Mathematics Teachers' Problem Solving in Metacognitive Awareness: Absolute Value Problems of Calculus Courses. </w:t>
            </w:r>
            <w:r w:rsidRPr="00CE5D17">
              <w:rPr>
                <w:i/>
                <w:iCs/>
                <w:color w:val="222222"/>
                <w:sz w:val="22"/>
                <w:szCs w:val="22"/>
                <w:shd w:val="clear" w:color="auto" w:fill="FFFFFF"/>
              </w:rPr>
              <w:t>Journal of Higher Education Theory &amp; Practice</w:t>
            </w:r>
            <w:r w:rsidRPr="00CE5D17">
              <w:rPr>
                <w:color w:val="222222"/>
                <w:sz w:val="22"/>
                <w:szCs w:val="22"/>
                <w:shd w:val="clear" w:color="auto" w:fill="FFFFFF"/>
              </w:rPr>
              <w:t>, </w:t>
            </w:r>
            <w:r w:rsidRPr="00CE5D17">
              <w:rPr>
                <w:i/>
                <w:iCs/>
                <w:color w:val="222222"/>
                <w:sz w:val="22"/>
                <w:szCs w:val="22"/>
                <w:shd w:val="clear" w:color="auto" w:fill="FFFFFF"/>
              </w:rPr>
              <w:t>23</w:t>
            </w:r>
            <w:r w:rsidRPr="00CE5D17">
              <w:rPr>
                <w:color w:val="222222"/>
                <w:sz w:val="22"/>
                <w:szCs w:val="22"/>
                <w:shd w:val="clear" w:color="auto" w:fill="FFFFFF"/>
              </w:rPr>
              <w:t>(11).</w:t>
            </w:r>
          </w:p>
          <w:p w14:paraId="419227C3"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Rosli, R., Abdullah, M., Siregar, N. C., Bahari, S. A., Hamid, N. S. A., Abdullah, S., ... &amp; Bais, B. (2021, November). Raising Students' Awareness and Achievement in Space Science with Solar Flare Monitoring Project-Based Approach. In </w:t>
            </w:r>
            <w:r w:rsidRPr="00CE5D17">
              <w:rPr>
                <w:i/>
                <w:iCs/>
                <w:color w:val="222222"/>
                <w:sz w:val="22"/>
                <w:szCs w:val="22"/>
                <w:shd w:val="clear" w:color="auto" w:fill="FFFFFF"/>
              </w:rPr>
              <w:t>2021 7th International Conference on Space Science and Communication (IconSpace)</w:t>
            </w:r>
            <w:r w:rsidRPr="00CE5D17">
              <w:rPr>
                <w:color w:val="222222"/>
                <w:sz w:val="22"/>
                <w:szCs w:val="22"/>
                <w:shd w:val="clear" w:color="auto" w:fill="FFFFFF"/>
              </w:rPr>
              <w:t> (pp. 290-293). IEEE.</w:t>
            </w:r>
          </w:p>
          <w:p w14:paraId="1F0C4194"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Siregar, N. C., &amp; Rosli, R. (2021, March). The effect of STEM interest base on family background for secondary student.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1806, No. 1, p. 012217). IOP Publishing.</w:t>
            </w:r>
          </w:p>
          <w:p w14:paraId="343C8729"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Shulhany, A., Rukmayadi, Y., Maharani, A., Agusutrisno, A., Ahendyarti, C., Ikhsan, F., ... &amp; Ramadhan, R. N. (2022, December). On the modular irregularity strength of some graph classes. In </w:t>
            </w:r>
            <w:r w:rsidRPr="00CE5D17">
              <w:rPr>
                <w:i/>
                <w:iCs/>
                <w:color w:val="222222"/>
                <w:sz w:val="22"/>
                <w:szCs w:val="22"/>
                <w:shd w:val="clear" w:color="auto" w:fill="FFFFFF"/>
              </w:rPr>
              <w:t>AIP Conference Proceedings</w:t>
            </w:r>
            <w:r w:rsidRPr="00CE5D17">
              <w:rPr>
                <w:color w:val="222222"/>
                <w:sz w:val="22"/>
                <w:szCs w:val="22"/>
                <w:shd w:val="clear" w:color="auto" w:fill="FFFFFF"/>
              </w:rPr>
              <w:t> (Vol. 2468, No. 1). AIP Publishing.</w:t>
            </w:r>
          </w:p>
          <w:p w14:paraId="1119F2CF"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Jauhari, A. L. R., Ariany, R. L., Fardillah, F., &amp; Ayu, A. (2021, February). Profile of students’ statistical reasoning capabilities in introductory social statistics courses.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012118). IOP Publishing.</w:t>
            </w:r>
          </w:p>
          <w:p w14:paraId="2B84AA8B"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 xml:space="preserve">Rosarina, D., Fardillah, F., &amp; Wibowo, Y. G. (2021, February). Mathematical Design Study of Drainage </w:t>
            </w:r>
            <w:proofErr w:type="gramStart"/>
            <w:r w:rsidRPr="00CE5D17">
              <w:rPr>
                <w:color w:val="222222"/>
                <w:sz w:val="22"/>
                <w:szCs w:val="22"/>
                <w:shd w:val="clear" w:color="auto" w:fill="FFFFFF"/>
              </w:rPr>
              <w:t>And</w:t>
            </w:r>
            <w:proofErr w:type="gramEnd"/>
            <w:r w:rsidRPr="00CE5D17">
              <w:rPr>
                <w:color w:val="222222"/>
                <w:sz w:val="22"/>
                <w:szCs w:val="22"/>
                <w:shd w:val="clear" w:color="auto" w:fill="FFFFFF"/>
              </w:rPr>
              <w:t xml:space="preserve"> Dewatering Strategies: Integrated System For Water Management in Open-Pit Mining.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012121). IOP Publishing.</w:t>
            </w:r>
          </w:p>
          <w:p w14:paraId="1B8F6AF1"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Ariany, R. L., Widiastuti, T. T., Jauhari, A. L. R., &amp; Fardillah, F. (2021, February). Classification of Student’s Mathematical Reflective Thinking in Calculus Class.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1764, No. 1, p. 012117). IOP Publishing.</w:t>
            </w:r>
          </w:p>
          <w:p w14:paraId="68066E39"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Fardillah, F., Ruhimat, A., &amp; Priatna, N. (2020, March). Self-regulated Learning Student Through Teaching Materials Statistik Based on Minitab Software.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1477, No. 4, p. 042065). IOP Publishing.</w:t>
            </w:r>
          </w:p>
          <w:p w14:paraId="59BF7645" w14:textId="77777777" w:rsidR="00DA394E" w:rsidRPr="00CE5D17" w:rsidRDefault="00DA394E" w:rsidP="00DA394E">
            <w:pPr>
              <w:pStyle w:val="Default"/>
              <w:ind w:left="709" w:hanging="709"/>
              <w:jc w:val="both"/>
              <w:rPr>
                <w:color w:val="222222"/>
                <w:sz w:val="22"/>
                <w:szCs w:val="22"/>
                <w:shd w:val="clear" w:color="auto" w:fill="FFFFFF"/>
              </w:rPr>
            </w:pPr>
            <w:r w:rsidRPr="00CE5D17">
              <w:rPr>
                <w:color w:val="222222"/>
                <w:sz w:val="22"/>
                <w:szCs w:val="22"/>
                <w:shd w:val="clear" w:color="auto" w:fill="FFFFFF"/>
              </w:rPr>
              <w:t>Fardillah, F., Sutaagra, O., Supriani, Y., Farlina, E., &amp; Priatna, N. (2019, July). Developing statistical reasoning ability of industrial engineering students through experiential learning. In </w:t>
            </w:r>
            <w:r w:rsidRPr="00CE5D17">
              <w:rPr>
                <w:i/>
                <w:iCs/>
                <w:color w:val="222222"/>
                <w:sz w:val="22"/>
                <w:szCs w:val="22"/>
                <w:shd w:val="clear" w:color="auto" w:fill="FFFFFF"/>
              </w:rPr>
              <w:t>Journal of Physics: Conference Series</w:t>
            </w:r>
            <w:r w:rsidRPr="00CE5D17">
              <w:rPr>
                <w:color w:val="222222"/>
                <w:sz w:val="22"/>
                <w:szCs w:val="22"/>
                <w:shd w:val="clear" w:color="auto" w:fill="FFFFFF"/>
              </w:rPr>
              <w:t> (Vol. 1179, No. 1, p. 012068). IOP Publishing.</w:t>
            </w:r>
          </w:p>
          <w:p w14:paraId="0B574B5D" w14:textId="6D543A08" w:rsidR="00DA394E" w:rsidRPr="00B24442" w:rsidRDefault="00DA394E" w:rsidP="00B24442">
            <w:pPr>
              <w:pStyle w:val="Default"/>
              <w:ind w:left="709" w:hanging="709"/>
              <w:jc w:val="both"/>
              <w:rPr>
                <w:sz w:val="22"/>
                <w:szCs w:val="22"/>
              </w:rPr>
            </w:pPr>
            <w:r w:rsidRPr="00CE5D17">
              <w:rPr>
                <w:color w:val="222222"/>
                <w:sz w:val="22"/>
                <w:szCs w:val="22"/>
                <w:shd w:val="clear" w:color="auto" w:fill="FFFFFF"/>
              </w:rPr>
              <w:t>Kolopaking, L. M., Wahyono, E., Irmayani, N. R., Habibullah, H., &amp; Erwinsyah, R. G. (2022). Re-Adaptation of COVID-19 Impact for Sustainable Improvement of Indonesian Villages' Social Resilience in the Digital Era. </w:t>
            </w:r>
            <w:r w:rsidRPr="00CE5D17">
              <w:rPr>
                <w:i/>
                <w:iCs/>
                <w:color w:val="222222"/>
                <w:sz w:val="22"/>
                <w:szCs w:val="22"/>
                <w:shd w:val="clear" w:color="auto" w:fill="FFFFFF"/>
              </w:rPr>
              <w:t>International Journal of Sustainable Development &amp; Planning</w:t>
            </w:r>
            <w:r w:rsidRPr="00CE5D17">
              <w:rPr>
                <w:color w:val="222222"/>
                <w:sz w:val="22"/>
                <w:szCs w:val="22"/>
                <w:shd w:val="clear" w:color="auto" w:fill="FFFFFF"/>
              </w:rPr>
              <w:t>, </w:t>
            </w:r>
            <w:r w:rsidRPr="00CE5D17">
              <w:rPr>
                <w:i/>
                <w:iCs/>
                <w:color w:val="222222"/>
                <w:sz w:val="22"/>
                <w:szCs w:val="22"/>
                <w:shd w:val="clear" w:color="auto" w:fill="FFFFFF"/>
              </w:rPr>
              <w:t>17</w:t>
            </w:r>
            <w:r w:rsidRPr="00CE5D17">
              <w:rPr>
                <w:color w:val="222222"/>
                <w:sz w:val="22"/>
                <w:szCs w:val="22"/>
                <w:shd w:val="clear" w:color="auto" w:fill="FFFFFF"/>
              </w:rPr>
              <w:t>(7).</w:t>
            </w:r>
          </w:p>
          <w:p w14:paraId="2EF2D586" w14:textId="77777777" w:rsidR="00DA394E" w:rsidRPr="00CE5D17" w:rsidRDefault="00DA394E" w:rsidP="00DA394E">
            <w:pPr>
              <w:ind w:left="709" w:hanging="709"/>
              <w:jc w:val="both"/>
              <w:rPr>
                <w:rFonts w:ascii="Times New Roman" w:hAnsi="Times New Roman" w:cs="Times New Roman"/>
                <w:color w:val="222222"/>
                <w:shd w:val="clear" w:color="auto" w:fill="FFFFFF"/>
              </w:rPr>
            </w:pPr>
            <w:bookmarkStart w:id="1" w:name="_Hlk152140993"/>
            <w:r w:rsidRPr="00CE5D17">
              <w:rPr>
                <w:rFonts w:ascii="Times New Roman" w:hAnsi="Times New Roman" w:cs="Times New Roman"/>
                <w:color w:val="222222"/>
                <w:shd w:val="clear" w:color="auto" w:fill="FFFFFF"/>
              </w:rPr>
              <w:t xml:space="preserve">Mikrad, M., Budi, A., &amp; Febrianto, H. G. (2023). Comparative Analysis of The Performance of The Composite Stock Price Index (IHSG) With the Indonesian Sharia Stock Index (ISSI) During </w:t>
            </w:r>
            <w:proofErr w:type="gramStart"/>
            <w:r w:rsidRPr="00CE5D17">
              <w:rPr>
                <w:rFonts w:ascii="Times New Roman" w:hAnsi="Times New Roman" w:cs="Times New Roman"/>
                <w:color w:val="222222"/>
                <w:shd w:val="clear" w:color="auto" w:fill="FFFFFF"/>
              </w:rPr>
              <w:t>The</w:t>
            </w:r>
            <w:proofErr w:type="gramEnd"/>
            <w:r w:rsidRPr="00CE5D17">
              <w:rPr>
                <w:rFonts w:ascii="Times New Roman" w:hAnsi="Times New Roman" w:cs="Times New Roman"/>
                <w:color w:val="222222"/>
                <w:shd w:val="clear" w:color="auto" w:fill="FFFFFF"/>
              </w:rPr>
              <w:t xml:space="preserve"> Covid-19 Pandemic. </w:t>
            </w:r>
            <w:r w:rsidRPr="00CE5D17">
              <w:rPr>
                <w:rFonts w:ascii="Times New Roman" w:hAnsi="Times New Roman" w:cs="Times New Roman"/>
                <w:i/>
                <w:iCs/>
                <w:color w:val="222222"/>
                <w:shd w:val="clear" w:color="auto" w:fill="FFFFFF"/>
              </w:rPr>
              <w:t>International Journal of Management Science and Information Technology</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(1), 93-100.</w:t>
            </w:r>
          </w:p>
          <w:p w14:paraId="34F64C00"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 xml:space="preserve">Erdawati, L., Komalasari, K., &amp; Febrianto, H. G. (2023, February). Kinerja keuangan perbankan syariah dengan internet banking dan </w:t>
            </w:r>
            <w:proofErr w:type="gramStart"/>
            <w:r w:rsidRPr="00CE5D17">
              <w:rPr>
                <w:rFonts w:ascii="Times New Roman" w:hAnsi="Times New Roman" w:cs="Times New Roman"/>
                <w:color w:val="222222"/>
                <w:shd w:val="clear" w:color="auto" w:fill="FFFFFF"/>
              </w:rPr>
              <w:t>fee based</w:t>
            </w:r>
            <w:proofErr w:type="gramEnd"/>
            <w:r w:rsidRPr="00CE5D17">
              <w:rPr>
                <w:rFonts w:ascii="Times New Roman" w:hAnsi="Times New Roman" w:cs="Times New Roman"/>
                <w:color w:val="222222"/>
                <w:shd w:val="clear" w:color="auto" w:fill="FFFFFF"/>
              </w:rPr>
              <w:t xml:space="preserve"> income sebagai prediktor. In </w:t>
            </w:r>
            <w:r w:rsidRPr="00CE5D17">
              <w:rPr>
                <w:rFonts w:ascii="Times New Roman" w:hAnsi="Times New Roman" w:cs="Times New Roman"/>
                <w:i/>
                <w:iCs/>
                <w:color w:val="222222"/>
                <w:shd w:val="clear" w:color="auto" w:fill="FFFFFF"/>
              </w:rPr>
              <w:t>FORUM EKONOMI</w:t>
            </w:r>
            <w:r w:rsidRPr="00CE5D17">
              <w:rPr>
                <w:rFonts w:ascii="Times New Roman" w:hAnsi="Times New Roman" w:cs="Times New Roman"/>
                <w:color w:val="222222"/>
                <w:shd w:val="clear" w:color="auto" w:fill="FFFFFF"/>
              </w:rPr>
              <w:t> (Vol. 25, No. 1, pp. 97-105).</w:t>
            </w:r>
          </w:p>
          <w:p w14:paraId="67CE5911"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 xml:space="preserve">Anriyani, S., Pambudi, J. E., &amp; Febrianto, H. G. (2023). Analysis of Organizational Citizenship Behavior with Quality </w:t>
            </w:r>
            <w:proofErr w:type="gramStart"/>
            <w:r w:rsidRPr="00CE5D17">
              <w:rPr>
                <w:rFonts w:ascii="Times New Roman" w:hAnsi="Times New Roman" w:cs="Times New Roman"/>
                <w:color w:val="222222"/>
                <w:shd w:val="clear" w:color="auto" w:fill="FFFFFF"/>
              </w:rPr>
              <w:t>Of</w:t>
            </w:r>
            <w:proofErr w:type="gramEnd"/>
            <w:r w:rsidRPr="00CE5D17">
              <w:rPr>
                <w:rFonts w:ascii="Times New Roman" w:hAnsi="Times New Roman" w:cs="Times New Roman"/>
                <w:color w:val="222222"/>
                <w:shd w:val="clear" w:color="auto" w:fill="FFFFFF"/>
              </w:rPr>
              <w:t xml:space="preserve"> Work Life and Compensation as Stimulus Variables. </w:t>
            </w:r>
            <w:r w:rsidRPr="00CE5D17">
              <w:rPr>
                <w:rFonts w:ascii="Times New Roman" w:hAnsi="Times New Roman" w:cs="Times New Roman"/>
                <w:i/>
                <w:iCs/>
                <w:color w:val="222222"/>
                <w:shd w:val="clear" w:color="auto" w:fill="FFFFFF"/>
              </w:rPr>
              <w:t>SCIENTIA: Social Sciences &amp; Humanities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w:t>
            </w:r>
            <w:r w:rsidRPr="00CE5D17">
              <w:rPr>
                <w:rFonts w:ascii="Times New Roman" w:hAnsi="Times New Roman" w:cs="Times New Roman"/>
                <w:color w:val="222222"/>
                <w:shd w:val="clear" w:color="auto" w:fill="FFFFFF"/>
              </w:rPr>
              <w:t>(1), 250-257.</w:t>
            </w:r>
          </w:p>
          <w:p w14:paraId="723BBC70"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Hamdani, H., Febrianto, H. G., &amp; Lestari, P. (2022). CSR disclosure dengan ukuran perusahaan, profitabilitas dan leverage sebagai variabel eksogen. </w:t>
            </w:r>
            <w:r w:rsidRPr="00CE5D17">
              <w:rPr>
                <w:rFonts w:ascii="Times New Roman" w:hAnsi="Times New Roman" w:cs="Times New Roman"/>
                <w:i/>
                <w:iCs/>
                <w:color w:val="222222"/>
                <w:shd w:val="clear" w:color="auto" w:fill="FFFFFF"/>
              </w:rPr>
              <w:t>JURNAL MANAJEMEN</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14</w:t>
            </w:r>
            <w:r w:rsidRPr="00CE5D17">
              <w:rPr>
                <w:rFonts w:ascii="Times New Roman" w:hAnsi="Times New Roman" w:cs="Times New Roman"/>
                <w:color w:val="222222"/>
                <w:shd w:val="clear" w:color="auto" w:fill="FFFFFF"/>
              </w:rPr>
              <w:t>(4), 824-835.</w:t>
            </w:r>
          </w:p>
          <w:p w14:paraId="78B8F7AA"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Febrianto, H. G., &amp; Sunaryo, D. (2022). Determinan Manajemen Pajak Pada Perusahaan Aneka Industri. </w:t>
            </w:r>
            <w:r w:rsidRPr="00CE5D17">
              <w:rPr>
                <w:rFonts w:ascii="Times New Roman" w:hAnsi="Times New Roman" w:cs="Times New Roman"/>
                <w:i/>
                <w:iCs/>
                <w:color w:val="222222"/>
                <w:shd w:val="clear" w:color="auto" w:fill="FFFFFF"/>
              </w:rPr>
              <w:t>Journal of Business and Economics Research (JBE)</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(3), 350-358.</w:t>
            </w:r>
          </w:p>
          <w:p w14:paraId="6B023302"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Pambudi, J. E., Febrianto, H. G., &amp; Zatira, D. (2022). Faktor Fundamental Keuangan Terhadap Harga Saham di Perusahaan Makanan dan Minuman yang Terdaftar di BEI 2015-2019. </w:t>
            </w:r>
            <w:r w:rsidRPr="00CE5D17">
              <w:rPr>
                <w:rFonts w:ascii="Times New Roman" w:hAnsi="Times New Roman" w:cs="Times New Roman"/>
                <w:i/>
                <w:iCs/>
                <w:color w:val="222222"/>
                <w:shd w:val="clear" w:color="auto" w:fill="FFFFFF"/>
              </w:rPr>
              <w:t>JMB: Jurnal Manajemen dan Bisnis</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11</w:t>
            </w:r>
            <w:r w:rsidRPr="00CE5D17">
              <w:rPr>
                <w:rFonts w:ascii="Times New Roman" w:hAnsi="Times New Roman" w:cs="Times New Roman"/>
                <w:color w:val="222222"/>
                <w:shd w:val="clear" w:color="auto" w:fill="FFFFFF"/>
              </w:rPr>
              <w:t>(2).</w:t>
            </w:r>
          </w:p>
          <w:p w14:paraId="4E6BD67A"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Febrianto, H. G., &amp; Diana, M. (2022). ANALISIS LIKUIDITAS DAN SOLVABILITAS TERHADAP EFISIENSI KINERJA KEUANGAN PADA PERUSAHAAN FOOD AND BEVERAGE DI BEI. </w:t>
            </w:r>
            <w:r w:rsidRPr="00CE5D17">
              <w:rPr>
                <w:rFonts w:ascii="Times New Roman" w:hAnsi="Times New Roman" w:cs="Times New Roman"/>
                <w:i/>
                <w:iCs/>
                <w:color w:val="222222"/>
                <w:shd w:val="clear" w:color="auto" w:fill="FFFFFF"/>
              </w:rPr>
              <w:t>Prosiding Simposium Nasional Multidisiplin (SinaMu)</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w:t>
            </w:r>
          </w:p>
          <w:p w14:paraId="1A0FDED0"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Utomo, E. N., Febrianto, H. G., &amp; Fitriana, A. I. (2022). Urgensi persistensi laba: antara volatilitas arus kas, volatilitas penjualan dan ukuran perusahaan. </w:t>
            </w:r>
            <w:r w:rsidRPr="00CE5D17">
              <w:rPr>
                <w:rFonts w:ascii="Times New Roman" w:hAnsi="Times New Roman" w:cs="Times New Roman"/>
                <w:i/>
                <w:iCs/>
                <w:color w:val="222222"/>
                <w:shd w:val="clear" w:color="auto" w:fill="FFFFFF"/>
              </w:rPr>
              <w:t>AKUNTABEL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19</w:t>
            </w:r>
            <w:r w:rsidRPr="00CE5D17">
              <w:rPr>
                <w:rFonts w:ascii="Times New Roman" w:hAnsi="Times New Roman" w:cs="Times New Roman"/>
                <w:color w:val="222222"/>
                <w:shd w:val="clear" w:color="auto" w:fill="FFFFFF"/>
              </w:rPr>
              <w:t>(4), 786-794.</w:t>
            </w:r>
          </w:p>
          <w:p w14:paraId="6DE398E4"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Febrianto, H. G., Fitriana, A. I., &amp; Nabila, A. (2021). Analisis Keputusan Investasi dan Kebijakan Dividen Terhadap Nilai Perusahaan Pada Perusahaan Property, Real Estate and Building Construction yang Terdaftar di Bursa Efek Indonesia (BEI) Periode Tahun 2015–2018. </w:t>
            </w:r>
            <w:r w:rsidRPr="00CE5D17">
              <w:rPr>
                <w:rFonts w:ascii="Times New Roman" w:hAnsi="Times New Roman" w:cs="Times New Roman"/>
                <w:i/>
                <w:iCs/>
                <w:color w:val="222222"/>
                <w:shd w:val="clear" w:color="auto" w:fill="FFFFFF"/>
              </w:rPr>
              <w:t>Prosiding Konferensi Nasional Ekonomi Manajemen dan Akuntansi (KNEMA)</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w:t>
            </w:r>
            <w:r w:rsidRPr="00CE5D17">
              <w:rPr>
                <w:rFonts w:ascii="Times New Roman" w:hAnsi="Times New Roman" w:cs="Times New Roman"/>
                <w:color w:val="222222"/>
                <w:shd w:val="clear" w:color="auto" w:fill="FFFFFF"/>
              </w:rPr>
              <w:t>(1).</w:t>
            </w:r>
          </w:p>
          <w:p w14:paraId="4F6D6008"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&amp; Febrianto, H. G. (2021). Cash Ratio dan Debt to Equity Ratio terhadap Kebijakan Deviden. </w:t>
            </w:r>
            <w:r w:rsidRPr="00CE5D17">
              <w:rPr>
                <w:rFonts w:ascii="Times New Roman" w:hAnsi="Times New Roman" w:cs="Times New Roman"/>
                <w:i/>
                <w:iCs/>
                <w:color w:val="222222"/>
                <w:shd w:val="clear" w:color="auto" w:fill="FFFFFF"/>
              </w:rPr>
              <w:t>Prosiding Simposium Nasional Multidisiplin (SinaMu)</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2</w:t>
            </w:r>
            <w:r w:rsidRPr="00CE5D17">
              <w:rPr>
                <w:rFonts w:ascii="Times New Roman" w:hAnsi="Times New Roman" w:cs="Times New Roman"/>
                <w:color w:val="222222"/>
                <w:shd w:val="clear" w:color="auto" w:fill="FFFFFF"/>
              </w:rPr>
              <w:t>.</w:t>
            </w:r>
          </w:p>
          <w:p w14:paraId="320A00D4"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&amp; Febrianto, H. G. (2019). PENDEKATAN INDEKS ECKEL DALAM PENGARUH ASIMETRI INFORMASI DAN MANAJEMEN LABA TERHADAP KUALITAS LAPORAN KEUANGAN. </w:t>
            </w:r>
            <w:r w:rsidRPr="00CE5D17">
              <w:rPr>
                <w:rFonts w:ascii="Times New Roman" w:hAnsi="Times New Roman" w:cs="Times New Roman"/>
                <w:i/>
                <w:iCs/>
                <w:color w:val="222222"/>
                <w:shd w:val="clear" w:color="auto" w:fill="FFFFFF"/>
              </w:rPr>
              <w:t>INDONESIAN JOURNAL OF ACCOUNTING AND GOVERNANCE</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(1), 56-81.</w:t>
            </w:r>
          </w:p>
          <w:p w14:paraId="44CE8A66" w14:textId="77777777" w:rsidR="00DA394E" w:rsidRPr="00CE5D17" w:rsidRDefault="00DA394E" w:rsidP="00DA394E">
            <w:pPr>
              <w:ind w:left="709" w:hanging="709"/>
              <w:jc w:val="both"/>
              <w:rPr>
                <w:rFonts w:ascii="Times New Roman" w:hAnsi="Times New Roman" w:cs="Times New Roman"/>
                <w:color w:val="222222"/>
                <w:shd w:val="clear" w:color="auto" w:fill="FFFFFF"/>
              </w:rPr>
            </w:pPr>
            <w:r w:rsidRPr="00CE5D17">
              <w:rPr>
                <w:rFonts w:ascii="Times New Roman" w:hAnsi="Times New Roman" w:cs="Times New Roman"/>
                <w:color w:val="222222"/>
                <w:shd w:val="clear" w:color="auto" w:fill="FFFFFF"/>
              </w:rPr>
              <w:t>Fitriana, A. I. (2018). Pengaruh Asimetri Informasi Dan Ukuran Perusahaan Terhadap Manajemen Laba. </w:t>
            </w:r>
            <w:r w:rsidRPr="00CE5D17">
              <w:rPr>
                <w:rFonts w:ascii="Times New Roman" w:hAnsi="Times New Roman" w:cs="Times New Roman"/>
                <w:i/>
                <w:iCs/>
                <w:color w:val="222222"/>
                <w:shd w:val="clear" w:color="auto" w:fill="FFFFFF"/>
              </w:rPr>
              <w:t>Balance Vocation Accounting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1</w:t>
            </w:r>
            <w:r w:rsidRPr="00CE5D17">
              <w:rPr>
                <w:rFonts w:ascii="Times New Roman" w:hAnsi="Times New Roman" w:cs="Times New Roman"/>
                <w:color w:val="222222"/>
                <w:shd w:val="clear" w:color="auto" w:fill="FFFFFF"/>
              </w:rPr>
              <w:t>(2), 1-11.</w:t>
            </w:r>
          </w:p>
          <w:p w14:paraId="42A04C89" w14:textId="77777777" w:rsidR="00DA394E" w:rsidRPr="00CE5D17" w:rsidRDefault="00DA394E" w:rsidP="00DA394E">
            <w:pPr>
              <w:ind w:left="709" w:hanging="709"/>
              <w:jc w:val="both"/>
              <w:rPr>
                <w:rFonts w:ascii="Times New Roman" w:hAnsi="Times New Roman" w:cs="Times New Roman"/>
              </w:rPr>
            </w:pPr>
            <w:r w:rsidRPr="00CE5D17">
              <w:rPr>
                <w:rFonts w:ascii="Times New Roman" w:hAnsi="Times New Roman" w:cs="Times New Roman"/>
                <w:color w:val="222222"/>
                <w:shd w:val="clear" w:color="auto" w:fill="FFFFFF"/>
              </w:rPr>
              <w:t>Febrianto, H. G., &amp; Fazira, R. (2019). PENGARUH KECUKUPAN MODAL TREHADAP MANAJEMEN RISIKO LIKUIDITAS BANK PERKREDITAN RAKYAT (Studi Empiris Pada Bank Prekreditan Rakyat di Kota Tangerang). </w:t>
            </w:r>
            <w:r w:rsidRPr="00CE5D17">
              <w:rPr>
                <w:rFonts w:ascii="Times New Roman" w:hAnsi="Times New Roman" w:cs="Times New Roman"/>
                <w:i/>
                <w:iCs/>
                <w:color w:val="222222"/>
                <w:shd w:val="clear" w:color="auto" w:fill="FFFFFF"/>
              </w:rPr>
              <w:t>Dynamic Management Journal</w:t>
            </w:r>
            <w:r w:rsidRPr="00CE5D17">
              <w:rPr>
                <w:rFonts w:ascii="Times New Roman" w:hAnsi="Times New Roman" w:cs="Times New Roman"/>
                <w:color w:val="222222"/>
                <w:shd w:val="clear" w:color="auto" w:fill="FFFFFF"/>
              </w:rPr>
              <w:t>, </w:t>
            </w:r>
            <w:r w:rsidRPr="00CE5D17">
              <w:rPr>
                <w:rFonts w:ascii="Times New Roman" w:hAnsi="Times New Roman" w:cs="Times New Roman"/>
                <w:i/>
                <w:iCs/>
                <w:color w:val="222222"/>
                <w:shd w:val="clear" w:color="auto" w:fill="FFFFFF"/>
              </w:rPr>
              <w:t>3</w:t>
            </w:r>
            <w:r w:rsidRPr="00CE5D17">
              <w:rPr>
                <w:rFonts w:ascii="Times New Roman" w:hAnsi="Times New Roman" w:cs="Times New Roman"/>
                <w:color w:val="222222"/>
                <w:shd w:val="clear" w:color="auto" w:fill="FFFFFF"/>
              </w:rPr>
              <w:t>(1).</w:t>
            </w:r>
          </w:p>
          <w:bookmarkEnd w:id="1"/>
          <w:p w14:paraId="1AA509AD" w14:textId="77777777" w:rsidR="00DA394E" w:rsidRPr="00CE5D17" w:rsidRDefault="00DA394E" w:rsidP="00DA394E">
            <w:pPr>
              <w:ind w:left="709" w:hanging="709"/>
              <w:jc w:val="both"/>
              <w:rPr>
                <w:rFonts w:ascii="Times New Roman" w:hAnsi="Times New Roman" w:cs="Times New Roman"/>
                <w:color w:val="222222"/>
                <w:shd w:val="clear" w:color="auto" w:fill="FFFFFF"/>
              </w:rPr>
            </w:pPr>
          </w:p>
          <w:bookmarkEnd w:id="0"/>
          <w:p w14:paraId="4870E686" w14:textId="77777777" w:rsidR="00DA394E" w:rsidRPr="00CE5D17" w:rsidRDefault="00DA394E" w:rsidP="00DA394E">
            <w:pPr>
              <w:jc w:val="both"/>
              <w:rPr>
                <w:rFonts w:ascii="Times New Roman" w:hAnsi="Times New Roman" w:cs="Times New Roman"/>
              </w:rPr>
            </w:pPr>
          </w:p>
          <w:p w14:paraId="2AF892F5" w14:textId="77777777" w:rsidR="00F24A08" w:rsidRDefault="00F24A08">
            <w:pPr>
              <w:spacing w:line="276" w:lineRule="auto"/>
              <w:jc w:val="both"/>
              <w:rPr>
                <w:rFonts w:ascii="Lustria" w:eastAsia="Lustria" w:hAnsi="Lustria" w:cs="Lustria"/>
              </w:rPr>
            </w:pPr>
          </w:p>
          <w:p w14:paraId="1D2A7DFF" w14:textId="77777777" w:rsidR="00F24A08" w:rsidRDefault="00F24A08">
            <w:pPr>
              <w:spacing w:line="276" w:lineRule="auto"/>
              <w:ind w:left="567" w:hanging="567"/>
              <w:jc w:val="both"/>
              <w:rPr>
                <w:rFonts w:ascii="Lustria" w:eastAsia="Lustria" w:hAnsi="Lustria" w:cs="Lustria"/>
                <w:b/>
              </w:rPr>
            </w:pPr>
          </w:p>
        </w:tc>
      </w:tr>
      <w:tr w:rsidR="00F24A08" w14:paraId="7B3E63C1" w14:textId="77777777">
        <w:trPr>
          <w:trHeight w:val="277"/>
        </w:trPr>
        <w:tc>
          <w:tcPr>
            <w:tcW w:w="8614" w:type="dxa"/>
          </w:tcPr>
          <w:p w14:paraId="17DC5891" w14:textId="77777777" w:rsidR="00F24A08" w:rsidRDefault="00F24A08">
            <w:pPr>
              <w:spacing w:line="276" w:lineRule="auto"/>
              <w:ind w:firstLine="589"/>
              <w:jc w:val="both"/>
              <w:rPr>
                <w:rFonts w:ascii="Lustria" w:eastAsia="Lustria" w:hAnsi="Lustria" w:cs="Lustria"/>
                <w:color w:val="000000"/>
              </w:rPr>
            </w:pPr>
          </w:p>
        </w:tc>
      </w:tr>
    </w:tbl>
    <w:p w14:paraId="2385D2FC" w14:textId="77777777" w:rsidR="00F24A08" w:rsidRDefault="00F24A08"/>
    <w:sectPr w:rsidR="00F24A08">
      <w:headerReference w:type="default" r:id="rId16"/>
      <w:footerReference w:type="default" r:id="rId17"/>
      <w:pgSz w:w="11907" w:h="16840" w:code="9"/>
      <w:pgMar w:top="1701" w:right="1701" w:bottom="1701"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E35C" w14:textId="77777777" w:rsidR="00E46483" w:rsidRDefault="00E46483">
      <w:pPr>
        <w:spacing w:after="0" w:line="240" w:lineRule="auto"/>
      </w:pPr>
      <w:r>
        <w:separator/>
      </w:r>
    </w:p>
  </w:endnote>
  <w:endnote w:type="continuationSeparator" w:id="0">
    <w:p w14:paraId="22DDB079" w14:textId="77777777" w:rsidR="00E46483" w:rsidRDefault="00E4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stri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Antiqua-Bold">
    <w:altName w:val="BookAntiqua-Bold"/>
    <w:charset w:val="00"/>
    <w:family w:val="swiss"/>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Antiqua-Italic">
    <w:altName w:val="BookAntiqua-Italic"/>
    <w:charset w:val="00"/>
    <w:family w:val="swiss"/>
    <w:pitch w:val="default"/>
    <w:sig w:usb0="00000003" w:usb1="00000000" w:usb2="00000000" w:usb3="00000000" w:csb0="00000001" w:csb1="00000000"/>
  </w:font>
  <w:font w:name="BookAntiqua">
    <w:altName w:val="BookAntiqua"/>
    <w:charset w:val="00"/>
    <w:family w:val="swiss"/>
    <w:pitch w:val="default"/>
    <w:sig w:usb0="00000003" w:usb1="00000000" w:usb2="00000000" w:usb3="00000000" w:csb0="00000001" w:csb1="00000000"/>
  </w:font>
  <w:font w:name="TimesNewRomanPSMT">
    <w:altName w:val="TimesNewRomanPSMT"/>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84CA0" w14:textId="269051CE" w:rsidR="00F24A08" w:rsidRDefault="00DA394E">
    <w:pPr>
      <w:pBdr>
        <w:top w:val="nil"/>
        <w:left w:val="nil"/>
        <w:bottom w:val="nil"/>
        <w:right w:val="nil"/>
        <w:between w:val="nil"/>
      </w:pBdr>
      <w:tabs>
        <w:tab w:val="center" w:pos="4680"/>
        <w:tab w:val="right" w:pos="9360"/>
      </w:tabs>
      <w:spacing w:after="0" w:line="240" w:lineRule="auto"/>
      <w:rPr>
        <w:color w:val="000000"/>
      </w:rPr>
    </w:pPr>
    <w:r>
      <w:rPr>
        <w:noProof/>
        <w:sz w:val="20"/>
      </w:rPr>
      <mc:AlternateContent>
        <mc:Choice Requires="wps">
          <w:drawing>
            <wp:anchor distT="0" distB="0" distL="114300" distR="114300" simplePos="0" relativeHeight="251663360" behindDoc="1" locked="0" layoutInCell="1" allowOverlap="1" wp14:anchorId="099F150C" wp14:editId="28E68813">
              <wp:simplePos x="0" y="0"/>
              <wp:positionH relativeFrom="page">
                <wp:posOffset>4745990</wp:posOffset>
              </wp:positionH>
              <wp:positionV relativeFrom="page">
                <wp:posOffset>9853295</wp:posOffset>
              </wp:positionV>
              <wp:extent cx="1720215" cy="194310"/>
              <wp:effectExtent l="0" t="0" r="0" b="0"/>
              <wp:wrapNone/>
              <wp:docPr id="1834247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5B0E7" w14:textId="77777777" w:rsidR="00DA394E" w:rsidRDefault="00DA394E" w:rsidP="00DA394E">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F150C" id="_x0000_t202" coordsize="21600,21600" o:spt="202" path="m,l,21600r21600,l21600,xe">
              <v:stroke joinstyle="miter"/>
              <v:path gradientshapeok="t" o:connecttype="rect"/>
            </v:shapetype>
            <v:shape id="Text Box 3" o:spid="_x0000_s1028" type="#_x0000_t202" style="position:absolute;margin-left:373.7pt;margin-top:775.85pt;width:135.45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" filled="f" stroked="f">
              <v:textbox inset="0,0,0,0">
                <w:txbxContent>
                  <w:p w14:paraId="02F5B0E7" w14:textId="77777777" w:rsidR="00DA394E" w:rsidRDefault="00DA394E" w:rsidP="00DA394E">
                    <w:pPr>
                      <w:spacing w:before="10"/>
                      <w:ind w:left="20"/>
                      <w:rPr>
                        <w:sz w:val="24"/>
                      </w:rPr>
                    </w:pPr>
                    <w:r>
                      <w:rPr>
                        <w:sz w:val="24"/>
                      </w:rPr>
                      <w:t>JURNAL</w:t>
                    </w:r>
                    <w:r>
                      <w:rPr>
                        <w:spacing w:val="-4"/>
                        <w:sz w:val="24"/>
                      </w:rPr>
                      <w:t xml:space="preserve"> </w:t>
                    </w:r>
                    <w:r>
                      <w:rPr>
                        <w:sz w:val="24"/>
                      </w:rPr>
                      <w:t>DINAMIKA</w:t>
                    </w:r>
                    <w:r>
                      <w:rPr>
                        <w:spacing w:val="2"/>
                        <w:sz w:val="24"/>
                      </w:rPr>
                      <w:t xml:space="preserve"> </w:t>
                    </w:r>
                    <w:r>
                      <w:rPr>
                        <w:sz w:val="24"/>
                      </w:rPr>
                      <w:t>|</w:t>
                    </w:r>
                    <w:r>
                      <w:rPr>
                        <w:spacing w:val="-1"/>
                        <w:sz w:val="24"/>
                      </w:rPr>
                      <w:t xml:space="preserve"> </w:t>
                    </w:r>
                    <w:r>
                      <w:rPr>
                        <w:spacing w:val="-1"/>
                        <w:sz w:val="24"/>
                      </w:rPr>
                      <w:ptab w:relativeTo="margin" w:alignment="center" w:leader="none"/>
                    </w: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E00AC" w14:textId="77777777" w:rsidR="00E46483" w:rsidRDefault="00E46483">
      <w:pPr>
        <w:spacing w:after="0" w:line="240" w:lineRule="auto"/>
      </w:pPr>
      <w:r>
        <w:separator/>
      </w:r>
    </w:p>
  </w:footnote>
  <w:footnote w:type="continuationSeparator" w:id="0">
    <w:p w14:paraId="22EF576C" w14:textId="77777777" w:rsidR="00E46483" w:rsidRDefault="00E46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E9A8" w14:textId="1BF8F3B1" w:rsidR="00F24A08" w:rsidRDefault="00F24A08">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p>
  <w:p w14:paraId="5AF1CAF7" w14:textId="1F49CC7F" w:rsidR="00F24A08" w:rsidRDefault="00DA394E">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r>
      <w:rPr>
        <w:noProof/>
      </w:rPr>
      <mc:AlternateContent>
        <mc:Choice Requires="wps">
          <w:drawing>
            <wp:anchor distT="0" distB="0" distL="114300" distR="114300" simplePos="0" relativeHeight="251661312" behindDoc="1" locked="0" layoutInCell="1" allowOverlap="1" wp14:anchorId="056CE26A" wp14:editId="2F0E0400">
              <wp:simplePos x="0" y="0"/>
              <wp:positionH relativeFrom="margin">
                <wp:align>right</wp:align>
              </wp:positionH>
              <wp:positionV relativeFrom="page">
                <wp:posOffset>615315</wp:posOffset>
              </wp:positionV>
              <wp:extent cx="975995" cy="409575"/>
              <wp:effectExtent l="0" t="0" r="14605" b="9525"/>
              <wp:wrapNone/>
              <wp:docPr id="1252652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83CA0" w14:textId="77777777" w:rsidR="00DA394E" w:rsidRDefault="00DA394E" w:rsidP="00DA394E">
                          <w:pPr>
                            <w:spacing w:after="0"/>
                            <w:ind w:left="20" w:right="9" w:firstLine="2"/>
                            <w:rPr>
                              <w:b/>
                              <w:i/>
                              <w:spacing w:val="-42"/>
                              <w:sz w:val="18"/>
                            </w:rPr>
                          </w:pPr>
                          <w:r>
                            <w:rPr>
                              <w:b/>
                              <w:i/>
                              <w:sz w:val="18"/>
                            </w:rPr>
                            <w:t xml:space="preserve">P </w:t>
                          </w:r>
                          <w:proofErr w:type="gramStart"/>
                          <w:r>
                            <w:rPr>
                              <w:b/>
                              <w:i/>
                              <w:sz w:val="18"/>
                            </w:rPr>
                            <w:t>ISSN :</w:t>
                          </w:r>
                          <w:proofErr w:type="gramEnd"/>
                          <w:r>
                            <w:rPr>
                              <w:b/>
                              <w:i/>
                              <w:sz w:val="18"/>
                            </w:rPr>
                            <w:t xml:space="preserve"> 2477-1546</w:t>
                          </w:r>
                          <w:r>
                            <w:rPr>
                              <w:b/>
                              <w:i/>
                              <w:spacing w:val="-42"/>
                              <w:sz w:val="18"/>
                            </w:rPr>
                            <w:t xml:space="preserve"> </w:t>
                          </w:r>
                        </w:p>
                        <w:p w14:paraId="170B62F8" w14:textId="70A91DC7" w:rsidR="00DA394E" w:rsidRDefault="00DA394E" w:rsidP="00DA394E">
                          <w:pPr>
                            <w:spacing w:after="0"/>
                            <w:ind w:left="20" w:right="9" w:firstLine="2"/>
                            <w:rPr>
                              <w:b/>
                              <w:i/>
                              <w:sz w:val="18"/>
                            </w:rPr>
                          </w:pPr>
                          <w:r>
                            <w:rPr>
                              <w:b/>
                              <w:i/>
                              <w:sz w:val="18"/>
                            </w:rPr>
                            <w:t>E</w:t>
                          </w:r>
                          <w:r>
                            <w:rPr>
                              <w:b/>
                              <w:i/>
                              <w:spacing w:val="-5"/>
                              <w:sz w:val="18"/>
                            </w:rPr>
                            <w:t xml:space="preserve"> </w:t>
                          </w:r>
                          <w:proofErr w:type="gramStart"/>
                          <w:r>
                            <w:rPr>
                              <w:b/>
                              <w:i/>
                              <w:sz w:val="18"/>
                            </w:rPr>
                            <w:t>ISSN</w:t>
                          </w:r>
                          <w:r>
                            <w:rPr>
                              <w:b/>
                              <w:i/>
                              <w:spacing w:val="-5"/>
                              <w:sz w:val="18"/>
                            </w:rPr>
                            <w:t xml:space="preserve"> </w:t>
                          </w:r>
                          <w:r>
                            <w:rPr>
                              <w:b/>
                              <w:i/>
                              <w:sz w:val="18"/>
                            </w:rPr>
                            <w:t>:</w:t>
                          </w:r>
                          <w:proofErr w:type="gramEnd"/>
                          <w:r>
                            <w:rPr>
                              <w:b/>
                              <w:i/>
                              <w:spacing w:val="-5"/>
                              <w:sz w:val="18"/>
                            </w:rPr>
                            <w:t xml:space="preserve"> </w:t>
                          </w:r>
                          <w:r>
                            <w:rPr>
                              <w:b/>
                              <w:i/>
                              <w:sz w:val="18"/>
                            </w:rPr>
                            <w:t>2581-1894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CE26A" id="_x0000_t202" coordsize="21600,21600" o:spt="202" path="m,l,21600r21600,l21600,xe">
              <v:stroke joinstyle="miter"/>
              <v:path gradientshapeok="t" o:connecttype="rect"/>
            </v:shapetype>
            <v:shape id="Text Box 1" o:spid="_x0000_s1026" type="#_x0000_t202" style="position:absolute;margin-left:25.65pt;margin-top:48.45pt;width:76.85pt;height:32.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" filled="f" stroked="f">
              <v:textbox inset="0,0,0,0">
                <w:txbxContent>
                  <w:p w14:paraId="22E83CA0" w14:textId="77777777" w:rsidR="00DA394E" w:rsidRDefault="00DA394E" w:rsidP="00DA394E">
                    <w:pPr>
                      <w:spacing w:after="0"/>
                      <w:ind w:left="20" w:right="9" w:firstLine="2"/>
                      <w:rPr>
                        <w:b/>
                        <w:i/>
                        <w:spacing w:val="-42"/>
                        <w:sz w:val="18"/>
                      </w:rPr>
                    </w:pPr>
                    <w:r>
                      <w:rPr>
                        <w:b/>
                        <w:i/>
                        <w:sz w:val="18"/>
                      </w:rPr>
                      <w:t xml:space="preserve">P </w:t>
                    </w:r>
                    <w:proofErr w:type="gramStart"/>
                    <w:r>
                      <w:rPr>
                        <w:b/>
                        <w:i/>
                        <w:sz w:val="18"/>
                      </w:rPr>
                      <w:t>ISSN :</w:t>
                    </w:r>
                    <w:proofErr w:type="gramEnd"/>
                    <w:r>
                      <w:rPr>
                        <w:b/>
                        <w:i/>
                        <w:sz w:val="18"/>
                      </w:rPr>
                      <w:t xml:space="preserve"> 2477-1546</w:t>
                    </w:r>
                    <w:r>
                      <w:rPr>
                        <w:b/>
                        <w:i/>
                        <w:spacing w:val="-42"/>
                        <w:sz w:val="18"/>
                      </w:rPr>
                      <w:t xml:space="preserve"> </w:t>
                    </w:r>
                  </w:p>
                  <w:p w14:paraId="170B62F8" w14:textId="70A91DC7" w:rsidR="00DA394E" w:rsidRDefault="00DA394E" w:rsidP="00DA394E">
                    <w:pPr>
                      <w:spacing w:after="0"/>
                      <w:ind w:left="20" w:right="9" w:firstLine="2"/>
                      <w:rPr>
                        <w:b/>
                        <w:i/>
                        <w:sz w:val="18"/>
                      </w:rPr>
                    </w:pPr>
                    <w:r>
                      <w:rPr>
                        <w:b/>
                        <w:i/>
                        <w:sz w:val="18"/>
                      </w:rPr>
                      <w:t>E</w:t>
                    </w:r>
                    <w:r>
                      <w:rPr>
                        <w:b/>
                        <w:i/>
                        <w:spacing w:val="-5"/>
                        <w:sz w:val="18"/>
                      </w:rPr>
                      <w:t xml:space="preserve"> </w:t>
                    </w:r>
                    <w:proofErr w:type="gramStart"/>
                    <w:r>
                      <w:rPr>
                        <w:b/>
                        <w:i/>
                        <w:sz w:val="18"/>
                      </w:rPr>
                      <w:t>ISSN</w:t>
                    </w:r>
                    <w:r>
                      <w:rPr>
                        <w:b/>
                        <w:i/>
                        <w:spacing w:val="-5"/>
                        <w:sz w:val="18"/>
                      </w:rPr>
                      <w:t xml:space="preserve"> </w:t>
                    </w:r>
                    <w:r>
                      <w:rPr>
                        <w:b/>
                        <w:i/>
                        <w:sz w:val="18"/>
                      </w:rPr>
                      <w:t>:</w:t>
                    </w:r>
                    <w:proofErr w:type="gramEnd"/>
                    <w:r>
                      <w:rPr>
                        <w:b/>
                        <w:i/>
                        <w:spacing w:val="-5"/>
                        <w:sz w:val="18"/>
                      </w:rPr>
                      <w:t xml:space="preserve"> </w:t>
                    </w:r>
                    <w:r>
                      <w:rPr>
                        <w:b/>
                        <w:i/>
                        <w:sz w:val="18"/>
                      </w:rPr>
                      <w:t>2581-1894</w:t>
                    </w:r>
                  </w:p>
                </w:txbxContent>
              </v:textbox>
              <w10:wrap anchorx="margin" anchory="page"/>
            </v:shape>
          </w:pict>
        </mc:Fallback>
      </mc:AlternateContent>
    </w:r>
    <w:r>
      <w:rPr>
        <w:noProof/>
      </w:rPr>
      <mc:AlternateContent>
        <mc:Choice Requires="wps">
          <w:drawing>
            <wp:anchor distT="0" distB="0" distL="114300" distR="114300" simplePos="0" relativeHeight="251659264" behindDoc="1" locked="0" layoutInCell="1" allowOverlap="1" wp14:anchorId="698B1266" wp14:editId="174DC985">
              <wp:simplePos x="0" y="0"/>
              <wp:positionH relativeFrom="page">
                <wp:posOffset>1080135</wp:posOffset>
              </wp:positionH>
              <wp:positionV relativeFrom="page">
                <wp:posOffset>613410</wp:posOffset>
              </wp:positionV>
              <wp:extent cx="2762250" cy="283210"/>
              <wp:effectExtent l="0" t="0" r="0" b="0"/>
              <wp:wrapNone/>
              <wp:docPr id="211824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8D3E4" w14:textId="77777777" w:rsidR="00DA394E" w:rsidRDefault="00DA394E" w:rsidP="00DA394E">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B1266" id="Text Box 2" o:spid="_x0000_s1027" type="#_x0000_t202" style="position:absolute;margin-left:85.05pt;margin-top:48.3pt;width:217.5pt;height:22.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" filled="f" stroked="f">
              <v:textbox inset="0,0,0,0">
                <w:txbxContent>
                  <w:p w14:paraId="5E68D3E4" w14:textId="77777777" w:rsidR="00DA394E" w:rsidRDefault="00DA394E" w:rsidP="00DA394E">
                    <w:pPr>
                      <w:spacing w:before="12"/>
                      <w:ind w:left="20" w:right="14"/>
                      <w:rPr>
                        <w:b/>
                        <w:i/>
                        <w:sz w:val="18"/>
                      </w:rPr>
                    </w:pPr>
                    <w:r>
                      <w:rPr>
                        <w:b/>
                        <w:i/>
                        <w:sz w:val="18"/>
                      </w:rPr>
                      <w:t>Jurnal</w:t>
                    </w:r>
                    <w:r>
                      <w:rPr>
                        <w:b/>
                        <w:i/>
                        <w:spacing w:val="-4"/>
                        <w:sz w:val="18"/>
                      </w:rPr>
                      <w:t xml:space="preserve"> </w:t>
                    </w:r>
                    <w:r>
                      <w:rPr>
                        <w:b/>
                        <w:i/>
                        <w:sz w:val="18"/>
                      </w:rPr>
                      <w:t>Dinamika</w:t>
                    </w:r>
                    <w:r>
                      <w:rPr>
                        <w:b/>
                        <w:i/>
                        <w:spacing w:val="-4"/>
                        <w:sz w:val="18"/>
                      </w:rPr>
                      <w:t xml:space="preserve"> </w:t>
                    </w:r>
                    <w:r>
                      <w:rPr>
                        <w:b/>
                        <w:i/>
                        <w:sz w:val="18"/>
                      </w:rPr>
                      <w:t>Universitas</w:t>
                    </w:r>
                    <w:r>
                      <w:rPr>
                        <w:b/>
                        <w:i/>
                        <w:spacing w:val="-3"/>
                        <w:sz w:val="18"/>
                      </w:rPr>
                      <w:t xml:space="preserve"> </w:t>
                    </w:r>
                    <w:r>
                      <w:rPr>
                        <w:b/>
                        <w:i/>
                        <w:sz w:val="18"/>
                      </w:rPr>
                      <w:t>Muhammadiyah</w:t>
                    </w:r>
                    <w:r>
                      <w:rPr>
                        <w:b/>
                        <w:i/>
                        <w:spacing w:val="-4"/>
                        <w:sz w:val="18"/>
                      </w:rPr>
                      <w:t xml:space="preserve"> </w:t>
                    </w:r>
                    <w:r>
                      <w:rPr>
                        <w:b/>
                        <w:i/>
                        <w:sz w:val="18"/>
                      </w:rPr>
                      <w:t>Tangerang</w:t>
                    </w:r>
                    <w:r>
                      <w:rPr>
                        <w:b/>
                        <w:i/>
                        <w:spacing w:val="-42"/>
                        <w:sz w:val="18"/>
                      </w:rPr>
                      <w:t xml:space="preserve"> </w:t>
                    </w:r>
                    <w:r>
                      <w:rPr>
                        <w:b/>
                        <w:i/>
                        <w:sz w:val="18"/>
                      </w:rPr>
                      <w:t>Tangerang, September</w:t>
                    </w:r>
                    <w:r>
                      <w:rPr>
                        <w:b/>
                        <w:i/>
                        <w:spacing w:val="-2"/>
                        <w:sz w:val="18"/>
                      </w:rPr>
                      <w:t xml:space="preserve"> </w:t>
                    </w:r>
                    <w:r>
                      <w:rPr>
                        <w:b/>
                        <w:i/>
                        <w:sz w:val="18"/>
                      </w:rPr>
                      <w:t>2021,</w:t>
                    </w:r>
                    <w:r>
                      <w:rPr>
                        <w:b/>
                        <w:i/>
                        <w:spacing w:val="-2"/>
                        <w:sz w:val="18"/>
                      </w:rPr>
                      <w:t xml:space="preserve"> </w:t>
                    </w:r>
                    <w:r>
                      <w:rPr>
                        <w:b/>
                        <w:i/>
                        <w:sz w:val="18"/>
                      </w:rPr>
                      <w:t>pp</w:t>
                    </w:r>
                    <w:r>
                      <w:rPr>
                        <w:b/>
                        <w:i/>
                        <w:spacing w:val="-1"/>
                        <w:sz w:val="18"/>
                      </w:rPr>
                      <w:t xml:space="preserve"> </w:t>
                    </w:r>
                    <w:r>
                      <w:rPr>
                        <w:b/>
                        <w:i/>
                        <w:sz w:val="18"/>
                      </w:rPr>
                      <w:t>1-</w:t>
                    </w:r>
                    <w:r>
                      <w:rPr>
                        <w:b/>
                        <w:i/>
                        <w:spacing w:val="-1"/>
                        <w:sz w:val="18"/>
                      </w:rPr>
                      <w:t xml:space="preserve"> </w:t>
                    </w:r>
                    <w:r>
                      <w:rPr>
                        <w:b/>
                        <w:i/>
                        <w:sz w:val="18"/>
                      </w:rPr>
                      <w:t>10</w:t>
                    </w:r>
                  </w:p>
                </w:txbxContent>
              </v:textbox>
              <w10:wrap anchorx="page" anchory="page"/>
            </v:shape>
          </w:pict>
        </mc:Fallback>
      </mc:AlternateContent>
    </w:r>
  </w:p>
  <w:p w14:paraId="09044604" w14:textId="55C26FD9" w:rsidR="00F24A08" w:rsidRDefault="00F24A0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3A3A1442"/>
    <w:lvl w:ilvl="0" w:tplc="DB80710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00000001"/>
    <w:multiLevelType w:val="hybridMultilevel"/>
    <w:tmpl w:val="8E92E21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94B68806"/>
    <w:lvl w:ilvl="0" w:tplc="D71E481A">
      <w:start w:val="1"/>
      <w:numFmt w:val="low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EC2C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691A8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F564851A"/>
    <w:lvl w:ilvl="0" w:tplc="C81EC1D8">
      <w:start w:val="1"/>
      <w:numFmt w:val="upperLetter"/>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6" w15:restartNumberingAfterBreak="0">
    <w:nsid w:val="00000006"/>
    <w:multiLevelType w:val="hybridMultilevel"/>
    <w:tmpl w:val="961AF7C8"/>
    <w:lvl w:ilvl="0" w:tplc="436E3A2A">
      <w:start w:val="1"/>
      <w:numFmt w:val="decimal"/>
      <w:lvlText w:val="%1."/>
      <w:lvlJc w:val="left"/>
      <w:pPr>
        <w:ind w:left="720" w:hanging="360"/>
      </w:pPr>
      <w:rPr>
        <w:rFonts w:ascii="Calisto MT" w:eastAsia="Calibri" w:hAnsi="Calisto MT"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5E4E28D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3D5EB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9"/>
    <w:multiLevelType w:val="hybridMultilevel"/>
    <w:tmpl w:val="DAF68C6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hybridMultilevel"/>
    <w:tmpl w:val="08A63574"/>
    <w:lvl w:ilvl="0" w:tplc="E968FBA8">
      <w:start w:val="1"/>
      <w:numFmt w:val="decimal"/>
      <w:lvlText w:val="%1."/>
      <w:lvlJc w:val="left"/>
      <w:pPr>
        <w:ind w:left="720" w:hanging="360"/>
      </w:pPr>
      <w:rPr>
        <w:rFonts w:ascii="Book Antiqua" w:hAnsi="Book Antiqu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hybridMultilevel"/>
    <w:tmpl w:val="469A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hybridMultilevel"/>
    <w:tmpl w:val="181EAF08"/>
    <w:lvl w:ilvl="0" w:tplc="DC9612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000000D"/>
    <w:multiLevelType w:val="hybridMultilevel"/>
    <w:tmpl w:val="006C6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E"/>
    <w:multiLevelType w:val="hybridMultilevel"/>
    <w:tmpl w:val="FEACB956"/>
    <w:lvl w:ilvl="0" w:tplc="37A04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3479969">
    <w:abstractNumId w:val="5"/>
  </w:num>
  <w:num w:numId="2" w16cid:durableId="2060857331">
    <w:abstractNumId w:val="3"/>
  </w:num>
  <w:num w:numId="3" w16cid:durableId="1926303793">
    <w:abstractNumId w:val="14"/>
  </w:num>
  <w:num w:numId="4" w16cid:durableId="850952050">
    <w:abstractNumId w:val="12"/>
  </w:num>
  <w:num w:numId="5" w16cid:durableId="52973188">
    <w:abstractNumId w:val="1"/>
  </w:num>
  <w:num w:numId="6" w16cid:durableId="1173103096">
    <w:abstractNumId w:val="13"/>
  </w:num>
  <w:num w:numId="7" w16cid:durableId="917786703">
    <w:abstractNumId w:val="6"/>
  </w:num>
  <w:num w:numId="8" w16cid:durableId="631012998">
    <w:abstractNumId w:val="0"/>
  </w:num>
  <w:num w:numId="9" w16cid:durableId="1044208394">
    <w:abstractNumId w:val="11"/>
  </w:num>
  <w:num w:numId="10" w16cid:durableId="1434668800">
    <w:abstractNumId w:val="4"/>
  </w:num>
  <w:num w:numId="11" w16cid:durableId="1106656812">
    <w:abstractNumId w:val="2"/>
  </w:num>
  <w:num w:numId="12" w16cid:durableId="1058356846">
    <w:abstractNumId w:val="7"/>
  </w:num>
  <w:num w:numId="13" w16cid:durableId="1441880452">
    <w:abstractNumId w:val="8"/>
  </w:num>
  <w:num w:numId="14" w16cid:durableId="969474893">
    <w:abstractNumId w:val="9"/>
  </w:num>
  <w:num w:numId="15" w16cid:durableId="1850197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08"/>
    <w:rsid w:val="00B24442"/>
    <w:rsid w:val="00DA394E"/>
    <w:rsid w:val="00E46483"/>
    <w:rsid w:val="00F2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9C868"/>
  <w15:docId w15:val="{7FA00F9D-3F2D-43AD-9FF6-D23668DB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after="0" w:line="240" w:lineRule="auto"/>
      <w:jc w:val="center"/>
    </w:pPr>
    <w:rPr>
      <w:rFonts w:ascii="Times New Roman" w:eastAsia="Times New Roman" w:hAnsi="Times New Roman" w:cs="Times New Roman"/>
      <w:b/>
      <w:bCs/>
      <w:sz w:val="28"/>
      <w:szCs w:val="24"/>
      <w:lang w:val="id-I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TitleChar">
    <w:name w:val="Title Char"/>
    <w:basedOn w:val="DefaultParagraphFont"/>
    <w:link w:val="Title"/>
    <w:rPr>
      <w:rFonts w:ascii="Times New Roman" w:eastAsia="Times New Roman" w:hAnsi="Times New Roman" w:cs="Times New Roman"/>
      <w:b/>
      <w:bCs/>
      <w:sz w:val="28"/>
      <w:szCs w:val="24"/>
      <w:lang w:val="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rPr>
      <w:color w:val="0563C1"/>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style>
  <w:style w:type="paragraph" w:customStyle="1" w:styleId="Default">
    <w:name w:val="Default"/>
    <w:rsid w:val="00DA394E"/>
    <w:pPr>
      <w:autoSpaceDE w:val="0"/>
      <w:autoSpaceDN w:val="0"/>
      <w:adjustRightInd w:val="0"/>
      <w:spacing w:after="0" w:line="240" w:lineRule="auto"/>
    </w:pPr>
    <w:rPr>
      <w:rFonts w:ascii="Times New Roman" w:eastAsiaTheme="minorHAnsi" w:hAnsi="Times New Roman" w:cs="Times New Roman"/>
      <w:color w:val="000000"/>
      <w:sz w:val="24"/>
      <w:szCs w:val="24"/>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oviprilia@yahoo.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ersc.org/journals/index.php/IJAST/article/view/18715" TargetMode="External"/><Relationship Id="rId10" Type="http://schemas.openxmlformats.org/officeDocument/2006/relationships/hyperlink" Target="https://www.cnbcindonesia.com/market-data/quote/GJTL.JK/GJT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HP/Downloads/Zulman.hakim@umt.ac.id"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1IkwHn9gcRHLjtqnyE1dGwOfVQ==">AMUW2mXDuf11jgvdPpUGsOewfrBtWFfZ6nyisOV2BuBTDkiWjhAG1uhdeKDq8h/Q+TKvRA8/1DApf136PCsaroNTCQzRCbHyhEFDE4HwA+gvoReBQ+ajt2Q=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Pages>
  <Words>4761</Words>
  <Characters>27143</Characters>
  <Application>Microsoft Office Word</Application>
  <DocSecurity>0</DocSecurity>
  <Lines>226</Lines>
  <Paragraphs>63</Paragraphs>
  <ScaleCrop>false</ScaleCrop>
  <Company/>
  <LinksUpToDate>false</LinksUpToDate>
  <CharactersWithSpaces>31841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Hendra Galuh</cp:lastModifiedBy>
  <cp:revision>7</cp:revision>
  <dcterms:created xsi:type="dcterms:W3CDTF">2020-11-23T09:02:00Z</dcterms:created>
  <dcterms:modified xsi:type="dcterms:W3CDTF">2023-11-29T09:22:00Z</dcterms:modified>
</cp:coreProperties>
</file>