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34D43" w14:textId="77777777" w:rsidR="007A61E6" w:rsidRPr="000D59FB" w:rsidRDefault="00FC236C" w:rsidP="009B10D4">
      <w:pPr>
        <w:spacing w:after="0" w:line="240" w:lineRule="auto"/>
        <w:jc w:val="center"/>
        <w:rPr>
          <w:rFonts w:ascii="Times New Roman" w:hAnsi="Times New Roman"/>
          <w:b/>
          <w:spacing w:val="-10"/>
          <w:kern w:val="28"/>
          <w:sz w:val="28"/>
          <w:szCs w:val="28"/>
        </w:rPr>
      </w:pPr>
      <w:r w:rsidRPr="009B10D4">
        <w:rPr>
          <w:rFonts w:ascii="Times New Roman" w:hAnsi="Times New Roman"/>
          <w:b/>
          <w:i/>
          <w:sz w:val="28"/>
        </w:rPr>
        <w:t>ENTREPRENEURSHIP INNOVATION IN STRENGTHENING ECONOMIC SECURITY ON THE TEMAJUK BORDER OF WEST KALIMANTAN INDONESIA</w:t>
      </w:r>
    </w:p>
    <w:p w14:paraId="7EF7BDB5" w14:textId="77777777" w:rsidR="003328B1" w:rsidRPr="000D59FB" w:rsidRDefault="003328B1" w:rsidP="00400652">
      <w:pPr>
        <w:spacing w:after="0" w:line="240" w:lineRule="auto"/>
        <w:rPr>
          <w:rFonts w:ascii="Book Antiqua" w:eastAsia="Times New Roman" w:hAnsi="Book Antiqua" w:cs="Arial"/>
          <w:b/>
          <w:bCs/>
          <w:i/>
          <w:iCs/>
          <w:sz w:val="24"/>
          <w:szCs w:val="24"/>
          <w:lang w:val="id-ID"/>
        </w:rPr>
      </w:pPr>
    </w:p>
    <w:p w14:paraId="0135B5B4" w14:textId="77777777" w:rsidR="00C34F7C" w:rsidRPr="000D59FB" w:rsidRDefault="00FC236C" w:rsidP="00C34F7C">
      <w:pPr>
        <w:spacing w:after="0" w:line="240" w:lineRule="auto"/>
        <w:jc w:val="center"/>
        <w:rPr>
          <w:rFonts w:ascii="Book Antiqua" w:hAnsi="Book Antiqua"/>
          <w:sz w:val="18"/>
          <w:szCs w:val="18"/>
        </w:rPr>
      </w:pPr>
      <w:r w:rsidRPr="000D59FB">
        <w:rPr>
          <w:rFonts w:ascii="Book Antiqua" w:hAnsi="Book Antiqua"/>
          <w:sz w:val="18"/>
          <w:szCs w:val="18"/>
        </w:rPr>
        <w:t>Elyta</w:t>
      </w:r>
    </w:p>
    <w:p w14:paraId="04887211" w14:textId="77777777" w:rsidR="00C34F7C" w:rsidRPr="000D59FB" w:rsidRDefault="00FC236C" w:rsidP="00C34F7C">
      <w:pPr>
        <w:spacing w:after="0" w:line="240" w:lineRule="auto"/>
        <w:jc w:val="center"/>
        <w:rPr>
          <w:rFonts w:ascii="Book Antiqua" w:eastAsia="Calibri" w:hAnsi="Book Antiqua" w:cs="Times New Roman"/>
          <w:sz w:val="18"/>
          <w:szCs w:val="18"/>
        </w:rPr>
      </w:pPr>
      <w:r w:rsidRPr="000D59FB">
        <w:rPr>
          <w:rFonts w:ascii="Book Antiqua" w:eastAsia="Calibri" w:hAnsi="Book Antiqua" w:cs="Times New Roman"/>
          <w:sz w:val="18"/>
          <w:szCs w:val="18"/>
          <w:lang w:val="id-ID"/>
        </w:rPr>
        <w:t>F</w:t>
      </w:r>
      <w:r w:rsidRPr="000D59FB">
        <w:rPr>
          <w:rFonts w:ascii="Book Antiqua" w:eastAsia="Calibri" w:hAnsi="Book Antiqua" w:cs="Times New Roman"/>
          <w:sz w:val="18"/>
          <w:szCs w:val="18"/>
        </w:rPr>
        <w:t>aculty of Social and Political Sciences, Universitas Tanjungpura, Indonesia</w:t>
      </w:r>
    </w:p>
    <w:p w14:paraId="018CA815" w14:textId="2994834C" w:rsidR="00C34F7C" w:rsidRDefault="00FC236C" w:rsidP="00C34F7C">
      <w:pPr>
        <w:jc w:val="center"/>
        <w:rPr>
          <w:rStyle w:val="Hyperlink"/>
          <w:rFonts w:ascii="Book Antiqua" w:eastAsia="Calibri" w:hAnsi="Book Antiqua" w:cs="Arial"/>
          <w:sz w:val="18"/>
          <w:szCs w:val="18"/>
        </w:rPr>
      </w:pPr>
      <w:r w:rsidRPr="000D59FB">
        <w:rPr>
          <w:rFonts w:ascii="Book Antiqua" w:eastAsia="Calibri" w:hAnsi="Book Antiqua" w:cs="Arial"/>
          <w:sz w:val="18"/>
          <w:szCs w:val="18"/>
          <w:lang w:val="id-ID"/>
        </w:rPr>
        <w:t>Email</w:t>
      </w:r>
      <w:r w:rsidRPr="000D59FB">
        <w:rPr>
          <w:rFonts w:ascii="Book Antiqua" w:eastAsia="Calibri" w:hAnsi="Book Antiqua" w:cs="Arial"/>
          <w:sz w:val="18"/>
          <w:szCs w:val="18"/>
        </w:rPr>
        <w:t xml:space="preserve"> correspondence</w:t>
      </w:r>
      <w:r w:rsidRPr="000D59FB">
        <w:rPr>
          <w:rFonts w:ascii="Book Antiqua" w:eastAsia="Calibri" w:hAnsi="Book Antiqua" w:cs="Arial"/>
          <w:sz w:val="18"/>
          <w:szCs w:val="18"/>
          <w:lang w:val="id-ID"/>
        </w:rPr>
        <w:t xml:space="preserve">: </w:t>
      </w:r>
      <w:hyperlink r:id="rId8" w:history="1">
        <w:r w:rsidRPr="000D59FB">
          <w:rPr>
            <w:rStyle w:val="Hyperlink"/>
            <w:rFonts w:ascii="Book Antiqua" w:eastAsia="Calibri" w:hAnsi="Book Antiqua" w:cs="Arial"/>
            <w:sz w:val="18"/>
            <w:szCs w:val="18"/>
          </w:rPr>
          <w:t>elyta@fisip.untan.ac.id</w:t>
        </w:r>
      </w:hyperlink>
    </w:p>
    <w:p w14:paraId="417DB594" w14:textId="1F6A10F8" w:rsidR="007D6000" w:rsidRDefault="007D6000" w:rsidP="007D6000">
      <w:pPr>
        <w:spacing w:after="0"/>
        <w:jc w:val="center"/>
        <w:rPr>
          <w:rStyle w:val="Hyperlink"/>
          <w:rFonts w:ascii="Book Antiqua" w:eastAsia="Calibri" w:hAnsi="Book Antiqua" w:cs="Arial"/>
          <w:color w:val="000000" w:themeColor="text1"/>
          <w:sz w:val="18"/>
          <w:szCs w:val="18"/>
          <w:u w:val="none"/>
        </w:rPr>
      </w:pPr>
      <w:r w:rsidRPr="007D6000">
        <w:rPr>
          <w:rStyle w:val="Hyperlink"/>
          <w:rFonts w:ascii="Book Antiqua" w:eastAsia="Calibri" w:hAnsi="Book Antiqua" w:cs="Arial"/>
          <w:color w:val="000000" w:themeColor="text1"/>
          <w:sz w:val="18"/>
          <w:szCs w:val="18"/>
          <w:u w:val="none"/>
        </w:rPr>
        <w:t>Jamaliah</w:t>
      </w:r>
    </w:p>
    <w:p w14:paraId="4319B0A4" w14:textId="48FD8E77" w:rsidR="007D6000" w:rsidRDefault="007D6000" w:rsidP="007D6000">
      <w:pPr>
        <w:spacing w:after="0"/>
        <w:jc w:val="center"/>
        <w:rPr>
          <w:rStyle w:val="Hyperlink"/>
          <w:rFonts w:ascii="Book Antiqua" w:eastAsia="Calibri" w:hAnsi="Book Antiqua" w:cs="Arial"/>
          <w:color w:val="000000" w:themeColor="text1"/>
          <w:sz w:val="18"/>
          <w:szCs w:val="18"/>
          <w:u w:val="none"/>
        </w:rPr>
      </w:pPr>
      <w:r w:rsidRPr="007D6000">
        <w:rPr>
          <w:rStyle w:val="Hyperlink"/>
          <w:rFonts w:ascii="Book Antiqua" w:eastAsia="Calibri" w:hAnsi="Book Antiqua" w:cs="Arial"/>
          <w:color w:val="000000" w:themeColor="text1"/>
          <w:sz w:val="18"/>
          <w:szCs w:val="18"/>
          <w:u w:val="none"/>
        </w:rPr>
        <w:t>Faculty of Economics and Business, Universitas Tanjungpura</w:t>
      </w:r>
      <w:r>
        <w:rPr>
          <w:rStyle w:val="Hyperlink"/>
          <w:rFonts w:ascii="Book Antiqua" w:eastAsia="Calibri" w:hAnsi="Book Antiqua" w:cs="Arial"/>
          <w:color w:val="000000" w:themeColor="text1"/>
          <w:sz w:val="18"/>
          <w:szCs w:val="18"/>
          <w:u w:val="none"/>
        </w:rPr>
        <w:t>, Indonesia</w:t>
      </w:r>
    </w:p>
    <w:p w14:paraId="424F4093" w14:textId="77777777" w:rsidR="007D6000" w:rsidRDefault="007D6000" w:rsidP="007D6000">
      <w:pPr>
        <w:spacing w:after="0"/>
        <w:jc w:val="center"/>
        <w:rPr>
          <w:rStyle w:val="Hyperlink"/>
          <w:rFonts w:ascii="Book Antiqua" w:eastAsia="Calibri" w:hAnsi="Book Antiqua" w:cs="Arial"/>
          <w:color w:val="000000" w:themeColor="text1"/>
          <w:sz w:val="18"/>
          <w:szCs w:val="18"/>
          <w:u w:val="none"/>
        </w:rPr>
      </w:pPr>
    </w:p>
    <w:p w14:paraId="3ABCE5C9" w14:textId="7BC829EE" w:rsidR="007D6000" w:rsidRPr="007D6000" w:rsidRDefault="007D6000" w:rsidP="007D6000">
      <w:pPr>
        <w:spacing w:after="0"/>
        <w:jc w:val="center"/>
        <w:rPr>
          <w:rStyle w:val="Hyperlink"/>
          <w:rFonts w:ascii="Book Antiqua" w:eastAsia="Calibri" w:hAnsi="Book Antiqua" w:cs="Arial"/>
          <w:color w:val="000000" w:themeColor="text1"/>
          <w:sz w:val="18"/>
          <w:szCs w:val="18"/>
          <w:u w:val="none"/>
        </w:rPr>
      </w:pPr>
      <w:r w:rsidRPr="007D6000">
        <w:rPr>
          <w:rStyle w:val="Hyperlink"/>
          <w:rFonts w:ascii="Book Antiqua" w:eastAsia="Calibri" w:hAnsi="Book Antiqua" w:cs="Arial"/>
          <w:color w:val="000000" w:themeColor="text1"/>
          <w:sz w:val="18"/>
          <w:szCs w:val="18"/>
          <w:u w:val="none"/>
        </w:rPr>
        <w:t>Mohammad Zaki Ahmad</w:t>
      </w:r>
    </w:p>
    <w:p w14:paraId="1631B4CE" w14:textId="3374BF93" w:rsidR="007D6000" w:rsidRPr="007D6000" w:rsidRDefault="007D6000" w:rsidP="007D6000">
      <w:pPr>
        <w:jc w:val="center"/>
        <w:rPr>
          <w:rStyle w:val="Hyperlink"/>
          <w:rFonts w:ascii="Book Antiqua" w:eastAsia="Calibri" w:hAnsi="Book Antiqua" w:cs="Arial"/>
          <w:color w:val="000000" w:themeColor="text1"/>
          <w:sz w:val="18"/>
          <w:szCs w:val="18"/>
          <w:u w:val="none"/>
          <w:lang w:val="id-ID"/>
        </w:rPr>
      </w:pPr>
      <w:r w:rsidRPr="007D6000">
        <w:rPr>
          <w:rStyle w:val="Hyperlink"/>
          <w:rFonts w:ascii="Book Antiqua" w:eastAsia="Calibri" w:hAnsi="Book Antiqua" w:cs="Arial"/>
          <w:color w:val="000000" w:themeColor="text1"/>
          <w:sz w:val="18"/>
          <w:szCs w:val="18"/>
          <w:u w:val="none"/>
          <w:lang w:val="id-ID"/>
        </w:rPr>
        <w:t>College of Law, Government and International Studies</w:t>
      </w:r>
      <w:r>
        <w:rPr>
          <w:rStyle w:val="Hyperlink"/>
          <w:rFonts w:ascii="Book Antiqua" w:eastAsia="Calibri" w:hAnsi="Book Antiqua" w:cs="Arial"/>
          <w:color w:val="000000" w:themeColor="text1"/>
          <w:sz w:val="18"/>
          <w:szCs w:val="18"/>
          <w:u w:val="none"/>
        </w:rPr>
        <w:t xml:space="preserve">, </w:t>
      </w:r>
      <w:r w:rsidRPr="007D6000">
        <w:rPr>
          <w:rStyle w:val="Hyperlink"/>
          <w:rFonts w:ascii="Book Antiqua" w:eastAsia="Calibri" w:hAnsi="Book Antiqua" w:cs="Arial"/>
          <w:color w:val="000000" w:themeColor="text1"/>
          <w:sz w:val="18"/>
          <w:szCs w:val="18"/>
          <w:u w:val="none"/>
          <w:lang w:val="id-ID"/>
        </w:rPr>
        <w:t>Universit</w:t>
      </w:r>
      <w:r>
        <w:rPr>
          <w:rStyle w:val="Hyperlink"/>
          <w:rFonts w:ascii="Book Antiqua" w:eastAsia="Calibri" w:hAnsi="Book Antiqua" w:cs="Arial"/>
          <w:color w:val="000000" w:themeColor="text1"/>
          <w:sz w:val="18"/>
          <w:szCs w:val="18"/>
          <w:u w:val="none"/>
        </w:rPr>
        <w:t>as</w:t>
      </w:r>
      <w:r w:rsidRPr="007D6000">
        <w:rPr>
          <w:rStyle w:val="Hyperlink"/>
          <w:rFonts w:ascii="Book Antiqua" w:eastAsia="Calibri" w:hAnsi="Book Antiqua" w:cs="Arial"/>
          <w:color w:val="000000" w:themeColor="text1"/>
          <w:sz w:val="18"/>
          <w:szCs w:val="18"/>
          <w:u w:val="none"/>
          <w:lang w:val="id-ID"/>
        </w:rPr>
        <w:t xml:space="preserve"> Utara Malaysia, Malaysia</w:t>
      </w:r>
    </w:p>
    <w:p w14:paraId="0C18EB8E" w14:textId="77777777" w:rsidR="0072242A" w:rsidRPr="000D59FB" w:rsidRDefault="0072242A" w:rsidP="00916449">
      <w:pPr>
        <w:spacing w:after="0" w:line="240" w:lineRule="auto"/>
        <w:jc w:val="center"/>
        <w:rPr>
          <w:rFonts w:ascii="Book Antiqua" w:eastAsia="Calibri" w:hAnsi="Book Antiqua" w:cs="Arial"/>
          <w:b/>
          <w:bCs/>
          <w:sz w:val="20"/>
          <w:szCs w:val="20"/>
        </w:rPr>
      </w:pPr>
    </w:p>
    <w:p w14:paraId="33116A73" w14:textId="77777777" w:rsidR="00916449" w:rsidRPr="000D59FB" w:rsidRDefault="00FC236C" w:rsidP="00916449">
      <w:pPr>
        <w:spacing w:after="0" w:line="240" w:lineRule="auto"/>
        <w:jc w:val="center"/>
        <w:rPr>
          <w:rFonts w:ascii="Book Antiqua" w:eastAsia="Calibri" w:hAnsi="Book Antiqua" w:cs="Arial"/>
          <w:b/>
          <w:bCs/>
          <w:sz w:val="20"/>
          <w:szCs w:val="20"/>
          <w:lang w:val="id-ID"/>
        </w:rPr>
      </w:pPr>
      <w:r w:rsidRPr="000D59FB">
        <w:rPr>
          <w:rFonts w:ascii="Book Antiqua" w:eastAsia="Calibri" w:hAnsi="Book Antiqua" w:cs="Arial"/>
          <w:b/>
          <w:bCs/>
          <w:sz w:val="20"/>
          <w:szCs w:val="20"/>
          <w:lang w:val="id-ID"/>
        </w:rPr>
        <w:t>Abstract</w:t>
      </w:r>
    </w:p>
    <w:p w14:paraId="3E2D92B3" w14:textId="77777777" w:rsidR="0036470E" w:rsidRPr="000D59FB" w:rsidRDefault="00FC236C" w:rsidP="0036470E">
      <w:pPr>
        <w:pStyle w:val="NoSpacing"/>
        <w:jc w:val="both"/>
        <w:rPr>
          <w:rFonts w:ascii="Book Antiqua" w:hAnsi="Book Antiqua"/>
          <w:sz w:val="20"/>
        </w:rPr>
      </w:pPr>
      <w:r w:rsidRPr="009B10D4">
        <w:rPr>
          <w:rFonts w:ascii="Book Antiqua" w:hAnsi="Book Antiqua"/>
          <w:sz w:val="20"/>
        </w:rPr>
        <w:t xml:space="preserve">Entrepreneurship is an economic activity carried out by the community on a small to medium scale. Entrepreneurship can involve the community to strengthen the </w:t>
      </w:r>
      <w:r w:rsidRPr="009B10D4">
        <w:rPr>
          <w:rFonts w:ascii="Book Antiqua" w:hAnsi="Book Antiqua"/>
          <w:sz w:val="20"/>
        </w:rPr>
        <w:t>community's economy through income obtained from entrepreneurial products made. However, there is a need for entrepreneurial strategies and innovations to adapt to environmental developments and community needs. This study aims to analyze Entrepreneurial I</w:t>
      </w:r>
      <w:r w:rsidRPr="009B10D4">
        <w:rPr>
          <w:rFonts w:ascii="Book Antiqua" w:hAnsi="Book Antiqua"/>
          <w:sz w:val="20"/>
        </w:rPr>
        <w:t>nnovation in Strengthening Economic Security at the Temajuk Border, West Kalimantan, Indonesia, with the latest implementation of community-based entrepreneurship training in the Temajuk border area. This study uses the development method and the type of R</w:t>
      </w:r>
      <w:r w:rsidRPr="009B10D4">
        <w:rPr>
          <w:rFonts w:ascii="Book Antiqua" w:hAnsi="Book Antiqua"/>
          <w:sz w:val="20"/>
        </w:rPr>
        <w:t>&amp;D research with data collection through interviews, observations, and literature studies.</w:t>
      </w:r>
    </w:p>
    <w:p w14:paraId="7561B690" w14:textId="77777777" w:rsidR="00916449" w:rsidRPr="000D59FB" w:rsidRDefault="00916449" w:rsidP="00916449">
      <w:pPr>
        <w:spacing w:after="0" w:line="240" w:lineRule="auto"/>
        <w:jc w:val="both"/>
        <w:rPr>
          <w:rFonts w:ascii="Book Antiqua" w:eastAsia="Calibri" w:hAnsi="Book Antiqua" w:cs="Arial"/>
          <w:b/>
          <w:bCs/>
          <w:sz w:val="20"/>
          <w:szCs w:val="20"/>
          <w:lang w:val="id-ID"/>
        </w:rPr>
      </w:pPr>
    </w:p>
    <w:p w14:paraId="40A5B4D6" w14:textId="77777777" w:rsidR="00427BF0" w:rsidRPr="00D37662" w:rsidRDefault="00FC236C" w:rsidP="00427BF0">
      <w:pPr>
        <w:jc w:val="both"/>
        <w:rPr>
          <w:rFonts w:ascii="Book Antiqua" w:hAnsi="Book Antiqua"/>
          <w:sz w:val="20"/>
          <w:lang w:val="id-ID"/>
        </w:rPr>
      </w:pPr>
      <w:r w:rsidRPr="000D59FB">
        <w:rPr>
          <w:rFonts w:ascii="Book Antiqua" w:eastAsia="Calibri" w:hAnsi="Book Antiqua" w:cs="Arial"/>
          <w:b/>
          <w:bCs/>
          <w:sz w:val="20"/>
          <w:szCs w:val="20"/>
          <w:lang w:val="id-ID"/>
        </w:rPr>
        <w:t>Keywords</w:t>
      </w:r>
      <w:r w:rsidRPr="000D59FB">
        <w:rPr>
          <w:rFonts w:ascii="Book Antiqua" w:eastAsia="Calibri" w:hAnsi="Book Antiqua" w:cs="Arial"/>
          <w:sz w:val="20"/>
          <w:szCs w:val="20"/>
          <w:lang w:val="id-ID"/>
        </w:rPr>
        <w:t>:</w:t>
      </w:r>
      <w:r w:rsidR="009B10D4">
        <w:rPr>
          <w:rFonts w:ascii="Book Antiqua" w:hAnsi="Book Antiqua"/>
          <w:sz w:val="20"/>
        </w:rPr>
        <w:t xml:space="preserve"> </w:t>
      </w:r>
      <w:r w:rsidR="009B10D4" w:rsidRPr="009B10D4">
        <w:rPr>
          <w:rFonts w:ascii="Book Antiqua" w:hAnsi="Book Antiqua"/>
          <w:sz w:val="20"/>
        </w:rPr>
        <w:t>Innovation, entrepreneurship, economic security, Temajuk.</w:t>
      </w:r>
    </w:p>
    <w:p w14:paraId="30175FC4" w14:textId="77777777" w:rsidR="00427BF0" w:rsidRPr="000D59FB" w:rsidRDefault="00427BF0" w:rsidP="00916449">
      <w:pPr>
        <w:spacing w:after="0" w:line="240" w:lineRule="auto"/>
        <w:jc w:val="center"/>
        <w:rPr>
          <w:rFonts w:ascii="Book Antiqua" w:eastAsia="Calibri" w:hAnsi="Book Antiqua" w:cs="Arial"/>
          <w:b/>
          <w:bCs/>
          <w:sz w:val="20"/>
          <w:szCs w:val="20"/>
        </w:rPr>
      </w:pPr>
    </w:p>
    <w:p w14:paraId="0BC1BCDF" w14:textId="77777777" w:rsidR="00916449" w:rsidRPr="000D59FB" w:rsidRDefault="00FC236C" w:rsidP="00916449">
      <w:pPr>
        <w:spacing w:after="0" w:line="240" w:lineRule="auto"/>
        <w:jc w:val="center"/>
        <w:rPr>
          <w:rFonts w:ascii="Book Antiqua" w:eastAsia="Calibri" w:hAnsi="Book Antiqua" w:cs="Arial"/>
          <w:b/>
          <w:bCs/>
          <w:sz w:val="20"/>
          <w:szCs w:val="20"/>
        </w:rPr>
      </w:pPr>
      <w:r w:rsidRPr="000D59FB">
        <w:rPr>
          <w:rFonts w:ascii="Book Antiqua" w:eastAsia="Calibri" w:hAnsi="Book Antiqua" w:cs="Arial"/>
          <w:b/>
          <w:bCs/>
          <w:sz w:val="20"/>
          <w:szCs w:val="20"/>
        </w:rPr>
        <w:t>Abstrak</w:t>
      </w:r>
    </w:p>
    <w:p w14:paraId="2277623F" w14:textId="77777777" w:rsidR="002E6922" w:rsidRPr="000D59FB" w:rsidRDefault="00FC236C" w:rsidP="002E6922">
      <w:pPr>
        <w:pStyle w:val="NoSpacing"/>
        <w:jc w:val="both"/>
        <w:rPr>
          <w:rFonts w:ascii="Book Antiqua" w:hAnsi="Book Antiqua"/>
          <w:sz w:val="20"/>
        </w:rPr>
      </w:pPr>
      <w:r w:rsidRPr="009B10D4">
        <w:rPr>
          <w:rFonts w:ascii="Book Antiqua" w:hAnsi="Book Antiqua"/>
          <w:sz w:val="20"/>
        </w:rPr>
        <w:t xml:space="preserve">Kewirausahaan merupakan kegiatan ekonomi yang dilakukan masyarakat dalam sekala </w:t>
      </w:r>
      <w:r w:rsidRPr="009B10D4">
        <w:rPr>
          <w:rFonts w:ascii="Book Antiqua" w:hAnsi="Book Antiqua"/>
          <w:sz w:val="20"/>
        </w:rPr>
        <w:t>kecil hingga menegah, kewirausahaan dapat melibatkan masyarakat untuk memperkuat perekonomian masyarakat melalui pendapatan yang di dapat dari produk wirausaha yang di buat. Akan tetapi perlu adanya strategi dan inovasi kewirausahaan agar beradaptasi denga</w:t>
      </w:r>
      <w:r w:rsidRPr="009B10D4">
        <w:rPr>
          <w:rFonts w:ascii="Book Antiqua" w:hAnsi="Book Antiqua"/>
          <w:sz w:val="20"/>
        </w:rPr>
        <w:t>n perkembangan lingkungan dan kebutuhan masyarakat. Penelitian ini bertujuan untuk menganalisis Inovasi Kewirausahaan Dalam Penguatan Economy Security Di Perbatasan Temajuk Kalimantan Barat Indonesia dengan keterbaruan yaitu pada pelaksanaan pelatihan kewi</w:t>
      </w:r>
      <w:r w:rsidRPr="009B10D4">
        <w:rPr>
          <w:rFonts w:ascii="Book Antiqua" w:hAnsi="Book Antiqua"/>
          <w:sz w:val="20"/>
        </w:rPr>
        <w:t>rausahaan berbasis masyarakat di kawasan perbatasan Temajuk. Penelitian ini menggunakan metode pengembangan dan jenis penelitian R&amp;D dengan pengambilan data melalui wawancara, observasi, dan studi literatur. Hasil penelitian ini menemukan bahwa inovasi kew</w:t>
      </w:r>
      <w:r w:rsidRPr="009B10D4">
        <w:rPr>
          <w:rFonts w:ascii="Book Antiqua" w:hAnsi="Book Antiqua"/>
          <w:sz w:val="20"/>
        </w:rPr>
        <w:t>irausahaan di perbatasan Temajuk Sambas Kalimantan Barat Indonesia dilakukan dengan tahapan pra-pelatihan, pelaksanaan, dan pasca-pelatihan dapat meningkatkan pengetahuan berwirausaha masyarakat dan dapat memperkuat keamanan ekonomi di masyrakat perbatasan</w:t>
      </w:r>
      <w:r w:rsidRPr="009B10D4">
        <w:rPr>
          <w:rFonts w:ascii="Book Antiqua" w:hAnsi="Book Antiqua"/>
          <w:sz w:val="20"/>
        </w:rPr>
        <w:t>.</w:t>
      </w:r>
    </w:p>
    <w:p w14:paraId="5900DD4E" w14:textId="77777777" w:rsidR="002E6922" w:rsidRPr="000D59FB" w:rsidRDefault="002E6922" w:rsidP="00916449">
      <w:pPr>
        <w:spacing w:after="0" w:line="240" w:lineRule="auto"/>
        <w:jc w:val="both"/>
        <w:rPr>
          <w:rFonts w:ascii="Book Antiqua" w:eastAsia="Calibri" w:hAnsi="Book Antiqua" w:cs="Arial"/>
          <w:sz w:val="20"/>
          <w:szCs w:val="20"/>
        </w:rPr>
      </w:pPr>
    </w:p>
    <w:p w14:paraId="1136F20C" w14:textId="77777777" w:rsidR="00E44CC1" w:rsidRPr="00CA48A2" w:rsidRDefault="00FC236C" w:rsidP="00CA48A2">
      <w:pPr>
        <w:pStyle w:val="NoSpacing"/>
        <w:rPr>
          <w:rFonts w:ascii="Book Antiqua" w:eastAsia="Calibri" w:hAnsi="Book Antiqua" w:cs="Arial"/>
          <w:sz w:val="20"/>
          <w:szCs w:val="20"/>
          <w:lang w:val="id-ID"/>
        </w:rPr>
      </w:pPr>
      <w:r w:rsidRPr="000D59FB">
        <w:rPr>
          <w:rFonts w:ascii="Book Antiqua" w:eastAsia="Calibri" w:hAnsi="Book Antiqua" w:cs="Arial"/>
          <w:b/>
          <w:bCs/>
          <w:sz w:val="20"/>
          <w:szCs w:val="20"/>
          <w:lang w:val="id-ID"/>
        </w:rPr>
        <w:t>Kata Kunci</w:t>
      </w:r>
      <w:r w:rsidRPr="000D59FB">
        <w:rPr>
          <w:rFonts w:ascii="Book Antiqua" w:eastAsia="Calibri" w:hAnsi="Book Antiqua" w:cs="Arial"/>
          <w:sz w:val="20"/>
          <w:szCs w:val="20"/>
          <w:lang w:val="id-ID"/>
        </w:rPr>
        <w:t xml:space="preserve">: </w:t>
      </w:r>
      <w:r w:rsidR="009B10D4">
        <w:rPr>
          <w:rFonts w:ascii="Book Antiqua" w:hAnsi="Book Antiqua"/>
          <w:sz w:val="20"/>
        </w:rPr>
        <w:t>Inovasi</w:t>
      </w:r>
      <w:r w:rsidR="009B10D4" w:rsidRPr="009B10D4">
        <w:rPr>
          <w:rFonts w:ascii="Book Antiqua" w:hAnsi="Book Antiqua"/>
          <w:sz w:val="20"/>
        </w:rPr>
        <w:t xml:space="preserve">, </w:t>
      </w:r>
      <w:r w:rsidR="009B10D4">
        <w:rPr>
          <w:rFonts w:ascii="Book Antiqua" w:hAnsi="Book Antiqua"/>
          <w:sz w:val="20"/>
        </w:rPr>
        <w:t>Kewirausahaan</w:t>
      </w:r>
      <w:r w:rsidR="009B10D4" w:rsidRPr="009B10D4">
        <w:rPr>
          <w:rFonts w:ascii="Book Antiqua" w:hAnsi="Book Antiqua"/>
          <w:sz w:val="20"/>
        </w:rPr>
        <w:t xml:space="preserve">, </w:t>
      </w:r>
      <w:r w:rsidR="009B10D4">
        <w:rPr>
          <w:rFonts w:ascii="Book Antiqua" w:hAnsi="Book Antiqua"/>
          <w:sz w:val="20"/>
        </w:rPr>
        <w:t xml:space="preserve">Keamanan </w:t>
      </w:r>
      <w:r w:rsidR="009B10D4" w:rsidRPr="009B10D4">
        <w:rPr>
          <w:rFonts w:ascii="Book Antiqua" w:hAnsi="Book Antiqua"/>
          <w:sz w:val="20"/>
        </w:rPr>
        <w:t>e</w:t>
      </w:r>
      <w:r w:rsidR="009B10D4">
        <w:rPr>
          <w:rFonts w:ascii="Book Antiqua" w:hAnsi="Book Antiqua"/>
          <w:sz w:val="20"/>
        </w:rPr>
        <w:t>konomi</w:t>
      </w:r>
      <w:r w:rsidR="009B10D4" w:rsidRPr="009B10D4">
        <w:rPr>
          <w:rFonts w:ascii="Book Antiqua" w:hAnsi="Book Antiqua"/>
          <w:sz w:val="20"/>
        </w:rPr>
        <w:t>, Temajuk.</w:t>
      </w:r>
    </w:p>
    <w:p w14:paraId="03F081BE" w14:textId="77777777" w:rsidR="00E44CC1" w:rsidRPr="000D59FB" w:rsidRDefault="00E44CC1" w:rsidP="00916449">
      <w:pPr>
        <w:spacing w:after="0" w:line="276" w:lineRule="auto"/>
        <w:jc w:val="both"/>
        <w:rPr>
          <w:rFonts w:ascii="Book Antiqua" w:eastAsia="Calibri" w:hAnsi="Book Antiqua" w:cs="Times New Roman"/>
          <w:b/>
        </w:rPr>
      </w:pPr>
    </w:p>
    <w:p w14:paraId="3CADFF29" w14:textId="77777777" w:rsidR="00916449" w:rsidRPr="000D59FB" w:rsidRDefault="00FC236C" w:rsidP="00CA2A82">
      <w:pPr>
        <w:spacing w:after="0" w:line="276" w:lineRule="auto"/>
        <w:jc w:val="both"/>
        <w:rPr>
          <w:rFonts w:ascii="Book Antiqua" w:eastAsia="Calibri" w:hAnsi="Book Antiqua" w:cs="Times New Roman"/>
        </w:rPr>
      </w:pPr>
      <w:r w:rsidRPr="000D59FB">
        <w:rPr>
          <w:rFonts w:ascii="Book Antiqua" w:eastAsia="Calibri" w:hAnsi="Book Antiqua" w:cs="Times New Roman"/>
          <w:b/>
          <w:lang w:val="id-ID"/>
        </w:rPr>
        <w:t>INTRODUCTION</w:t>
      </w:r>
    </w:p>
    <w:p w14:paraId="7A229704" w14:textId="77777777" w:rsidR="009B10D4" w:rsidRPr="009B10D4" w:rsidRDefault="00FC236C" w:rsidP="009B10D4">
      <w:pPr>
        <w:pStyle w:val="NoSpacing"/>
        <w:spacing w:line="276" w:lineRule="auto"/>
        <w:ind w:firstLine="851"/>
        <w:jc w:val="both"/>
        <w:rPr>
          <w:rFonts w:ascii="Book Antiqua" w:hAnsi="Book Antiqua"/>
        </w:rPr>
      </w:pPr>
      <w:r w:rsidRPr="009B10D4">
        <w:rPr>
          <w:rFonts w:ascii="Book Antiqua" w:hAnsi="Book Antiqua"/>
        </w:rPr>
        <w:t xml:space="preserve">Sovereignty for a country is an essential element for the country's independence and is running the wheels of government. A sovereign state means that the state does not </w:t>
      </w:r>
      <w:r w:rsidRPr="009B10D4">
        <w:rPr>
          <w:rFonts w:ascii="Book Antiqua" w:hAnsi="Book Antiqua"/>
        </w:rPr>
        <w:t xml:space="preserve">recognize a unit higher than its power. In other words, the </w:t>
      </w:r>
      <w:r w:rsidRPr="009B10D4">
        <w:rPr>
          <w:rFonts w:ascii="Book Antiqua" w:hAnsi="Book Antiqua"/>
        </w:rPr>
        <w:lastRenderedPageBreak/>
        <w:t>state has a monopoly on force (Kusumaatmadja, 1996). A sovereign state also creates good security within the state itself because no party can intervene in the state.</w:t>
      </w:r>
    </w:p>
    <w:p w14:paraId="1C086D77" w14:textId="77777777" w:rsidR="009B10D4" w:rsidRPr="009B10D4" w:rsidRDefault="00FC236C" w:rsidP="009B10D4">
      <w:pPr>
        <w:pStyle w:val="NoSpacing"/>
        <w:spacing w:line="276" w:lineRule="auto"/>
        <w:ind w:firstLine="851"/>
        <w:jc w:val="both"/>
        <w:rPr>
          <w:rFonts w:ascii="Book Antiqua" w:hAnsi="Book Antiqua"/>
        </w:rPr>
      </w:pPr>
      <w:r w:rsidRPr="009B10D4">
        <w:rPr>
          <w:rFonts w:ascii="Book Antiqua" w:hAnsi="Book Antiqua"/>
        </w:rPr>
        <w:t>After the cold war, security issues changed from high political to common political issues. Barry Buzan suggested that the concept of security experienced a shift from traditional security to non-traditional security issues, especially people-oriented, whi</w:t>
      </w:r>
      <w:r w:rsidRPr="009B10D4">
        <w:rPr>
          <w:rFonts w:ascii="Book Antiqua" w:hAnsi="Book Antiqua"/>
        </w:rPr>
        <w:t>ch developed into multidimensional ones such as economic, social, and environmental, which are related and inseparable from one another (Buzan, 1991). Financial security is a part of human security in this era, and this is because the economy plays a signi</w:t>
      </w:r>
      <w:r w:rsidRPr="009B10D4">
        <w:rPr>
          <w:rFonts w:ascii="Book Antiqua" w:hAnsi="Book Antiqua"/>
        </w:rPr>
        <w:t>ficant role in the movement of the wheels of government in a country and supports people's daily lives.</w:t>
      </w:r>
    </w:p>
    <w:p w14:paraId="0A5C2F32" w14:textId="77777777" w:rsidR="009B10D4" w:rsidRPr="009B10D4" w:rsidRDefault="00FC236C" w:rsidP="009B10D4">
      <w:pPr>
        <w:pStyle w:val="NoSpacing"/>
        <w:spacing w:line="276" w:lineRule="auto"/>
        <w:ind w:firstLine="851"/>
        <w:jc w:val="both"/>
        <w:rPr>
          <w:rFonts w:ascii="Book Antiqua" w:hAnsi="Book Antiqua"/>
        </w:rPr>
      </w:pPr>
      <w:r w:rsidRPr="009B10D4">
        <w:rPr>
          <w:rFonts w:ascii="Book Antiqua" w:hAnsi="Book Antiqua"/>
        </w:rPr>
        <w:t>Economic security is an essential factor because economic security is one of the main elements in national security. When we talk about national securit</w:t>
      </w:r>
      <w:r w:rsidRPr="009B10D4">
        <w:rPr>
          <w:rFonts w:ascii="Book Antiqua" w:hAnsi="Book Antiqua"/>
        </w:rPr>
        <w:t>y, we cannot separate ourselves from the economic capacity of a country.</w:t>
      </w:r>
    </w:p>
    <w:p w14:paraId="0D8B5727" w14:textId="60F9B1F3" w:rsidR="009B10D4" w:rsidRPr="009B10D4" w:rsidRDefault="00FC236C" w:rsidP="009B10D4">
      <w:pPr>
        <w:pStyle w:val="NoSpacing"/>
        <w:spacing w:line="276" w:lineRule="auto"/>
        <w:ind w:firstLine="851"/>
        <w:jc w:val="both"/>
        <w:rPr>
          <w:rFonts w:ascii="Book Antiqua" w:hAnsi="Book Antiqua"/>
        </w:rPr>
      </w:pPr>
      <w:r w:rsidRPr="009B10D4">
        <w:rPr>
          <w:rFonts w:ascii="Book Antiqua" w:hAnsi="Book Antiqua"/>
        </w:rPr>
        <w:t>There is no question that one part of a country's infrastructure is a strong economy (Ronis, 2010). Economic security at the border between countries has become a critical study becau</w:t>
      </w:r>
      <w:r w:rsidRPr="009B10D4">
        <w:rPr>
          <w:rFonts w:ascii="Book Antiqua" w:hAnsi="Book Antiqua"/>
        </w:rPr>
        <w:t>se it intersects with the issue of state sovereignty and territorial integrity (Coyle</w:t>
      </w:r>
      <w:r w:rsidRPr="009B10D4">
        <w:rPr>
          <w:rFonts w:ascii="Book Antiqua" w:hAnsi="Book Antiqua"/>
        </w:rPr>
        <w:t>, 2018). Therefore, the study of borders between countries has left a niche for the issue of economic security. Likewise, with the issue of economic security in t</w:t>
      </w:r>
      <w:r w:rsidRPr="009B10D4">
        <w:rPr>
          <w:rFonts w:ascii="Book Antiqua" w:hAnsi="Book Antiqua"/>
        </w:rPr>
        <w:t>he form of poverty experienced by the Temajuk border community, Sambas Regency is rich in potential that can solve the problem. One of the potentials of the Temajuk border community of Sambas Regency that will be developed is tourism.</w:t>
      </w:r>
    </w:p>
    <w:p w14:paraId="359B194F" w14:textId="77777777" w:rsidR="009B10D4" w:rsidRPr="009B10D4" w:rsidRDefault="00FC236C" w:rsidP="009B10D4">
      <w:pPr>
        <w:pStyle w:val="NoSpacing"/>
        <w:spacing w:line="276" w:lineRule="auto"/>
        <w:ind w:firstLine="851"/>
        <w:jc w:val="both"/>
        <w:rPr>
          <w:rFonts w:ascii="Book Antiqua" w:hAnsi="Book Antiqua"/>
        </w:rPr>
      </w:pPr>
      <w:r w:rsidRPr="009B10D4">
        <w:rPr>
          <w:rFonts w:ascii="Book Antiqua" w:hAnsi="Book Antiqua"/>
        </w:rPr>
        <w:t>Temajuk is one of the</w:t>
      </w:r>
      <w:r w:rsidRPr="009B10D4">
        <w:rPr>
          <w:rFonts w:ascii="Book Antiqua" w:hAnsi="Book Antiqua"/>
        </w:rPr>
        <w:t xml:space="preserve"> villages directly adjacent to Sarawak Malaysia. Temajuk is located in Paloh District, Sambas Regency, West Kalimantan, Indonesia. The Paloh region itself has eight villages: Matang Danau Village, Tanah Hitam Village, Malek Village, Nibung Village, Sebubus</w:t>
      </w:r>
      <w:r w:rsidRPr="009B10D4">
        <w:rPr>
          <w:rFonts w:ascii="Book Antiqua" w:hAnsi="Book Antiqua"/>
        </w:rPr>
        <w:t xml:space="preserve"> Village, and Temajuk Village (Malik, 2014).</w:t>
      </w:r>
    </w:p>
    <w:p w14:paraId="1A26B0A3" w14:textId="77777777" w:rsidR="009B10D4" w:rsidRPr="009B10D4" w:rsidRDefault="00FC236C" w:rsidP="009B10D4">
      <w:pPr>
        <w:pStyle w:val="NoSpacing"/>
        <w:spacing w:line="276" w:lineRule="auto"/>
        <w:ind w:firstLine="851"/>
        <w:jc w:val="both"/>
        <w:rPr>
          <w:rFonts w:ascii="Book Antiqua" w:hAnsi="Book Antiqua"/>
        </w:rPr>
      </w:pPr>
      <w:r w:rsidRPr="009B10D4">
        <w:rPr>
          <w:rFonts w:ascii="Book Antiqua" w:hAnsi="Book Antiqua"/>
        </w:rPr>
        <w:t>Located on the coastline, this village has its beauty from nature. However, based on a brief survey of the research team, there have been problems with the Temajuk Temajuk border area, namely:</w:t>
      </w:r>
    </w:p>
    <w:p w14:paraId="595314E3" w14:textId="167E8089" w:rsidR="009B10D4" w:rsidRPr="009B10D4" w:rsidRDefault="00FC236C" w:rsidP="007D6000">
      <w:pPr>
        <w:pStyle w:val="NoSpacing"/>
        <w:spacing w:line="276" w:lineRule="auto"/>
        <w:jc w:val="both"/>
        <w:rPr>
          <w:rFonts w:ascii="Book Antiqua" w:hAnsi="Book Antiqua"/>
        </w:rPr>
      </w:pPr>
      <w:r w:rsidRPr="009B10D4">
        <w:rPr>
          <w:rFonts w:ascii="Book Antiqua" w:hAnsi="Book Antiqua"/>
        </w:rPr>
        <w:t>1.</w:t>
      </w:r>
      <w:r w:rsidR="00ED2A47">
        <w:rPr>
          <w:rFonts w:ascii="Book Antiqua" w:hAnsi="Book Antiqua"/>
        </w:rPr>
        <w:t xml:space="preserve"> </w:t>
      </w:r>
      <w:r w:rsidRPr="009B10D4">
        <w:rPr>
          <w:rFonts w:ascii="Book Antiqua" w:hAnsi="Book Antiqua"/>
        </w:rPr>
        <w:t>Tourism busines</w:t>
      </w:r>
      <w:r w:rsidRPr="009B10D4">
        <w:rPr>
          <w:rFonts w:ascii="Book Antiqua" w:hAnsi="Book Antiqua"/>
        </w:rPr>
        <w:t>s actors such as homestays, resort cafes, fishers, and creative industries are to improve the community's economy, especially the community around the tourism. The Temajuk Sambas Border Tourism Business Actors lack information to obtain capital.</w:t>
      </w:r>
    </w:p>
    <w:p w14:paraId="635520BB" w14:textId="0E15D7F2" w:rsidR="009B10D4" w:rsidRPr="009B10D4" w:rsidRDefault="00FC236C" w:rsidP="007D6000">
      <w:pPr>
        <w:pStyle w:val="NoSpacing"/>
        <w:spacing w:line="276" w:lineRule="auto"/>
        <w:jc w:val="both"/>
        <w:rPr>
          <w:rFonts w:ascii="Book Antiqua" w:hAnsi="Book Antiqua"/>
        </w:rPr>
      </w:pPr>
      <w:r w:rsidRPr="009B10D4">
        <w:rPr>
          <w:rFonts w:ascii="Book Antiqua" w:hAnsi="Book Antiqua"/>
        </w:rPr>
        <w:t>2.</w:t>
      </w:r>
      <w:r w:rsidR="00ED2A47">
        <w:rPr>
          <w:rFonts w:ascii="Book Antiqua" w:hAnsi="Book Antiqua"/>
        </w:rPr>
        <w:t xml:space="preserve"> </w:t>
      </w:r>
      <w:r w:rsidRPr="009B10D4">
        <w:rPr>
          <w:rFonts w:ascii="Book Antiqua" w:hAnsi="Book Antiqua"/>
        </w:rPr>
        <w:t>Busines</w:t>
      </w:r>
      <w:r w:rsidRPr="009B10D4">
        <w:rPr>
          <w:rFonts w:ascii="Book Antiqua" w:hAnsi="Book Antiqua"/>
        </w:rPr>
        <w:t>s actors in the Temajuk Sambas Border are less able to master technology for marketing. Tourism business actors in the Temajuk Sambas Border are less able to master technology. This is due to limited signal and internet access in various areas on the Temaj</w:t>
      </w:r>
      <w:r w:rsidRPr="009B10D4">
        <w:rPr>
          <w:rFonts w:ascii="Book Antiqua" w:hAnsi="Book Antiqua"/>
        </w:rPr>
        <w:t>uk Sambas Border. Thus there is no adequate marketing for consumers to meet their needs online.</w:t>
      </w:r>
    </w:p>
    <w:p w14:paraId="53D57EB9" w14:textId="770A2006" w:rsidR="009B10D4" w:rsidRPr="009B10D4" w:rsidRDefault="00FC236C" w:rsidP="007D6000">
      <w:pPr>
        <w:pStyle w:val="NoSpacing"/>
        <w:spacing w:line="276" w:lineRule="auto"/>
        <w:jc w:val="both"/>
        <w:rPr>
          <w:rFonts w:ascii="Book Antiqua" w:hAnsi="Book Antiqua"/>
        </w:rPr>
      </w:pPr>
      <w:r w:rsidRPr="009B10D4">
        <w:rPr>
          <w:rFonts w:ascii="Book Antiqua" w:hAnsi="Book Antiqua"/>
        </w:rPr>
        <w:t>3.</w:t>
      </w:r>
      <w:r w:rsidR="00ED2A47">
        <w:rPr>
          <w:rFonts w:ascii="Book Antiqua" w:hAnsi="Book Antiqua"/>
        </w:rPr>
        <w:t xml:space="preserve"> </w:t>
      </w:r>
      <w:r w:rsidRPr="009B10D4">
        <w:rPr>
          <w:rFonts w:ascii="Book Antiqua" w:hAnsi="Book Antiqua"/>
        </w:rPr>
        <w:t xml:space="preserve">Lack of entrepreneurial experience and lack of courage for tourism business actors to innovate, lack of courage for tourism business actors to innovate is a </w:t>
      </w:r>
      <w:r w:rsidRPr="009B10D4">
        <w:rPr>
          <w:rFonts w:ascii="Book Antiqua" w:hAnsi="Book Antiqua"/>
        </w:rPr>
        <w:lastRenderedPageBreak/>
        <w:t>different reason that attacks the mentality of tourism business actors and makes it difficult for them to develop.</w:t>
      </w:r>
    </w:p>
    <w:p w14:paraId="406B626A" w14:textId="2FFA193C" w:rsidR="009B10D4" w:rsidRPr="009B10D4" w:rsidRDefault="00FC236C" w:rsidP="007D6000">
      <w:pPr>
        <w:pStyle w:val="NoSpacing"/>
        <w:spacing w:line="276" w:lineRule="auto"/>
        <w:ind w:firstLine="851"/>
        <w:jc w:val="both"/>
        <w:rPr>
          <w:rFonts w:ascii="Book Antiqua" w:hAnsi="Book Antiqua"/>
        </w:rPr>
      </w:pPr>
      <w:r w:rsidRPr="009B10D4">
        <w:rPr>
          <w:rFonts w:ascii="Book Antiqua" w:hAnsi="Book Antiqua"/>
        </w:rPr>
        <w:t>Given the complex indications of problems in the Temajuk Sambas Border, especially in community entrepreneurship, there must be acceleration</w:t>
      </w:r>
      <w:r w:rsidRPr="009B10D4">
        <w:rPr>
          <w:rFonts w:ascii="Book Antiqua" w:hAnsi="Book Antiqua"/>
        </w:rPr>
        <w:t xml:space="preserve"> through development research through entrepreneurial innovation in strengthening economic security at the Temajuk border, West Kalimantan, Indonesia.</w:t>
      </w:r>
    </w:p>
    <w:p w14:paraId="72AB42DD" w14:textId="47361108" w:rsidR="009B10D4" w:rsidRPr="009B10D4" w:rsidRDefault="007D6000" w:rsidP="007D6000">
      <w:pPr>
        <w:pStyle w:val="NoSpacing"/>
        <w:spacing w:line="276" w:lineRule="auto"/>
        <w:ind w:firstLine="851"/>
        <w:jc w:val="both"/>
        <w:rPr>
          <w:rFonts w:ascii="Book Antiqua" w:hAnsi="Book Antiqua"/>
        </w:rPr>
      </w:pPr>
      <w:r>
        <w:rPr>
          <w:rFonts w:ascii="Book Antiqua" w:hAnsi="Book Antiqua"/>
        </w:rPr>
        <w:t xml:space="preserve"> </w:t>
      </w:r>
      <w:r w:rsidR="00FC236C" w:rsidRPr="009B10D4">
        <w:rPr>
          <w:rFonts w:ascii="Book Antiqua" w:hAnsi="Book Antiqua"/>
        </w:rPr>
        <w:t>One of the innovative products in developing these problems is an entrepreneurial innovation product. Th</w:t>
      </w:r>
      <w:r w:rsidR="00FC236C" w:rsidRPr="009B10D4">
        <w:rPr>
          <w:rFonts w:ascii="Book Antiqua" w:hAnsi="Book Antiqua"/>
        </w:rPr>
        <w:t>is innovative product is a series of activities implemented in transferring knowledge, technology, and other innovations expected to form community independence in improving their welfare through a sustainable Community Development approach. They can be ob</w:t>
      </w:r>
      <w:r w:rsidR="00FC236C" w:rsidRPr="009B10D4">
        <w:rPr>
          <w:rFonts w:ascii="Book Antiqua" w:hAnsi="Book Antiqua"/>
        </w:rPr>
        <w:t>tained references on best practices of effective and efficient business incubators.</w:t>
      </w:r>
    </w:p>
    <w:p w14:paraId="2F3107A1" w14:textId="77777777" w:rsidR="009B10D4" w:rsidRPr="009B10D4" w:rsidRDefault="00FC236C" w:rsidP="009B10D4">
      <w:pPr>
        <w:pStyle w:val="NoSpacing"/>
        <w:spacing w:line="276" w:lineRule="auto"/>
        <w:ind w:firstLine="851"/>
        <w:jc w:val="both"/>
        <w:rPr>
          <w:rFonts w:ascii="Book Antiqua" w:hAnsi="Book Antiqua"/>
        </w:rPr>
      </w:pPr>
      <w:r w:rsidRPr="009B10D4">
        <w:rPr>
          <w:rFonts w:ascii="Book Antiqua" w:hAnsi="Book Antiqua"/>
        </w:rPr>
        <w:t>Entrepreneurship development in Indonesia has become an integral part of community-based development, making residents the main actors in managing entrepreneurship. The inv</w:t>
      </w:r>
      <w:r w:rsidRPr="009B10D4">
        <w:rPr>
          <w:rFonts w:ascii="Book Antiqua" w:hAnsi="Book Antiqua"/>
        </w:rPr>
        <w:t>olvement of local communities is the key to maintaining existing cultural values and norms. Through this entrepreneurial sector, it has been proven to impact increasing the quality of the local community's economy so that it helps in overcoming the problem</w:t>
      </w:r>
      <w:r w:rsidRPr="009B10D4">
        <w:rPr>
          <w:rFonts w:ascii="Book Antiqua" w:hAnsi="Book Antiqua"/>
        </w:rPr>
        <w:t xml:space="preserve"> of poverty (Setiawan, 2019).</w:t>
      </w:r>
    </w:p>
    <w:p w14:paraId="06FE8255" w14:textId="77777777" w:rsidR="009B10D4" w:rsidRPr="009B10D4" w:rsidRDefault="00FC236C" w:rsidP="009B10D4">
      <w:pPr>
        <w:pStyle w:val="NoSpacing"/>
        <w:spacing w:line="276" w:lineRule="auto"/>
        <w:ind w:firstLine="851"/>
        <w:jc w:val="both"/>
        <w:rPr>
          <w:rFonts w:ascii="Book Antiqua" w:hAnsi="Book Antiqua"/>
        </w:rPr>
      </w:pPr>
      <w:r w:rsidRPr="009B10D4">
        <w:rPr>
          <w:rFonts w:ascii="Book Antiqua" w:hAnsi="Book Antiqua"/>
        </w:rPr>
        <w:t>This creates an interconnected symbiosis between the advancement of the entrepreneurial sector and the economy. The establishment of a sovereign economy in Indonesia, especially in border areas, is one of the goals for develop</w:t>
      </w:r>
      <w:r w:rsidRPr="009B10D4">
        <w:rPr>
          <w:rFonts w:ascii="Book Antiqua" w:hAnsi="Book Antiqua"/>
        </w:rPr>
        <w:t>ing entrepreneurial independence to create economic sovereignty in border communities. The development of economic power through entrepreneurship does not only target the individual local community sector but also organizations and other practice groups. S</w:t>
      </w:r>
      <w:r w:rsidRPr="009B10D4">
        <w:rPr>
          <w:rFonts w:ascii="Book Antiqua" w:hAnsi="Book Antiqua"/>
        </w:rPr>
        <w:t>o in entrepreneurship-based economic sovereignty innovation, the community must be able to innovate and follow changes by the times, including in Indonesia's border areas.</w:t>
      </w:r>
    </w:p>
    <w:p w14:paraId="6CDABE5C" w14:textId="77777777" w:rsidR="009B10D4" w:rsidRDefault="00FC236C" w:rsidP="009B10D4">
      <w:pPr>
        <w:pStyle w:val="NoSpacing"/>
        <w:spacing w:line="276" w:lineRule="auto"/>
        <w:ind w:firstLine="851"/>
        <w:jc w:val="both"/>
        <w:rPr>
          <w:rFonts w:ascii="Book Antiqua" w:hAnsi="Book Antiqua"/>
        </w:rPr>
      </w:pPr>
      <w:r w:rsidRPr="009B10D4">
        <w:rPr>
          <w:rFonts w:ascii="Book Antiqua" w:hAnsi="Book Antiqua"/>
        </w:rPr>
        <w:t>Entrepreneurial independence is considered one of the sectors to increase regional i</w:t>
      </w:r>
      <w:r w:rsidRPr="009B10D4">
        <w:rPr>
          <w:rFonts w:ascii="Book Antiqua" w:hAnsi="Book Antiqua"/>
        </w:rPr>
        <w:t>ncome. Optimizing this potential is based on the idea that entrepreneurship or the entrepreneurial sector is a sector that can improve the regional economy and the Indonesian state. We need a way to create entrepreneurial-based economic sovereignty on this</w:t>
      </w:r>
      <w:r w:rsidRPr="009B10D4">
        <w:rPr>
          <w:rFonts w:ascii="Book Antiqua" w:hAnsi="Book Antiqua"/>
        </w:rPr>
        <w:t xml:space="preserve"> border.</w:t>
      </w:r>
    </w:p>
    <w:p w14:paraId="1EC5B434" w14:textId="77777777" w:rsidR="00093953" w:rsidRPr="00093953" w:rsidRDefault="00FC236C" w:rsidP="00093953">
      <w:pPr>
        <w:pStyle w:val="NoSpacing"/>
        <w:spacing w:line="276" w:lineRule="auto"/>
        <w:ind w:firstLine="851"/>
        <w:jc w:val="both"/>
        <w:rPr>
          <w:rFonts w:ascii="Book Antiqua" w:hAnsi="Book Antiqua"/>
        </w:rPr>
      </w:pPr>
      <w:r w:rsidRPr="00093953">
        <w:rPr>
          <w:rFonts w:ascii="Book Antiqua" w:hAnsi="Book Antiqua"/>
        </w:rPr>
        <w:t>Economic security is one of the concepts that developed after the Cold War. This issue has become one of the issues that are pretty crucial for every country today, a shift in the views of the world's countries regarding security which is no longe</w:t>
      </w:r>
      <w:r w:rsidRPr="00093953">
        <w:rPr>
          <w:rFonts w:ascii="Book Antiqua" w:hAnsi="Book Antiqua"/>
        </w:rPr>
        <w:t>r through the military or traditional but from a human security point of view, placing economic security as one of the crucial factors for security today.</w:t>
      </w:r>
    </w:p>
    <w:p w14:paraId="219EEE35" w14:textId="77777777" w:rsidR="00093953" w:rsidRPr="00093953" w:rsidRDefault="00FC236C" w:rsidP="00093953">
      <w:pPr>
        <w:pStyle w:val="NoSpacing"/>
        <w:spacing w:line="276" w:lineRule="auto"/>
        <w:ind w:firstLine="851"/>
        <w:jc w:val="both"/>
        <w:rPr>
          <w:rFonts w:ascii="Book Antiqua" w:hAnsi="Book Antiqua"/>
        </w:rPr>
      </w:pPr>
      <w:r w:rsidRPr="00093953">
        <w:rPr>
          <w:rFonts w:ascii="Book Antiqua" w:hAnsi="Book Antiqua"/>
        </w:rPr>
        <w:t>The changing focus of countries in the world from increasing military power to increasing economic po</w:t>
      </w:r>
      <w:r w:rsidRPr="00093953">
        <w:rPr>
          <w:rFonts w:ascii="Book Antiqua" w:hAnsi="Book Antiqua"/>
        </w:rPr>
        <w:t xml:space="preserve">wer shows the importance of the economic </w:t>
      </w:r>
      <w:r w:rsidRPr="00093953">
        <w:rPr>
          <w:rFonts w:ascii="Book Antiqua" w:hAnsi="Book Antiqua"/>
        </w:rPr>
        <w:lastRenderedPageBreak/>
        <w:t>dimension in the concept of human security. The economy becomes a tool to influence other countries and their policies (Andruseac, 2015).</w:t>
      </w:r>
    </w:p>
    <w:p w14:paraId="69252D62" w14:textId="77777777" w:rsidR="00093953" w:rsidRPr="009B10D4" w:rsidRDefault="00FC236C" w:rsidP="00093953">
      <w:pPr>
        <w:pStyle w:val="NoSpacing"/>
        <w:spacing w:line="276" w:lineRule="auto"/>
        <w:ind w:firstLine="851"/>
        <w:jc w:val="both"/>
        <w:rPr>
          <w:rFonts w:ascii="Book Antiqua" w:hAnsi="Book Antiqua"/>
        </w:rPr>
      </w:pPr>
      <w:r w:rsidRPr="00093953">
        <w:rPr>
          <w:rFonts w:ascii="Book Antiqua" w:hAnsi="Book Antiqua"/>
        </w:rPr>
        <w:t>Economic security is not just discussing the problem of poverty. Some threats</w:t>
      </w:r>
      <w:r w:rsidRPr="00093953">
        <w:rPr>
          <w:rFonts w:ascii="Book Antiqua" w:hAnsi="Book Antiqua"/>
        </w:rPr>
        <w:t xml:space="preserve"> to economic security include unemployment, access to income-generating resources, and homelessness (Tang, 2015).</w:t>
      </w:r>
    </w:p>
    <w:p w14:paraId="524B0967" w14:textId="77777777" w:rsidR="009B10D4" w:rsidRPr="009B10D4" w:rsidRDefault="00FC236C" w:rsidP="009B10D4">
      <w:pPr>
        <w:pStyle w:val="NoSpacing"/>
        <w:spacing w:line="276" w:lineRule="auto"/>
        <w:ind w:firstLine="851"/>
        <w:jc w:val="both"/>
        <w:rPr>
          <w:rFonts w:ascii="Book Antiqua" w:hAnsi="Book Antiqua"/>
        </w:rPr>
      </w:pPr>
      <w:r w:rsidRPr="009B10D4">
        <w:rPr>
          <w:rFonts w:ascii="Book Antiqua" w:hAnsi="Book Antiqua"/>
        </w:rPr>
        <w:t>Further various studies related to entrepreneurship training are as follows:</w:t>
      </w:r>
    </w:p>
    <w:p w14:paraId="23B4977A" w14:textId="2A3E337F" w:rsidR="009B10D4" w:rsidRPr="009B10D4" w:rsidRDefault="00FC236C" w:rsidP="009B10D4">
      <w:pPr>
        <w:pStyle w:val="NoSpacing"/>
        <w:spacing w:line="276" w:lineRule="auto"/>
        <w:ind w:firstLine="851"/>
        <w:jc w:val="both"/>
        <w:rPr>
          <w:rFonts w:ascii="Book Antiqua" w:hAnsi="Book Antiqua"/>
        </w:rPr>
      </w:pPr>
      <w:r w:rsidRPr="009B10D4">
        <w:rPr>
          <w:rFonts w:ascii="Book Antiqua" w:hAnsi="Book Antiqua"/>
        </w:rPr>
        <w:t>The study conducted in previous research aimed to identify the po</w:t>
      </w:r>
      <w:r w:rsidRPr="009B10D4">
        <w:rPr>
          <w:rFonts w:ascii="Book Antiqua" w:hAnsi="Book Antiqua"/>
        </w:rPr>
        <w:t>tential of SMEs in the city of Medan who can manage and develop markets and create a business training mentoring model for entrepreneurs (Bismala</w:t>
      </w:r>
      <w:r w:rsidR="00ED2A47">
        <w:rPr>
          <w:rFonts w:ascii="Book Antiqua" w:hAnsi="Book Antiqua"/>
        </w:rPr>
        <w:t>.</w:t>
      </w:r>
      <w:r w:rsidRPr="009B10D4">
        <w:rPr>
          <w:rFonts w:ascii="Book Antiqua" w:hAnsi="Book Antiqua"/>
        </w:rPr>
        <w:t>, Andriany</w:t>
      </w:r>
      <w:r w:rsidRPr="009B10D4">
        <w:rPr>
          <w:rFonts w:ascii="Book Antiqua" w:hAnsi="Book Antiqua"/>
        </w:rPr>
        <w:t xml:space="preserve"> &amp; Siregar, 2019).</w:t>
      </w:r>
    </w:p>
    <w:p w14:paraId="6223DBBD" w14:textId="4FA80A2C" w:rsidR="009B10D4" w:rsidRPr="009B10D4" w:rsidRDefault="00FC236C" w:rsidP="009B10D4">
      <w:pPr>
        <w:pStyle w:val="NoSpacing"/>
        <w:spacing w:line="276" w:lineRule="auto"/>
        <w:ind w:firstLine="851"/>
        <w:jc w:val="both"/>
        <w:rPr>
          <w:rFonts w:ascii="Book Antiqua" w:hAnsi="Book Antiqua"/>
        </w:rPr>
      </w:pPr>
      <w:r w:rsidRPr="009B10D4">
        <w:rPr>
          <w:rFonts w:ascii="Book Antiqua" w:hAnsi="Book Antiqua"/>
        </w:rPr>
        <w:t>Other studies have been conducted to determine the role of business training in b</w:t>
      </w:r>
      <w:r w:rsidRPr="009B10D4">
        <w:rPr>
          <w:rFonts w:ascii="Book Antiqua" w:hAnsi="Book Antiqua"/>
        </w:rPr>
        <w:t>uilding startups in universities. The study results show that business training plays a vital role for universities in encouraging student creativity and innovation in entrepreneurship (Lutfiani</w:t>
      </w:r>
      <w:r w:rsidR="00ED2A47">
        <w:rPr>
          <w:rFonts w:ascii="Book Antiqua" w:hAnsi="Book Antiqua"/>
        </w:rPr>
        <w:t>.</w:t>
      </w:r>
      <w:r w:rsidRPr="009B10D4">
        <w:rPr>
          <w:rFonts w:ascii="Book Antiqua" w:hAnsi="Book Antiqua"/>
        </w:rPr>
        <w:t>, Rahardja</w:t>
      </w:r>
      <w:r w:rsidRPr="009B10D4">
        <w:rPr>
          <w:rFonts w:ascii="Book Antiqua" w:hAnsi="Book Antiqua"/>
        </w:rPr>
        <w:t xml:space="preserve"> &amp; Manik, 2020).</w:t>
      </w:r>
    </w:p>
    <w:p w14:paraId="14B1D940" w14:textId="178687C1" w:rsidR="009B10D4" w:rsidRPr="009B10D4" w:rsidRDefault="00FC236C" w:rsidP="009B10D4">
      <w:pPr>
        <w:pStyle w:val="NoSpacing"/>
        <w:spacing w:line="276" w:lineRule="auto"/>
        <w:ind w:firstLine="851"/>
        <w:jc w:val="both"/>
        <w:rPr>
          <w:rFonts w:ascii="Book Antiqua" w:hAnsi="Book Antiqua"/>
        </w:rPr>
      </w:pPr>
      <w:r w:rsidRPr="009B10D4">
        <w:rPr>
          <w:rFonts w:ascii="Book Antiqua" w:hAnsi="Book Antiqua"/>
        </w:rPr>
        <w:t xml:space="preserve">Furthermore, in other research on </w:t>
      </w:r>
      <w:r w:rsidRPr="009B10D4">
        <w:rPr>
          <w:rFonts w:ascii="Book Antiqua" w:hAnsi="Book Antiqua"/>
        </w:rPr>
        <w:t xml:space="preserve">the Effect of Product Innovation and Creativity on Community Economic Resilience in the Kapok Craft Industry, this study innovation in entrepreneurial kapok products is one of the </w:t>
      </w:r>
      <w:proofErr w:type="gramStart"/>
      <w:r w:rsidRPr="009B10D4">
        <w:rPr>
          <w:rFonts w:ascii="Book Antiqua" w:hAnsi="Book Antiqua"/>
        </w:rPr>
        <w:t>entrepreneurship</w:t>
      </w:r>
      <w:proofErr w:type="gramEnd"/>
      <w:r w:rsidRPr="009B10D4">
        <w:rPr>
          <w:rFonts w:ascii="Book Antiqua" w:hAnsi="Book Antiqua"/>
        </w:rPr>
        <w:t xml:space="preserve"> that can increase the economic resilience of the people of </w:t>
      </w:r>
      <w:r w:rsidRPr="009B10D4">
        <w:rPr>
          <w:rFonts w:ascii="Book Antiqua" w:hAnsi="Book Antiqua"/>
        </w:rPr>
        <w:t>Jorok Batu Limbak (Yulianni</w:t>
      </w:r>
      <w:r w:rsidR="00AD1859">
        <w:rPr>
          <w:rFonts w:ascii="Book Antiqua" w:hAnsi="Book Antiqua"/>
        </w:rPr>
        <w:t>.</w:t>
      </w:r>
      <w:r w:rsidRPr="009B10D4">
        <w:rPr>
          <w:rFonts w:ascii="Book Antiqua" w:hAnsi="Book Antiqua"/>
        </w:rPr>
        <w:t>, Izmuddin &amp; Putri, 2020).</w:t>
      </w:r>
    </w:p>
    <w:p w14:paraId="05E81BD5" w14:textId="77777777" w:rsidR="009B10D4" w:rsidRPr="009B10D4" w:rsidRDefault="00FC236C" w:rsidP="009B10D4">
      <w:pPr>
        <w:pStyle w:val="NoSpacing"/>
        <w:spacing w:line="276" w:lineRule="auto"/>
        <w:ind w:firstLine="851"/>
        <w:jc w:val="both"/>
        <w:rPr>
          <w:rFonts w:ascii="Book Antiqua" w:hAnsi="Book Antiqua"/>
        </w:rPr>
      </w:pPr>
      <w:r w:rsidRPr="009B10D4">
        <w:rPr>
          <w:rFonts w:ascii="Book Antiqua" w:hAnsi="Book Antiqua"/>
        </w:rPr>
        <w:t>The novelty of the author's research from previous studies is that it focuses on entrepreneurial innovation for strengthening economic security in the Indonesian border area. Compared to several studies</w:t>
      </w:r>
      <w:r w:rsidRPr="009B10D4">
        <w:rPr>
          <w:rFonts w:ascii="Book Antiqua" w:hAnsi="Book Antiqua"/>
        </w:rPr>
        <w:t xml:space="preserve"> on entrepreneurship training, there are differences in research studies such as the object of study, analysis method, methodological approach, and research location. The similarity lies in the factor of limited resources, facilities, and infrastructure an</w:t>
      </w:r>
      <w:r w:rsidRPr="009B10D4">
        <w:rPr>
          <w:rFonts w:ascii="Book Antiqua" w:hAnsi="Book Antiqua"/>
        </w:rPr>
        <w:t>d the capacity of government policies to support business incubator economic institutions. Input from the initial survey and several studies that have been carried out provide elaboration and enrichment of insight into the research focus.</w:t>
      </w:r>
    </w:p>
    <w:p w14:paraId="34807AF8" w14:textId="77777777" w:rsidR="00C07167" w:rsidRDefault="00FC236C" w:rsidP="00093953">
      <w:pPr>
        <w:pStyle w:val="NoSpacing"/>
        <w:spacing w:line="276" w:lineRule="auto"/>
        <w:ind w:firstLine="851"/>
        <w:jc w:val="both"/>
        <w:rPr>
          <w:rFonts w:ascii="Book Antiqua" w:hAnsi="Book Antiqua"/>
        </w:rPr>
      </w:pPr>
      <w:r w:rsidRPr="009B10D4">
        <w:rPr>
          <w:rFonts w:ascii="Book Antiqua" w:hAnsi="Book Antiqua"/>
        </w:rPr>
        <w:t>Based on the back</w:t>
      </w:r>
      <w:r w:rsidRPr="009B10D4">
        <w:rPr>
          <w:rFonts w:ascii="Book Antiqua" w:hAnsi="Book Antiqua"/>
        </w:rPr>
        <w:t>ground of the previous research that has been stated, this study aims to analyze Entrepreneurial Innovation in Strengthening Economy Security at the Temajuk Border of West Kalimantan, Indonesia, with the latest in the implementation of entrepreneurship tra</w:t>
      </w:r>
      <w:r w:rsidRPr="009B10D4">
        <w:rPr>
          <w:rFonts w:ascii="Book Antiqua" w:hAnsi="Book Antiqua"/>
        </w:rPr>
        <w:t>ining in community-based entrepreneurial innovation.</w:t>
      </w:r>
    </w:p>
    <w:p w14:paraId="3FFA4599" w14:textId="77777777" w:rsidR="00093953" w:rsidRPr="00093953" w:rsidRDefault="00093953" w:rsidP="00093953">
      <w:pPr>
        <w:pStyle w:val="NoSpacing"/>
        <w:spacing w:line="276" w:lineRule="auto"/>
        <w:ind w:firstLine="851"/>
        <w:jc w:val="both"/>
        <w:rPr>
          <w:rFonts w:ascii="Book Antiqua" w:hAnsi="Book Antiqua"/>
        </w:rPr>
      </w:pPr>
    </w:p>
    <w:p w14:paraId="7F4CDFB0" w14:textId="77777777" w:rsidR="00CA3763" w:rsidRPr="000D59FB" w:rsidRDefault="00FC236C" w:rsidP="00CA2A82">
      <w:pPr>
        <w:spacing w:after="0" w:line="276" w:lineRule="auto"/>
        <w:jc w:val="both"/>
        <w:rPr>
          <w:rFonts w:ascii="Book Antiqua" w:eastAsia="Calibri" w:hAnsi="Book Antiqua" w:cs="Times New Roman"/>
        </w:rPr>
      </w:pPr>
      <w:r w:rsidRPr="000D59FB">
        <w:rPr>
          <w:rFonts w:ascii="Book Antiqua" w:eastAsia="Calibri" w:hAnsi="Book Antiqua" w:cs="Times New Roman"/>
          <w:b/>
        </w:rPr>
        <w:t>RESEARCH METHODS</w:t>
      </w:r>
    </w:p>
    <w:p w14:paraId="432E4C5D" w14:textId="108F75A4" w:rsidR="00093953" w:rsidRPr="00093953" w:rsidRDefault="00FC236C" w:rsidP="00093953">
      <w:pPr>
        <w:pStyle w:val="NoSpacing"/>
        <w:spacing w:line="276" w:lineRule="auto"/>
        <w:ind w:firstLine="851"/>
        <w:jc w:val="both"/>
        <w:rPr>
          <w:rFonts w:ascii="Book Antiqua" w:hAnsi="Book Antiqua"/>
        </w:rPr>
      </w:pPr>
      <w:r w:rsidRPr="00093953">
        <w:rPr>
          <w:rFonts w:ascii="Book Antiqua" w:hAnsi="Book Antiqua"/>
        </w:rPr>
        <w:t>Seels and Richey (1994)</w:t>
      </w:r>
      <w:r>
        <w:rPr>
          <w:rFonts w:ascii="Book Antiqua" w:hAnsi="Book Antiqua"/>
        </w:rPr>
        <w:t xml:space="preserve"> </w:t>
      </w:r>
      <w:r w:rsidRPr="00093953">
        <w:rPr>
          <w:rFonts w:ascii="Book Antiqua" w:hAnsi="Book Antiqua"/>
        </w:rPr>
        <w:t>development research is a systematic study used to develop the design, evaluation, validation, practicality, and effectiveness of the formed product or program. Richey, Nelson &amp; Klein (1996) divide developer research into two types. First, it focuses on pr</w:t>
      </w:r>
      <w:r w:rsidRPr="00093953">
        <w:rPr>
          <w:rFonts w:ascii="Book Antiqua" w:hAnsi="Book Antiqua"/>
        </w:rPr>
        <w:t>oduct design and evaluation to see the description, development, and application of the product or program. Second, focus on evaluating a program or product development. Borg and Gall</w:t>
      </w:r>
      <w:r w:rsidRPr="00093953">
        <w:rPr>
          <w:rFonts w:ascii="Book Antiqua" w:hAnsi="Book Antiqua"/>
        </w:rPr>
        <w:t xml:space="preserve"> (1983) </w:t>
      </w:r>
      <w:r w:rsidRPr="00093953">
        <w:rPr>
          <w:rFonts w:ascii="Book Antiqua" w:hAnsi="Book Antiqua"/>
        </w:rPr>
        <w:lastRenderedPageBreak/>
        <w:t>research development is developing and validating a product, wh</w:t>
      </w:r>
      <w:r w:rsidRPr="00093953">
        <w:rPr>
          <w:rFonts w:ascii="Book Antiqua" w:hAnsi="Book Antiqua"/>
        </w:rPr>
        <w:t>ich is referred to as the R &amp; D cycle process.</w:t>
      </w:r>
    </w:p>
    <w:p w14:paraId="62345523" w14:textId="77777777" w:rsidR="00B054FE" w:rsidRPr="000D59FB" w:rsidRDefault="00FC236C" w:rsidP="00093953">
      <w:pPr>
        <w:pStyle w:val="NoSpacing"/>
        <w:spacing w:line="276" w:lineRule="auto"/>
        <w:ind w:firstLine="851"/>
        <w:jc w:val="both"/>
        <w:rPr>
          <w:rFonts w:ascii="Book Antiqua" w:hAnsi="Book Antiqua"/>
        </w:rPr>
      </w:pPr>
      <w:r w:rsidRPr="00093953">
        <w:rPr>
          <w:rFonts w:ascii="Book Antiqua" w:hAnsi="Book Antiqua"/>
        </w:rPr>
        <w:t>The data in this study were obtained using interviews, observation, and literature studies. The location of this research is Temajuk, one of the villages in Paloh District, Sambas Regency, West Kalimantan Prov</w:t>
      </w:r>
      <w:r w:rsidRPr="00093953">
        <w:rPr>
          <w:rFonts w:ascii="Book Antiqua" w:hAnsi="Book Antiqua"/>
        </w:rPr>
        <w:t>ince, Indonesia. Temajuk is an area that borders Sarawak, Malaysia, to the north.</w:t>
      </w:r>
    </w:p>
    <w:p w14:paraId="0CB31941" w14:textId="77777777" w:rsidR="00DE2E1F" w:rsidRPr="000D59FB" w:rsidRDefault="00DE2E1F" w:rsidP="00CA2A82">
      <w:pPr>
        <w:spacing w:after="0" w:line="276" w:lineRule="auto"/>
        <w:jc w:val="both"/>
        <w:rPr>
          <w:rFonts w:ascii="Book Antiqua" w:eastAsia="Calibri" w:hAnsi="Book Antiqua" w:cs="Times New Roman"/>
          <w:b/>
        </w:rPr>
      </w:pPr>
    </w:p>
    <w:p w14:paraId="4DDC778D" w14:textId="77777777" w:rsidR="00891475" w:rsidRPr="00FD584D" w:rsidRDefault="00FC236C" w:rsidP="00FD584D">
      <w:pPr>
        <w:spacing w:after="0" w:line="276" w:lineRule="auto"/>
        <w:jc w:val="both"/>
        <w:rPr>
          <w:rFonts w:ascii="Book Antiqua" w:eastAsia="Calibri" w:hAnsi="Book Antiqua" w:cs="Times New Roman"/>
        </w:rPr>
      </w:pPr>
      <w:r w:rsidRPr="000D59FB">
        <w:rPr>
          <w:rFonts w:ascii="Book Antiqua" w:eastAsia="Calibri" w:hAnsi="Book Antiqua" w:cs="Times New Roman"/>
          <w:b/>
        </w:rPr>
        <w:t>RESULTS, DISCUSSION, AND ANALYSIS</w:t>
      </w:r>
    </w:p>
    <w:p w14:paraId="1DE34B1E" w14:textId="77777777" w:rsidR="00FF19D9" w:rsidRDefault="00FC236C" w:rsidP="00CA2A82">
      <w:pPr>
        <w:pStyle w:val="NoSpacing"/>
        <w:spacing w:line="276" w:lineRule="auto"/>
        <w:jc w:val="both"/>
        <w:rPr>
          <w:rFonts w:ascii="Book Antiqua" w:hAnsi="Book Antiqua"/>
          <w:b/>
        </w:rPr>
      </w:pPr>
      <w:r w:rsidRPr="00093953">
        <w:rPr>
          <w:rFonts w:ascii="Book Antiqua" w:hAnsi="Book Antiqua"/>
          <w:b/>
        </w:rPr>
        <w:t>ENTREPRENEURIAL INNOVATION IN STRENGTHENING ECONOMIC SECURITY AT THE TEMAJUK BORDER OF WEST KALIMANTAN, INDONESIA</w:t>
      </w:r>
    </w:p>
    <w:p w14:paraId="33C59125" w14:textId="77777777" w:rsidR="00CA48A2" w:rsidRDefault="00CA48A2" w:rsidP="00CA2A82">
      <w:pPr>
        <w:pStyle w:val="NoSpacing"/>
        <w:spacing w:line="276" w:lineRule="auto"/>
        <w:jc w:val="both"/>
        <w:rPr>
          <w:rFonts w:ascii="Book Antiqua" w:hAnsi="Book Antiqua"/>
          <w:b/>
        </w:rPr>
      </w:pPr>
    </w:p>
    <w:p w14:paraId="3D5E0AB7" w14:textId="77777777" w:rsidR="00093953" w:rsidRPr="000D59FB" w:rsidRDefault="00FC236C" w:rsidP="00CA2A82">
      <w:pPr>
        <w:pStyle w:val="NoSpacing"/>
        <w:spacing w:line="276" w:lineRule="auto"/>
        <w:jc w:val="both"/>
        <w:rPr>
          <w:rFonts w:ascii="Book Antiqua" w:hAnsi="Book Antiqua"/>
          <w:b/>
        </w:rPr>
      </w:pPr>
      <w:r w:rsidRPr="00093953">
        <w:rPr>
          <w:rFonts w:ascii="Book Antiqua" w:hAnsi="Book Antiqua"/>
          <w:b/>
        </w:rPr>
        <w:t>Model Design</w:t>
      </w:r>
    </w:p>
    <w:p w14:paraId="5BCDD2E3" w14:textId="77777777" w:rsidR="00093953" w:rsidRPr="00093953" w:rsidRDefault="00FC236C" w:rsidP="00093953">
      <w:pPr>
        <w:pStyle w:val="NoSpacing"/>
        <w:spacing w:line="276" w:lineRule="auto"/>
        <w:ind w:firstLine="851"/>
        <w:jc w:val="both"/>
        <w:rPr>
          <w:rFonts w:ascii="Book Antiqua" w:hAnsi="Book Antiqua"/>
        </w:rPr>
      </w:pPr>
      <w:r w:rsidRPr="000D59FB">
        <w:rPr>
          <w:rFonts w:ascii="Book Antiqua" w:hAnsi="Book Antiqua"/>
        </w:rPr>
        <w:t xml:space="preserve">Until the Cold War, </w:t>
      </w:r>
      <w:r w:rsidRPr="00093953">
        <w:rPr>
          <w:rFonts w:ascii="Book Antiqua" w:hAnsi="Book Antiqua"/>
        </w:rPr>
        <w:t xml:space="preserve">The provision of entrepreneurship training is one of the most influential in the economy of Indonesia. Many Indonesian people choose to be entrepreneurs so that it becomes an economic field for them. If the entrepreneur can develop, it </w:t>
      </w:r>
      <w:r w:rsidRPr="00093953">
        <w:rPr>
          <w:rFonts w:ascii="Book Antiqua" w:hAnsi="Book Antiqua"/>
        </w:rPr>
        <w:t>will become a job opportunity for other people to be recruited as employees.</w:t>
      </w:r>
    </w:p>
    <w:p w14:paraId="02204874" w14:textId="77777777" w:rsidR="00093953" w:rsidRPr="00093953" w:rsidRDefault="00FC236C" w:rsidP="00093953">
      <w:pPr>
        <w:pStyle w:val="NoSpacing"/>
        <w:spacing w:line="276" w:lineRule="auto"/>
        <w:ind w:firstLine="851"/>
        <w:jc w:val="both"/>
        <w:rPr>
          <w:rFonts w:ascii="Book Antiqua" w:hAnsi="Book Antiqua"/>
        </w:rPr>
      </w:pPr>
      <w:r w:rsidRPr="00093953">
        <w:rPr>
          <w:rFonts w:ascii="Book Antiqua" w:hAnsi="Book Antiqua"/>
        </w:rPr>
        <w:t>Entrepreneurship can be expressed as an individual entrepreneur who organizes and manages a business, and also entrepreneurship is a skill that can be learned (Özmen, 2016). There</w:t>
      </w:r>
      <w:r w:rsidRPr="00093953">
        <w:rPr>
          <w:rFonts w:ascii="Book Antiqua" w:hAnsi="Book Antiqua"/>
        </w:rPr>
        <w:t xml:space="preserve"> must be an actual business program at a college or university to develop an entrepreneurial spirit. The provision and inculcation of the entrepreneurial spirit in the community can motivate them to carry out entrepreneurial activities. Entrepreneurship ha</w:t>
      </w:r>
      <w:r w:rsidRPr="00093953">
        <w:rPr>
          <w:rFonts w:ascii="Book Antiqua" w:hAnsi="Book Antiqua"/>
        </w:rPr>
        <w:t>s high-profit margins and competitive advantages.</w:t>
      </w:r>
    </w:p>
    <w:p w14:paraId="2B883287" w14:textId="77777777" w:rsidR="00093953" w:rsidRPr="00093953" w:rsidRDefault="00FC236C" w:rsidP="00093953">
      <w:pPr>
        <w:pStyle w:val="NoSpacing"/>
        <w:spacing w:line="276" w:lineRule="auto"/>
        <w:ind w:firstLine="851"/>
        <w:jc w:val="both"/>
        <w:rPr>
          <w:rFonts w:ascii="Book Antiqua" w:hAnsi="Book Antiqua"/>
        </w:rPr>
      </w:pPr>
      <w:r w:rsidRPr="00093953">
        <w:rPr>
          <w:rFonts w:ascii="Book Antiqua" w:hAnsi="Book Antiqua"/>
        </w:rPr>
        <w:t xml:space="preserve">Entrepreneurship has a vital role in economic growth and development. As individuals, institutions, and countries without innovative thinking, generating new ideas, products and services suffer from global </w:t>
      </w:r>
      <w:r w:rsidRPr="00093953">
        <w:rPr>
          <w:rFonts w:ascii="Book Antiqua" w:hAnsi="Book Antiqua"/>
        </w:rPr>
        <w:t>competition. So that the primary source, if you want to be a prosperous business is knowledge about management and innovation. So, you must be able to focus on innovative entrepreneurship, especially in the Small and Medium Enterprises sector, to achieve e</w:t>
      </w:r>
      <w:r w:rsidRPr="00093953">
        <w:rPr>
          <w:rFonts w:ascii="Book Antiqua" w:hAnsi="Book Antiqua"/>
        </w:rPr>
        <w:t>xcellence.</w:t>
      </w:r>
    </w:p>
    <w:p w14:paraId="23073B37" w14:textId="77777777" w:rsidR="00093953" w:rsidRPr="00093953" w:rsidRDefault="00FC236C" w:rsidP="00093953">
      <w:pPr>
        <w:pStyle w:val="NoSpacing"/>
        <w:spacing w:line="276" w:lineRule="auto"/>
        <w:ind w:firstLine="851"/>
        <w:jc w:val="both"/>
        <w:rPr>
          <w:rFonts w:ascii="Book Antiqua" w:hAnsi="Book Antiqua"/>
        </w:rPr>
      </w:pPr>
      <w:r w:rsidRPr="00093953">
        <w:rPr>
          <w:rFonts w:ascii="Book Antiqua" w:hAnsi="Book Antiqua"/>
        </w:rPr>
        <w:t>Businesses with efficient innovation, entrepreneurial culture, and entrepreneurial management (Drucker, 2012). Guidance on entrepreneurship in the community, especially those in the regions, really needs to be done to be entrepreneurs and create</w:t>
      </w:r>
      <w:r w:rsidRPr="00093953">
        <w:rPr>
          <w:rFonts w:ascii="Book Antiqua" w:hAnsi="Book Antiqua"/>
        </w:rPr>
        <w:t xml:space="preserve"> their economic fields and jobs, of course with knowledge about innovation in entrepreneurship.</w:t>
      </w:r>
    </w:p>
    <w:p w14:paraId="6777731C" w14:textId="77777777" w:rsidR="00093953" w:rsidRPr="00093953" w:rsidRDefault="00FC236C" w:rsidP="00093953">
      <w:pPr>
        <w:pStyle w:val="NoSpacing"/>
        <w:spacing w:line="276" w:lineRule="auto"/>
        <w:ind w:firstLine="851"/>
        <w:jc w:val="both"/>
        <w:rPr>
          <w:rFonts w:ascii="Book Antiqua" w:hAnsi="Book Antiqua"/>
        </w:rPr>
      </w:pPr>
      <w:r w:rsidRPr="00093953">
        <w:rPr>
          <w:rFonts w:ascii="Book Antiqua" w:hAnsi="Book Antiqua"/>
        </w:rPr>
        <w:t>Critically involved fostering and a robust civil society are fought as cornerstones of democratization and development, especially in some free or non-free demo</w:t>
      </w:r>
      <w:r w:rsidRPr="00093953">
        <w:rPr>
          <w:rFonts w:ascii="Book Antiqua" w:hAnsi="Book Antiqua"/>
        </w:rPr>
        <w:t>cracies (Hammett &amp; Jackson, 2018). The process of developing entrepreneurship in the Temajuk border area community does not only involve the local community and the government but also involves other parties such as academics, NGOs, and the private sector,</w:t>
      </w:r>
      <w:r w:rsidRPr="00093953">
        <w:rPr>
          <w:rFonts w:ascii="Book Antiqua" w:hAnsi="Book Antiqua"/>
        </w:rPr>
        <w:t xml:space="preserve"> which are used to establish cooperation </w:t>
      </w:r>
      <w:r w:rsidRPr="00093953">
        <w:rPr>
          <w:rFonts w:ascii="Book Antiqua" w:hAnsi="Book Antiqua"/>
        </w:rPr>
        <w:lastRenderedPageBreak/>
        <w:t>in advancing entrepreneurship as an economic improvement for border communities.</w:t>
      </w:r>
    </w:p>
    <w:p w14:paraId="6C87F9F9" w14:textId="77777777" w:rsidR="00093953" w:rsidRDefault="00FC236C" w:rsidP="00093953">
      <w:pPr>
        <w:pStyle w:val="NoSpacing"/>
        <w:spacing w:line="276" w:lineRule="auto"/>
        <w:ind w:firstLine="851"/>
        <w:jc w:val="both"/>
        <w:rPr>
          <w:rFonts w:ascii="Book Antiqua" w:hAnsi="Book Antiqua"/>
        </w:rPr>
      </w:pPr>
      <w:r w:rsidRPr="00093953">
        <w:rPr>
          <w:rFonts w:ascii="Book Antiqua" w:hAnsi="Book Antiqua"/>
        </w:rPr>
        <w:t xml:space="preserve">The strategies needed in entrepreneurial innovation to strengthen economic security in border areas include: Based on the design, the </w:t>
      </w:r>
      <w:r w:rsidRPr="00093953">
        <w:rPr>
          <w:rFonts w:ascii="Book Antiqua" w:hAnsi="Book Antiqua"/>
        </w:rPr>
        <w:t xml:space="preserve">Entrepreneurial Innovation Model for Strengthening Economic Security at the Temajuk Border of West Kalimantan Indonesia is formed as follows 1). Providing training and materials on entrepreneurial innovation. 2). Mentoring entrepreneurs in the development </w:t>
      </w:r>
      <w:r w:rsidRPr="00093953">
        <w:rPr>
          <w:rFonts w:ascii="Book Antiqua" w:hAnsi="Book Antiqua"/>
        </w:rPr>
        <w:t>of business innovation. 3) Ensuring that innovative products in the border areas are used as national pride, strengthening the marketing of community business products.</w:t>
      </w:r>
    </w:p>
    <w:p w14:paraId="378DA883" w14:textId="77777777" w:rsidR="00FD584D" w:rsidRDefault="00FD584D" w:rsidP="00093953">
      <w:pPr>
        <w:pStyle w:val="NoSpacing"/>
        <w:spacing w:line="276" w:lineRule="auto"/>
        <w:ind w:firstLine="851"/>
        <w:jc w:val="both"/>
        <w:rPr>
          <w:rFonts w:ascii="Book Antiqua" w:hAnsi="Book Antiqua"/>
        </w:rPr>
      </w:pPr>
    </w:p>
    <w:p w14:paraId="50868886" w14:textId="77777777" w:rsidR="00FD584D" w:rsidRDefault="00FC236C" w:rsidP="00FD584D">
      <w:pPr>
        <w:pStyle w:val="NoSpacing"/>
        <w:spacing w:line="276" w:lineRule="auto"/>
        <w:ind w:firstLine="851"/>
        <w:jc w:val="center"/>
        <w:rPr>
          <w:rFonts w:ascii="Book Antiqua" w:hAnsi="Book Antiqua"/>
          <w:b/>
          <w:bCs/>
        </w:rPr>
      </w:pPr>
      <w:r w:rsidRPr="00FD584D">
        <w:rPr>
          <w:rFonts w:ascii="Book Antiqua" w:hAnsi="Book Antiqua"/>
          <w:b/>
          <w:bCs/>
        </w:rPr>
        <w:t>Figure 1.</w:t>
      </w:r>
    </w:p>
    <w:p w14:paraId="54305BD6" w14:textId="1B6F6E03" w:rsidR="00FD584D" w:rsidRPr="00FD584D" w:rsidRDefault="00FC236C" w:rsidP="00FD584D">
      <w:pPr>
        <w:pStyle w:val="NoSpacing"/>
        <w:spacing w:line="276" w:lineRule="auto"/>
        <w:ind w:firstLine="851"/>
        <w:jc w:val="center"/>
        <w:rPr>
          <w:rFonts w:ascii="Book Antiqua" w:hAnsi="Book Antiqua"/>
          <w:b/>
          <w:bCs/>
        </w:rPr>
      </w:pPr>
      <w:r w:rsidRPr="00FD584D">
        <w:rPr>
          <w:rFonts w:ascii="Book Antiqua" w:hAnsi="Book Antiqua"/>
          <w:b/>
          <w:bCs/>
        </w:rPr>
        <w:t>Construction of the Entrepreneurial Innovation Model in Strengthening Econom</w:t>
      </w:r>
      <w:r w:rsidRPr="00FD584D">
        <w:rPr>
          <w:rFonts w:ascii="Book Antiqua" w:hAnsi="Book Antiqua"/>
          <w:b/>
          <w:bCs/>
        </w:rPr>
        <w:t>y Security at the Temajuk Border</w:t>
      </w:r>
      <w:r w:rsidRPr="00FD584D">
        <w:rPr>
          <w:rFonts w:ascii="Book Antiqua" w:hAnsi="Book Antiqua"/>
          <w:b/>
          <w:bCs/>
        </w:rPr>
        <w:t xml:space="preserve"> of West Kalimantan, Indonesia</w:t>
      </w:r>
    </w:p>
    <w:p w14:paraId="5E4014CE" w14:textId="386B94C5" w:rsidR="00FD584D" w:rsidRPr="00E61721" w:rsidRDefault="00FD584D" w:rsidP="00FD584D">
      <w:pPr>
        <w:shd w:val="clear" w:color="auto" w:fill="FFFFFF"/>
        <w:spacing w:after="0" w:line="360" w:lineRule="auto"/>
        <w:ind w:firstLine="567"/>
        <w:jc w:val="both"/>
        <w:textAlignment w:val="baseline"/>
        <w:outlineLvl w:val="2"/>
        <w:rPr>
          <w:rFonts w:ascii="Book Antiqua" w:hAnsi="Book Antiqua" w:cs="Times New Roman"/>
        </w:rPr>
      </w:pPr>
    </w:p>
    <w:p w14:paraId="5B6B0A89" w14:textId="7D6FB80D" w:rsidR="00FD584D" w:rsidRDefault="00DF1E97" w:rsidP="00FD584D">
      <w:pPr>
        <w:shd w:val="clear" w:color="auto" w:fill="FFFFFF"/>
        <w:spacing w:after="0" w:line="360" w:lineRule="auto"/>
        <w:ind w:firstLine="567"/>
        <w:jc w:val="both"/>
        <w:textAlignment w:val="baseline"/>
        <w:outlineLvl w:val="2"/>
        <w:rPr>
          <w:rFonts w:ascii="Book Antiqua" w:eastAsia="Times New Roman" w:hAnsi="Book Antiqua" w:cs="Times New Roman"/>
        </w:rPr>
      </w:pPr>
      <w:r>
        <w:rPr>
          <w:rFonts w:ascii="Book Antiqua" w:eastAsia="Times New Roman" w:hAnsi="Book Antiqua" w:cs="Times New Roman"/>
          <w:noProof/>
        </w:rPr>
        <mc:AlternateContent>
          <mc:Choice Requires="wps">
            <w:drawing>
              <wp:anchor distT="0" distB="0" distL="114300" distR="114300" simplePos="0" relativeHeight="251672576" behindDoc="0" locked="0" layoutInCell="1" allowOverlap="1" wp14:anchorId="18BD5FA9" wp14:editId="287EA182">
                <wp:simplePos x="0" y="0"/>
                <wp:positionH relativeFrom="column">
                  <wp:posOffset>2828290</wp:posOffset>
                </wp:positionH>
                <wp:positionV relativeFrom="paragraph">
                  <wp:posOffset>1145540</wp:posOffset>
                </wp:positionV>
                <wp:extent cx="3080385" cy="1055370"/>
                <wp:effectExtent l="0" t="0" r="24765" b="11430"/>
                <wp:wrapNone/>
                <wp:docPr id="18" name="Rounded Rectangle 18"/>
                <wp:cNvGraphicFramePr/>
                <a:graphic xmlns:a="http://schemas.openxmlformats.org/drawingml/2006/main">
                  <a:graphicData uri="http://schemas.microsoft.com/office/word/2010/wordprocessingShape">
                    <wps:wsp>
                      <wps:cNvSpPr/>
                      <wps:spPr>
                        <a:xfrm>
                          <a:off x="0" y="0"/>
                          <a:ext cx="3080385" cy="105537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2BAE79D" w14:textId="77777777" w:rsidR="00FD584D" w:rsidRPr="00AF326E" w:rsidRDefault="00FC236C" w:rsidP="00FD584D">
                            <w:pPr>
                              <w:jc w:val="center"/>
                              <w:rPr>
                                <w:rFonts w:ascii="Book Antiqua" w:hAnsi="Book Antiqua"/>
                              </w:rPr>
                            </w:pPr>
                            <w:r w:rsidRPr="00AF326E">
                              <w:rPr>
                                <w:rFonts w:ascii="Book Antiqua" w:hAnsi="Book Antiqua"/>
                              </w:rPr>
                              <w:t>Ensuring that innovative products in national border areas are used as national pride, strengthening the marketing of community business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18BD5FA9" id="Rounded Rectangle 18" o:spid="_x0000_s1026" style="position:absolute;left:0;text-align:left;margin-left:222.7pt;margin-top:90.2pt;width:242.55pt;height:8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" fillcolor="#91bce3 [2168]" strokecolor="#5b9bd5 [3208]" strokeweight=".5pt">
                <v:fill color2="#7aaddd [2616]" rotate="t" colors="0 #b1cbe9;.5 #a3c1e5;1 #92b9e4" focus="100%" type="gradient">
                  <o:fill v:ext="view" type="gradientUnscaled"/>
                </v:fill>
                <v:stroke joinstyle="miter"/>
                <v:textbox>
                  <w:txbxContent>
                    <w:p w14:paraId="62BAE79D" w14:textId="77777777" w:rsidR="00FD584D" w:rsidRPr="00AF326E" w:rsidRDefault="00FC236C" w:rsidP="00FD584D">
                      <w:pPr>
                        <w:jc w:val="center"/>
                        <w:rPr>
                          <w:rFonts w:ascii="Book Antiqua" w:hAnsi="Book Antiqua"/>
                        </w:rPr>
                      </w:pPr>
                      <w:r w:rsidRPr="00AF326E">
                        <w:rPr>
                          <w:rFonts w:ascii="Book Antiqua" w:hAnsi="Book Antiqua"/>
                        </w:rPr>
                        <w:t>Ensuring that innovative products in national border areas are used as national pride, strengthening the marketing of community business products.</w:t>
                      </w:r>
                    </w:p>
                  </w:txbxContent>
                </v:textbox>
              </v:roundrect>
            </w:pict>
          </mc:Fallback>
        </mc:AlternateContent>
      </w:r>
      <w:r>
        <w:rPr>
          <w:rFonts w:ascii="Book Antiqua" w:eastAsia="Times New Roman" w:hAnsi="Book Antiqua" w:cs="Times New Roman"/>
          <w:noProof/>
        </w:rPr>
        <w:drawing>
          <wp:anchor distT="0" distB="0" distL="114300" distR="114300" simplePos="0" relativeHeight="251676672" behindDoc="0" locked="0" layoutInCell="1" allowOverlap="1" wp14:anchorId="129FE007" wp14:editId="05BB5946">
            <wp:simplePos x="0" y="0"/>
            <wp:positionH relativeFrom="column">
              <wp:posOffset>4208145</wp:posOffset>
            </wp:positionH>
            <wp:positionV relativeFrom="paragraph">
              <wp:posOffset>801370</wp:posOffset>
            </wp:positionV>
            <wp:extent cx="414655" cy="5365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536575"/>
                    </a:xfrm>
                    <a:prstGeom prst="rect">
                      <a:avLst/>
                    </a:prstGeom>
                    <a:noFill/>
                  </pic:spPr>
                </pic:pic>
              </a:graphicData>
            </a:graphic>
          </wp:anchor>
        </w:drawing>
      </w:r>
      <w:r>
        <w:rPr>
          <w:rFonts w:ascii="Book Antiqua" w:eastAsia="Times New Roman" w:hAnsi="Book Antiqua" w:cs="Times New Roman"/>
          <w:noProof/>
        </w:rPr>
        <w:drawing>
          <wp:anchor distT="0" distB="0" distL="114300" distR="114300" simplePos="0" relativeHeight="251680768" behindDoc="0" locked="0" layoutInCell="1" allowOverlap="1" wp14:anchorId="44DD937D" wp14:editId="5BD42E14">
            <wp:simplePos x="0" y="0"/>
            <wp:positionH relativeFrom="column">
              <wp:posOffset>521970</wp:posOffset>
            </wp:positionH>
            <wp:positionV relativeFrom="paragraph">
              <wp:posOffset>282575</wp:posOffset>
            </wp:positionV>
            <wp:extent cx="536575" cy="4146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75" cy="41465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eastAsia="Times New Roman" w:hAnsi="Book Antiqua" w:cs="Times New Roman"/>
          <w:noProof/>
        </w:rPr>
        <w:drawing>
          <wp:anchor distT="0" distB="0" distL="114300" distR="114300" simplePos="0" relativeHeight="251679744" behindDoc="0" locked="0" layoutInCell="1" allowOverlap="1" wp14:anchorId="19BC4A14" wp14:editId="067CE200">
            <wp:simplePos x="0" y="0"/>
            <wp:positionH relativeFrom="page">
              <wp:posOffset>3935095</wp:posOffset>
            </wp:positionH>
            <wp:positionV relativeFrom="paragraph">
              <wp:posOffset>215900</wp:posOffset>
            </wp:positionV>
            <wp:extent cx="414655" cy="53657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414655" cy="536575"/>
                    </a:xfrm>
                    <a:prstGeom prst="rect">
                      <a:avLst/>
                    </a:prstGeom>
                    <a:noFill/>
                  </pic:spPr>
                </pic:pic>
              </a:graphicData>
            </a:graphic>
          </wp:anchor>
        </w:drawing>
      </w:r>
      <w:r>
        <w:rPr>
          <w:rFonts w:ascii="Book Antiqua" w:eastAsia="Times New Roman" w:hAnsi="Book Antiqua" w:cs="Times New Roman"/>
          <w:noProof/>
        </w:rPr>
        <mc:AlternateContent>
          <mc:Choice Requires="wps">
            <w:drawing>
              <wp:anchor distT="0" distB="0" distL="114300" distR="114300" simplePos="0" relativeHeight="251667456" behindDoc="0" locked="0" layoutInCell="1" allowOverlap="1" wp14:anchorId="50CAE3CA" wp14:editId="4BEACFAA">
                <wp:simplePos x="0" y="0"/>
                <wp:positionH relativeFrom="column">
                  <wp:posOffset>2799080</wp:posOffset>
                </wp:positionH>
                <wp:positionV relativeFrom="paragraph">
                  <wp:posOffset>207645</wp:posOffset>
                </wp:positionV>
                <wp:extent cx="3080385" cy="554990"/>
                <wp:effectExtent l="0" t="0" r="24765" b="16510"/>
                <wp:wrapNone/>
                <wp:docPr id="16" name="Rounded Rectangle 16"/>
                <wp:cNvGraphicFramePr/>
                <a:graphic xmlns:a="http://schemas.openxmlformats.org/drawingml/2006/main">
                  <a:graphicData uri="http://schemas.microsoft.com/office/word/2010/wordprocessingShape">
                    <wps:wsp>
                      <wps:cNvSpPr/>
                      <wps:spPr>
                        <a:xfrm>
                          <a:off x="0" y="0"/>
                          <a:ext cx="3080385" cy="55499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811671B" w14:textId="77777777" w:rsidR="00FD584D" w:rsidRPr="00AF326E" w:rsidRDefault="00FC236C" w:rsidP="00FD584D">
                            <w:pPr>
                              <w:jc w:val="center"/>
                              <w:rPr>
                                <w:rFonts w:ascii="Book Antiqua" w:hAnsi="Book Antiqua"/>
                              </w:rPr>
                            </w:pPr>
                            <w:r w:rsidRPr="00AF326E">
                              <w:rPr>
                                <w:rFonts w:ascii="Book Antiqua" w:hAnsi="Book Antiqua"/>
                              </w:rPr>
                              <w:t>Providing training and materials on entrepreneurial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0CAE3CA" id="Rounded Rectangle 16" o:spid="_x0000_s1027" style="position:absolute;left:0;text-align:left;margin-left:220.4pt;margin-top:16.35pt;width:242.55pt;height:4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" fillcolor="#91bce3 [2168]" strokecolor="#5b9bd5 [3208]" strokeweight=".5pt">
                <v:fill color2="#7aaddd [2616]" rotate="t" colors="0 #b1cbe9;.5 #a3c1e5;1 #92b9e4" focus="100%" type="gradient">
                  <o:fill v:ext="view" type="gradientUnscaled"/>
                </v:fill>
                <v:stroke joinstyle="miter"/>
                <v:textbox>
                  <w:txbxContent>
                    <w:p w14:paraId="7811671B" w14:textId="77777777" w:rsidR="00FD584D" w:rsidRPr="00AF326E" w:rsidRDefault="00FC236C" w:rsidP="00FD584D">
                      <w:pPr>
                        <w:jc w:val="center"/>
                        <w:rPr>
                          <w:rFonts w:ascii="Book Antiqua" w:hAnsi="Book Antiqua"/>
                        </w:rPr>
                      </w:pPr>
                      <w:r w:rsidRPr="00AF326E">
                        <w:rPr>
                          <w:rFonts w:ascii="Book Antiqua" w:hAnsi="Book Antiqua"/>
                        </w:rPr>
                        <w:t>Providing training and materials on entrepreneurial innovation</w:t>
                      </w:r>
                    </w:p>
                  </w:txbxContent>
                </v:textbox>
              </v:roundrect>
            </w:pict>
          </mc:Fallback>
        </mc:AlternateContent>
      </w:r>
      <w:r>
        <w:rPr>
          <w:rFonts w:ascii="Book Antiqua" w:eastAsia="Times New Roman" w:hAnsi="Book Antiqua" w:cs="Times New Roman"/>
          <w:noProof/>
        </w:rPr>
        <mc:AlternateContent>
          <mc:Choice Requires="wps">
            <w:drawing>
              <wp:anchor distT="0" distB="0" distL="114300" distR="114300" simplePos="0" relativeHeight="251663360" behindDoc="0" locked="0" layoutInCell="1" allowOverlap="1" wp14:anchorId="7A8DF399" wp14:editId="365C1A79">
                <wp:simplePos x="0" y="0"/>
                <wp:positionH relativeFrom="column">
                  <wp:posOffset>876300</wp:posOffset>
                </wp:positionH>
                <wp:positionV relativeFrom="paragraph">
                  <wp:posOffset>250825</wp:posOffset>
                </wp:positionV>
                <wp:extent cx="1524000" cy="5334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1524000" cy="5334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D88192F" w14:textId="77777777" w:rsidR="00FD584D" w:rsidRPr="00B0659B" w:rsidRDefault="00FC236C" w:rsidP="00FD584D">
                            <w:pPr>
                              <w:jc w:val="center"/>
                              <w:rPr>
                                <w:rFonts w:ascii="Book Antiqua" w:hAnsi="Book Antiqua"/>
                              </w:rPr>
                            </w:pPr>
                            <w:r w:rsidRPr="00B0659B">
                              <w:rPr>
                                <w:rFonts w:ascii="Book Antiqua" w:hAnsi="Book Antiqua"/>
                              </w:rPr>
                              <w:t>Entrepreneurial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7A8DF399" id="Rounded Rectangle 10" o:spid="_x0000_s1028" style="position:absolute;left:0;text-align:left;margin-left:69pt;margin-top:19.75pt;width:120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" fillcolor="#91bce3 [2168]" strokecolor="#5b9bd5 [3208]" strokeweight=".5pt">
                <v:fill color2="#7aaddd [2616]" rotate="t" colors="0 #b1cbe9;.5 #a3c1e5;1 #92b9e4" focus="100%" type="gradient">
                  <o:fill v:ext="view" type="gradientUnscaled"/>
                </v:fill>
                <v:stroke joinstyle="miter"/>
                <v:textbox>
                  <w:txbxContent>
                    <w:p w14:paraId="6D88192F" w14:textId="77777777" w:rsidR="00FD584D" w:rsidRPr="00B0659B" w:rsidRDefault="00FC236C" w:rsidP="00FD584D">
                      <w:pPr>
                        <w:jc w:val="center"/>
                        <w:rPr>
                          <w:rFonts w:ascii="Book Antiqua" w:hAnsi="Book Antiqua"/>
                        </w:rPr>
                      </w:pPr>
                      <w:r w:rsidRPr="00B0659B">
                        <w:rPr>
                          <w:rFonts w:ascii="Book Antiqua" w:hAnsi="Book Antiqua"/>
                        </w:rPr>
                        <w:t>Entrepreneurial Innovation</w:t>
                      </w:r>
                    </w:p>
                  </w:txbxContent>
                </v:textbox>
              </v:roundrect>
            </w:pict>
          </mc:Fallback>
        </mc:AlternateContent>
      </w:r>
      <w:r>
        <w:rPr>
          <w:rFonts w:ascii="Book Antiqua" w:eastAsia="Times New Roman" w:hAnsi="Book Antiqua" w:cs="Times New Roman"/>
          <w:noProof/>
        </w:rPr>
        <mc:AlternateContent>
          <mc:Choice Requires="wps">
            <w:drawing>
              <wp:anchor distT="0" distB="0" distL="114300" distR="114300" simplePos="0" relativeHeight="251661312" behindDoc="0" locked="0" layoutInCell="1" allowOverlap="1" wp14:anchorId="3D9CA225" wp14:editId="1A625AF3">
                <wp:simplePos x="0" y="0"/>
                <wp:positionH relativeFrom="column">
                  <wp:posOffset>-897890</wp:posOffset>
                </wp:positionH>
                <wp:positionV relativeFrom="paragraph">
                  <wp:posOffset>313690</wp:posOffset>
                </wp:positionV>
                <wp:extent cx="1371600" cy="337185"/>
                <wp:effectExtent l="57150" t="38100" r="76200" b="100965"/>
                <wp:wrapNone/>
                <wp:docPr id="8" name="Rounded Rectangle 8"/>
                <wp:cNvGraphicFramePr/>
                <a:graphic xmlns:a="http://schemas.openxmlformats.org/drawingml/2006/main">
                  <a:graphicData uri="http://schemas.microsoft.com/office/word/2010/wordprocessingShape">
                    <wps:wsp>
                      <wps:cNvSpPr/>
                      <wps:spPr>
                        <a:xfrm>
                          <a:off x="0" y="0"/>
                          <a:ext cx="1371600" cy="3371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7DCE8F6" w14:textId="77777777" w:rsidR="00FD584D" w:rsidRPr="00B0659B" w:rsidRDefault="00FC236C" w:rsidP="00FD584D">
                            <w:pPr>
                              <w:jc w:val="center"/>
                              <w:rPr>
                                <w:rFonts w:ascii="Book Antiqua" w:hAnsi="Book Antiqua"/>
                              </w:rPr>
                            </w:pPr>
                            <w:r w:rsidRPr="00B0659B">
                              <w:rPr>
                                <w:rFonts w:ascii="Book Antiqua" w:hAnsi="Book Antiqua"/>
                              </w:rPr>
                              <w:t>Border Theme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D9CA225" id="Rounded Rectangle 8" o:spid="_x0000_s1029" style="position:absolute;left:0;text-align:left;margin-left:-70.7pt;margin-top:24.7pt;width:108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" fillcolor="#91bce3 [2168]" strokecolor="#5b9bd5 [3208]" strokeweight=".5pt">
                <v:fill color2="#7aaddd [2616]" rotate="t" colors="0 #b1cbe9;.5 #a3c1e5;1 #92b9e4" focus="100%" type="gradient">
                  <o:fill v:ext="view" type="gradientUnscaled"/>
                </v:fill>
                <v:stroke joinstyle="miter"/>
                <v:textbox>
                  <w:txbxContent>
                    <w:p w14:paraId="07DCE8F6" w14:textId="77777777" w:rsidR="00FD584D" w:rsidRPr="00B0659B" w:rsidRDefault="00FC236C" w:rsidP="00FD584D">
                      <w:pPr>
                        <w:jc w:val="center"/>
                        <w:rPr>
                          <w:rFonts w:ascii="Book Antiqua" w:hAnsi="Book Antiqua"/>
                        </w:rPr>
                      </w:pPr>
                      <w:r w:rsidRPr="00B0659B">
                        <w:rPr>
                          <w:rFonts w:ascii="Book Antiqua" w:hAnsi="Book Antiqua"/>
                        </w:rPr>
                        <w:t>Border Theme</w:t>
                      </w:r>
                    </w:p>
                  </w:txbxContent>
                </v:textbox>
              </v:roundrect>
            </w:pict>
          </mc:Fallback>
        </mc:AlternateContent>
      </w:r>
    </w:p>
    <w:p w14:paraId="34801298" w14:textId="55872285" w:rsidR="00FD584D" w:rsidRDefault="00FD584D" w:rsidP="00FD584D">
      <w:pPr>
        <w:shd w:val="clear" w:color="auto" w:fill="FFFFFF"/>
        <w:spacing w:after="0" w:line="360" w:lineRule="auto"/>
        <w:ind w:firstLine="567"/>
        <w:jc w:val="both"/>
        <w:textAlignment w:val="baseline"/>
        <w:outlineLvl w:val="2"/>
        <w:rPr>
          <w:rFonts w:ascii="Book Antiqua" w:eastAsia="Times New Roman" w:hAnsi="Book Antiqua" w:cs="Times New Roman"/>
        </w:rPr>
      </w:pPr>
    </w:p>
    <w:p w14:paraId="30562F7B" w14:textId="7CEF251D" w:rsidR="00FD584D" w:rsidRDefault="00FD584D" w:rsidP="00FD584D">
      <w:pPr>
        <w:shd w:val="clear" w:color="auto" w:fill="FFFFFF"/>
        <w:spacing w:after="0" w:line="360" w:lineRule="auto"/>
        <w:ind w:firstLine="567"/>
        <w:jc w:val="both"/>
        <w:textAlignment w:val="baseline"/>
        <w:outlineLvl w:val="2"/>
        <w:rPr>
          <w:rFonts w:ascii="Book Antiqua" w:eastAsia="Times New Roman" w:hAnsi="Book Antiqua" w:cs="Times New Roman"/>
        </w:rPr>
      </w:pPr>
    </w:p>
    <w:p w14:paraId="7568487D" w14:textId="3FA69A63" w:rsidR="00FD584D" w:rsidRDefault="00FD584D" w:rsidP="00FD584D">
      <w:pPr>
        <w:shd w:val="clear" w:color="auto" w:fill="FFFFFF"/>
        <w:spacing w:after="0" w:line="360" w:lineRule="auto"/>
        <w:ind w:firstLine="567"/>
        <w:jc w:val="both"/>
        <w:textAlignment w:val="baseline"/>
        <w:outlineLvl w:val="2"/>
        <w:rPr>
          <w:rFonts w:ascii="Book Antiqua" w:eastAsia="Times New Roman" w:hAnsi="Book Antiqua" w:cs="Times New Roman"/>
        </w:rPr>
      </w:pPr>
    </w:p>
    <w:p w14:paraId="3CB1D633" w14:textId="281959E4" w:rsidR="00FD584D" w:rsidRDefault="00DF1E97" w:rsidP="00FD584D">
      <w:pPr>
        <w:shd w:val="clear" w:color="auto" w:fill="FFFFFF"/>
        <w:spacing w:after="0" w:line="360" w:lineRule="auto"/>
        <w:ind w:firstLine="567"/>
        <w:jc w:val="both"/>
        <w:textAlignment w:val="baseline"/>
        <w:outlineLvl w:val="2"/>
        <w:rPr>
          <w:rFonts w:ascii="Book Antiqua" w:eastAsia="Times New Roman" w:hAnsi="Book Antiqua" w:cs="Times New Roman"/>
        </w:rPr>
      </w:pPr>
      <w:r>
        <w:rPr>
          <w:rFonts w:ascii="Book Antiqua" w:eastAsia="Times New Roman" w:hAnsi="Book Antiqua" w:cs="Times New Roman"/>
          <w:noProof/>
        </w:rPr>
        <w:drawing>
          <wp:anchor distT="0" distB="0" distL="114300" distR="114300" simplePos="0" relativeHeight="251660288" behindDoc="0" locked="0" layoutInCell="1" allowOverlap="1" wp14:anchorId="4CB62A9D" wp14:editId="1431C192">
            <wp:simplePos x="0" y="0"/>
            <wp:positionH relativeFrom="column">
              <wp:posOffset>4210050</wp:posOffset>
            </wp:positionH>
            <wp:positionV relativeFrom="paragraph">
              <wp:posOffset>166370</wp:posOffset>
            </wp:positionV>
            <wp:extent cx="414655" cy="5365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655" cy="536575"/>
                    </a:xfrm>
                    <a:prstGeom prst="rect">
                      <a:avLst/>
                    </a:prstGeom>
                    <a:noFill/>
                  </pic:spPr>
                </pic:pic>
              </a:graphicData>
            </a:graphic>
            <wp14:sizeRelH relativeFrom="page">
              <wp14:pctWidth>0</wp14:pctWidth>
            </wp14:sizeRelH>
            <wp14:sizeRelV relativeFrom="page">
              <wp14:pctHeight>0</wp14:pctHeight>
            </wp14:sizeRelV>
          </wp:anchor>
        </w:drawing>
      </w:r>
    </w:p>
    <w:p w14:paraId="0D7346DC" w14:textId="557710B3" w:rsidR="00FD584D" w:rsidRDefault="00DF1E97" w:rsidP="00FD584D">
      <w:pPr>
        <w:shd w:val="clear" w:color="auto" w:fill="FFFFFF"/>
        <w:spacing w:after="0" w:line="360" w:lineRule="auto"/>
        <w:ind w:firstLine="567"/>
        <w:jc w:val="both"/>
        <w:textAlignment w:val="baseline"/>
        <w:outlineLvl w:val="2"/>
        <w:rPr>
          <w:rFonts w:ascii="Book Antiqua" w:eastAsia="Times New Roman" w:hAnsi="Book Antiqua" w:cs="Times New Roman"/>
        </w:rPr>
      </w:pPr>
      <w:r>
        <w:rPr>
          <w:rFonts w:ascii="Book Antiqua" w:eastAsia="Times New Roman" w:hAnsi="Book Antiqua" w:cs="Times New Roman"/>
          <w:noProof/>
        </w:rPr>
        <mc:AlternateContent>
          <mc:Choice Requires="wps">
            <w:drawing>
              <wp:anchor distT="0" distB="0" distL="114300" distR="114300" simplePos="0" relativeHeight="251658240" behindDoc="0" locked="0" layoutInCell="1" allowOverlap="1" wp14:anchorId="39226848" wp14:editId="441168E2">
                <wp:simplePos x="0" y="0"/>
                <wp:positionH relativeFrom="column">
                  <wp:posOffset>3398520</wp:posOffset>
                </wp:positionH>
                <wp:positionV relativeFrom="paragraph">
                  <wp:posOffset>1211580</wp:posOffset>
                </wp:positionV>
                <wp:extent cx="2089785" cy="391795"/>
                <wp:effectExtent l="0" t="0" r="24765" b="27305"/>
                <wp:wrapNone/>
                <wp:docPr id="11" name="Rounded Rectangle 11"/>
                <wp:cNvGraphicFramePr/>
                <a:graphic xmlns:a="http://schemas.openxmlformats.org/drawingml/2006/main">
                  <a:graphicData uri="http://schemas.microsoft.com/office/word/2010/wordprocessingShape">
                    <wps:wsp>
                      <wps:cNvSpPr/>
                      <wps:spPr>
                        <a:xfrm>
                          <a:off x="0" y="0"/>
                          <a:ext cx="2089785" cy="39179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C1A1211" w14:textId="77777777" w:rsidR="00FD584D" w:rsidRPr="00B0659B" w:rsidRDefault="00FC236C" w:rsidP="00FD584D">
                            <w:pPr>
                              <w:jc w:val="center"/>
                              <w:rPr>
                                <w:rFonts w:ascii="Book Antiqua" w:hAnsi="Book Antiqua"/>
                              </w:rPr>
                            </w:pPr>
                            <w:r w:rsidRPr="00B0659B">
                              <w:rPr>
                                <w:rFonts w:ascii="Book Antiqua" w:hAnsi="Book Antiqua"/>
                              </w:rPr>
                              <w:t>Economy Security Ranking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9226848" id="Rounded Rectangle 11" o:spid="_x0000_s1030" style="position:absolute;left:0;text-align:left;margin-left:267.6pt;margin-top:95.4pt;width:164.55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" fillcolor="#91bce3 [2168]" strokecolor="#5b9bd5 [3208]" strokeweight=".5pt">
                <v:fill color2="#7aaddd [2616]" rotate="t" colors="0 #b1cbe9;.5 #a3c1e5;1 #92b9e4" focus="100%" type="gradient">
                  <o:fill v:ext="view" type="gradientUnscaled"/>
                </v:fill>
                <v:stroke joinstyle="miter"/>
                <v:textbox>
                  <w:txbxContent>
                    <w:p w14:paraId="3C1A1211" w14:textId="77777777" w:rsidR="00FD584D" w:rsidRPr="00B0659B" w:rsidRDefault="00FC236C" w:rsidP="00FD584D">
                      <w:pPr>
                        <w:jc w:val="center"/>
                        <w:rPr>
                          <w:rFonts w:ascii="Book Antiqua" w:hAnsi="Book Antiqua"/>
                        </w:rPr>
                      </w:pPr>
                      <w:r w:rsidRPr="00B0659B">
                        <w:rPr>
                          <w:rFonts w:ascii="Book Antiqua" w:hAnsi="Book Antiqua"/>
                        </w:rPr>
                        <w:t>Economy Security Ranking</w:t>
                      </w:r>
                    </w:p>
                  </w:txbxContent>
                </v:textbox>
              </v:roundrect>
            </w:pict>
          </mc:Fallback>
        </mc:AlternateContent>
      </w:r>
      <w:r>
        <w:rPr>
          <w:rFonts w:ascii="Book Antiqua" w:hAnsi="Book Antiqua"/>
          <w:noProof/>
          <w:lang w:val="id-ID"/>
        </w:rPr>
        <w:drawing>
          <wp:anchor distT="0" distB="0" distL="114300" distR="114300" simplePos="0" relativeHeight="251681792" behindDoc="0" locked="0" layoutInCell="1" allowOverlap="1" wp14:anchorId="14D8B3AF" wp14:editId="0DCA7864">
            <wp:simplePos x="0" y="0"/>
            <wp:positionH relativeFrom="column">
              <wp:posOffset>4227195</wp:posOffset>
            </wp:positionH>
            <wp:positionV relativeFrom="paragraph">
              <wp:posOffset>836295</wp:posOffset>
            </wp:positionV>
            <wp:extent cx="414655" cy="53657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536575"/>
                    </a:xfrm>
                    <a:prstGeom prst="rect">
                      <a:avLst/>
                    </a:prstGeom>
                    <a:noFill/>
                  </pic:spPr>
                </pic:pic>
              </a:graphicData>
            </a:graphic>
          </wp:anchor>
        </w:drawing>
      </w:r>
      <w:r>
        <w:rPr>
          <w:rFonts w:ascii="Book Antiqua" w:eastAsia="Times New Roman" w:hAnsi="Book Antiqua" w:cs="Times New Roman"/>
          <w:noProof/>
        </w:rPr>
        <mc:AlternateContent>
          <mc:Choice Requires="wps">
            <w:drawing>
              <wp:anchor distT="0" distB="0" distL="114300" distR="114300" simplePos="0" relativeHeight="251669504" behindDoc="0" locked="0" layoutInCell="1" allowOverlap="1" wp14:anchorId="0B1D7891" wp14:editId="53C87A2B">
                <wp:simplePos x="0" y="0"/>
                <wp:positionH relativeFrom="column">
                  <wp:posOffset>2776855</wp:posOffset>
                </wp:positionH>
                <wp:positionV relativeFrom="paragraph">
                  <wp:posOffset>245745</wp:posOffset>
                </wp:positionV>
                <wp:extent cx="3080385" cy="554990"/>
                <wp:effectExtent l="0" t="0" r="24765" b="16510"/>
                <wp:wrapNone/>
                <wp:docPr id="17" name="Rounded Rectangle 17"/>
                <wp:cNvGraphicFramePr/>
                <a:graphic xmlns:a="http://schemas.openxmlformats.org/drawingml/2006/main">
                  <a:graphicData uri="http://schemas.microsoft.com/office/word/2010/wordprocessingShape">
                    <wps:wsp>
                      <wps:cNvSpPr/>
                      <wps:spPr>
                        <a:xfrm>
                          <a:off x="0" y="0"/>
                          <a:ext cx="3080385" cy="55499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345C845" w14:textId="77777777" w:rsidR="00FD584D" w:rsidRPr="00AF326E" w:rsidRDefault="00FC236C" w:rsidP="00FD584D">
                            <w:pPr>
                              <w:jc w:val="center"/>
                              <w:rPr>
                                <w:rFonts w:ascii="Book Antiqua" w:hAnsi="Book Antiqua"/>
                              </w:rPr>
                            </w:pPr>
                            <w:r w:rsidRPr="00AF326E">
                              <w:rPr>
                                <w:rFonts w:ascii="Book Antiqua" w:hAnsi="Book Antiqua"/>
                              </w:rPr>
                              <w:t xml:space="preserve">Mentoring entrepreneurs in the development of business </w:t>
                            </w:r>
                            <w:r w:rsidRPr="00AF326E">
                              <w:rPr>
                                <w:rFonts w:ascii="Book Antiqua" w:hAnsi="Book Antiqua"/>
                              </w:rPr>
                              <w:t>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0B1D7891" id="Rounded Rectangle 17" o:spid="_x0000_s1031" style="position:absolute;left:0;text-align:left;margin-left:218.65pt;margin-top:19.35pt;width:242.55pt;height:4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" fillcolor="#91bce3 [2168]" strokecolor="#5b9bd5 [3208]" strokeweight=".5pt">
                <v:fill color2="#7aaddd [2616]" rotate="t" colors="0 #b1cbe9;.5 #a3c1e5;1 #92b9e4" focus="100%" type="gradient">
                  <o:fill v:ext="view" type="gradientUnscaled"/>
                </v:fill>
                <v:stroke joinstyle="miter"/>
                <v:textbox>
                  <w:txbxContent>
                    <w:p w14:paraId="3345C845" w14:textId="77777777" w:rsidR="00FD584D" w:rsidRPr="00AF326E" w:rsidRDefault="00FC236C" w:rsidP="00FD584D">
                      <w:pPr>
                        <w:jc w:val="center"/>
                        <w:rPr>
                          <w:rFonts w:ascii="Book Antiqua" w:hAnsi="Book Antiqua"/>
                        </w:rPr>
                      </w:pPr>
                      <w:r w:rsidRPr="00AF326E">
                        <w:rPr>
                          <w:rFonts w:ascii="Book Antiqua" w:hAnsi="Book Antiqua"/>
                        </w:rPr>
                        <w:t xml:space="preserve">Mentoring entrepreneurs in the development of business </w:t>
                      </w:r>
                      <w:r w:rsidRPr="00AF326E">
                        <w:rPr>
                          <w:rFonts w:ascii="Book Antiqua" w:hAnsi="Book Antiqua"/>
                        </w:rPr>
                        <w:t>innovation</w:t>
                      </w:r>
                    </w:p>
                  </w:txbxContent>
                </v:textbox>
              </v:roundrect>
            </w:pict>
          </mc:Fallback>
        </mc:AlternateContent>
      </w:r>
    </w:p>
    <w:p w14:paraId="1A7221B8" w14:textId="43771EC2" w:rsidR="00FD584D" w:rsidRDefault="00FD584D" w:rsidP="00FD584D">
      <w:pPr>
        <w:shd w:val="clear" w:color="auto" w:fill="FFFFFF"/>
        <w:spacing w:after="0" w:line="360" w:lineRule="auto"/>
        <w:ind w:firstLine="567"/>
        <w:jc w:val="both"/>
        <w:textAlignment w:val="baseline"/>
        <w:outlineLvl w:val="2"/>
        <w:rPr>
          <w:rFonts w:ascii="Book Antiqua" w:eastAsia="Times New Roman" w:hAnsi="Book Antiqua" w:cs="Times New Roman"/>
        </w:rPr>
      </w:pPr>
    </w:p>
    <w:p w14:paraId="27844160" w14:textId="6E6D26A6" w:rsidR="00FD584D" w:rsidRDefault="00FD584D" w:rsidP="00FD584D">
      <w:pPr>
        <w:shd w:val="clear" w:color="auto" w:fill="FFFFFF"/>
        <w:spacing w:after="0" w:line="360" w:lineRule="auto"/>
        <w:ind w:firstLine="567"/>
        <w:jc w:val="both"/>
        <w:textAlignment w:val="baseline"/>
        <w:outlineLvl w:val="2"/>
        <w:rPr>
          <w:rFonts w:ascii="Book Antiqua" w:eastAsia="Times New Roman" w:hAnsi="Book Antiqua" w:cs="Times New Roman"/>
        </w:rPr>
      </w:pPr>
    </w:p>
    <w:p w14:paraId="17CCB5D3" w14:textId="2EE998AF" w:rsidR="00FD584D" w:rsidRDefault="00FD584D" w:rsidP="00FD584D">
      <w:pPr>
        <w:shd w:val="clear" w:color="auto" w:fill="FFFFFF"/>
        <w:spacing w:after="0" w:line="360" w:lineRule="auto"/>
        <w:jc w:val="both"/>
        <w:textAlignment w:val="baseline"/>
        <w:outlineLvl w:val="2"/>
        <w:rPr>
          <w:rFonts w:ascii="Book Antiqua" w:eastAsia="Times New Roman" w:hAnsi="Book Antiqua" w:cs="Times New Roman"/>
        </w:rPr>
      </w:pPr>
    </w:p>
    <w:p w14:paraId="4FF1971C" w14:textId="26DA6560" w:rsidR="00E670A0" w:rsidRDefault="00E670A0" w:rsidP="00E670A0">
      <w:pPr>
        <w:pStyle w:val="NoSpacing"/>
        <w:spacing w:line="276" w:lineRule="auto"/>
        <w:jc w:val="both"/>
        <w:rPr>
          <w:rFonts w:ascii="Book Antiqua" w:hAnsi="Book Antiqua"/>
          <w:lang w:val="id-ID"/>
        </w:rPr>
      </w:pPr>
    </w:p>
    <w:p w14:paraId="023EDB07" w14:textId="394ED21A" w:rsidR="00E670A0" w:rsidRPr="00E670A0" w:rsidRDefault="00FC236C" w:rsidP="00E670A0">
      <w:pPr>
        <w:pStyle w:val="NoSpacing"/>
        <w:spacing w:line="276" w:lineRule="auto"/>
        <w:jc w:val="center"/>
        <w:rPr>
          <w:rFonts w:ascii="Book Antiqua" w:hAnsi="Book Antiqua"/>
        </w:rPr>
      </w:pPr>
      <w:r>
        <w:rPr>
          <w:rFonts w:ascii="Book Antiqua" w:hAnsi="Book Antiqua"/>
        </w:rPr>
        <w:t xml:space="preserve">Source: </w:t>
      </w:r>
      <w:r w:rsidR="005B7513">
        <w:rPr>
          <w:rFonts w:ascii="Book Antiqua" w:hAnsi="Book Antiqua"/>
        </w:rPr>
        <w:t>R</w:t>
      </w:r>
      <w:r w:rsidRPr="00E670A0">
        <w:rPr>
          <w:rFonts w:ascii="Book Antiqua" w:hAnsi="Book Antiqua"/>
        </w:rPr>
        <w:t>esearcher</w:t>
      </w:r>
      <w:r w:rsidR="000E1C37">
        <w:rPr>
          <w:rFonts w:ascii="Book Antiqua" w:hAnsi="Book Antiqua"/>
        </w:rPr>
        <w:t>s</w:t>
      </w:r>
      <w:r>
        <w:rPr>
          <w:rFonts w:ascii="Book Antiqua" w:hAnsi="Book Antiqua"/>
        </w:rPr>
        <w:t>,2021</w:t>
      </w:r>
    </w:p>
    <w:p w14:paraId="40654474" w14:textId="77777777" w:rsidR="00E670A0" w:rsidRDefault="00E670A0" w:rsidP="00E670A0">
      <w:pPr>
        <w:pStyle w:val="NoSpacing"/>
        <w:spacing w:line="276" w:lineRule="auto"/>
        <w:jc w:val="both"/>
        <w:rPr>
          <w:rFonts w:ascii="Book Antiqua" w:hAnsi="Book Antiqua"/>
          <w:lang w:val="id-ID"/>
        </w:rPr>
      </w:pPr>
    </w:p>
    <w:p w14:paraId="07FFF6BB" w14:textId="77777777" w:rsidR="00E670A0" w:rsidRDefault="00E670A0" w:rsidP="00E670A0">
      <w:pPr>
        <w:pStyle w:val="NoSpacing"/>
        <w:spacing w:line="276" w:lineRule="auto"/>
        <w:jc w:val="both"/>
        <w:rPr>
          <w:rFonts w:ascii="Book Antiqua" w:hAnsi="Book Antiqua"/>
          <w:lang w:val="id-ID"/>
        </w:rPr>
      </w:pPr>
    </w:p>
    <w:p w14:paraId="01A90D39" w14:textId="44F651C4" w:rsidR="00E670A0" w:rsidRDefault="00E670A0" w:rsidP="00E670A0">
      <w:pPr>
        <w:pStyle w:val="NoSpacing"/>
        <w:spacing w:line="276" w:lineRule="auto"/>
        <w:jc w:val="both"/>
        <w:rPr>
          <w:rFonts w:ascii="Book Antiqua" w:hAnsi="Book Antiqua"/>
          <w:lang w:val="id-ID"/>
        </w:rPr>
      </w:pPr>
    </w:p>
    <w:p w14:paraId="38ABA8E4" w14:textId="2C7B00C1" w:rsidR="00AD1859" w:rsidRDefault="00AD1859" w:rsidP="00E670A0">
      <w:pPr>
        <w:pStyle w:val="NoSpacing"/>
        <w:spacing w:line="276" w:lineRule="auto"/>
        <w:jc w:val="both"/>
        <w:rPr>
          <w:rFonts w:ascii="Book Antiqua" w:hAnsi="Book Antiqua"/>
          <w:lang w:val="id-ID"/>
        </w:rPr>
      </w:pPr>
    </w:p>
    <w:p w14:paraId="05D8C25C" w14:textId="67A4F985" w:rsidR="00AD1859" w:rsidRDefault="00AD1859" w:rsidP="00E670A0">
      <w:pPr>
        <w:pStyle w:val="NoSpacing"/>
        <w:spacing w:line="276" w:lineRule="auto"/>
        <w:jc w:val="both"/>
        <w:rPr>
          <w:rFonts w:ascii="Book Antiqua" w:hAnsi="Book Antiqua"/>
          <w:lang w:val="id-ID"/>
        </w:rPr>
      </w:pPr>
    </w:p>
    <w:p w14:paraId="3F0542B3" w14:textId="77777777" w:rsidR="00AD1859" w:rsidRDefault="00AD1859" w:rsidP="00E670A0">
      <w:pPr>
        <w:pStyle w:val="NoSpacing"/>
        <w:spacing w:line="276" w:lineRule="auto"/>
        <w:jc w:val="both"/>
        <w:rPr>
          <w:rFonts w:ascii="Book Antiqua" w:hAnsi="Book Antiqua"/>
          <w:lang w:val="id-ID"/>
        </w:rPr>
      </w:pPr>
    </w:p>
    <w:p w14:paraId="4D6CFA67" w14:textId="77777777" w:rsidR="00CA48A2" w:rsidRDefault="00CA48A2" w:rsidP="00E670A0">
      <w:pPr>
        <w:pStyle w:val="NoSpacing"/>
        <w:spacing w:line="276" w:lineRule="auto"/>
        <w:jc w:val="both"/>
        <w:rPr>
          <w:rFonts w:ascii="Book Antiqua" w:hAnsi="Book Antiqua"/>
          <w:lang w:val="id-ID"/>
        </w:rPr>
      </w:pPr>
    </w:p>
    <w:p w14:paraId="68CF322F" w14:textId="77777777" w:rsidR="00FF19D9" w:rsidRPr="000D59FB" w:rsidRDefault="00FC236C" w:rsidP="00E670A0">
      <w:pPr>
        <w:pStyle w:val="NoSpacing"/>
        <w:spacing w:line="276" w:lineRule="auto"/>
        <w:jc w:val="both"/>
        <w:rPr>
          <w:rFonts w:ascii="Book Antiqua" w:hAnsi="Book Antiqua"/>
          <w:b/>
        </w:rPr>
      </w:pPr>
      <w:r w:rsidRPr="00E670A0">
        <w:rPr>
          <w:rFonts w:ascii="Book Antiqua" w:hAnsi="Book Antiqua"/>
          <w:b/>
        </w:rPr>
        <w:t>IMPLEMENTATION OF THE ENTREPRENEURIAL INNOVATION MODEL IN STRENGTHENING ECONOMY SECURITY IN THE TEMAJUK BORDER OF WEST KALIMANTAN, INDONESIA</w:t>
      </w:r>
      <w:r>
        <w:rPr>
          <w:rFonts w:ascii="Book Antiqua" w:hAnsi="Book Antiqua"/>
          <w:b/>
        </w:rPr>
        <w:t xml:space="preserve"> </w:t>
      </w:r>
      <w:r w:rsidRPr="00E670A0">
        <w:rPr>
          <w:rFonts w:ascii="Book Antiqua" w:hAnsi="Book Antiqua"/>
          <w:b/>
        </w:rPr>
        <w:t>ENTREPRENEURSHIP PRE-TRAINING STAGE</w:t>
      </w:r>
    </w:p>
    <w:p w14:paraId="6FC52889" w14:textId="77777777" w:rsidR="00E670A0" w:rsidRPr="00E670A0" w:rsidRDefault="00FC236C" w:rsidP="00E670A0">
      <w:pPr>
        <w:pStyle w:val="NoSpacing"/>
        <w:spacing w:line="276" w:lineRule="auto"/>
        <w:ind w:firstLine="720"/>
        <w:jc w:val="both"/>
        <w:rPr>
          <w:rFonts w:ascii="Book Antiqua" w:hAnsi="Book Antiqua"/>
        </w:rPr>
      </w:pPr>
      <w:r w:rsidRPr="00E670A0">
        <w:rPr>
          <w:rFonts w:ascii="Book Antiqua" w:hAnsi="Book Antiqua"/>
        </w:rPr>
        <w:t>This pre-entrepreneurship training stage is related to the formulation of innov</w:t>
      </w:r>
      <w:r w:rsidRPr="00E670A0">
        <w:rPr>
          <w:rFonts w:ascii="Book Antiqua" w:hAnsi="Book Antiqua"/>
        </w:rPr>
        <w:t>ations by community conditions and entrepreneurial potential. Innovation is about creating the future and ensuring sustainable growth.</w:t>
      </w:r>
    </w:p>
    <w:p w14:paraId="79B10C72" w14:textId="77777777" w:rsidR="00E670A0" w:rsidRPr="00E670A0" w:rsidRDefault="00FC236C" w:rsidP="00E670A0">
      <w:pPr>
        <w:pStyle w:val="NoSpacing"/>
        <w:spacing w:line="276" w:lineRule="auto"/>
        <w:ind w:firstLine="851"/>
        <w:jc w:val="both"/>
        <w:rPr>
          <w:rFonts w:ascii="Book Antiqua" w:hAnsi="Book Antiqua"/>
        </w:rPr>
      </w:pPr>
      <w:r w:rsidRPr="00E670A0">
        <w:rPr>
          <w:rFonts w:ascii="Book Antiqua" w:hAnsi="Book Antiqua"/>
        </w:rPr>
        <w:t>Therefore, innovation must be applied in entrepreneurship to keep up with changes in the world market and achieve busines</w:t>
      </w:r>
      <w:r w:rsidRPr="00E670A0">
        <w:rPr>
          <w:rFonts w:ascii="Book Antiqua" w:hAnsi="Book Antiqua"/>
        </w:rPr>
        <w:t>s excellence (Bozkurt, 2016). In addition, to become a successful and value-oriented entrepreneur, Entrepreneurs must be confident, take risks, be brave and willing, and competitors about innovation. They must have the ability to see opportunities (Carr, 2</w:t>
      </w:r>
      <w:r w:rsidRPr="00E670A0">
        <w:rPr>
          <w:rFonts w:ascii="Book Antiqua" w:hAnsi="Book Antiqua"/>
        </w:rPr>
        <w:t>010).</w:t>
      </w:r>
    </w:p>
    <w:p w14:paraId="18377B36" w14:textId="2EF4165C" w:rsidR="00FF19D9" w:rsidRDefault="00FC236C" w:rsidP="00E670A0">
      <w:pPr>
        <w:pStyle w:val="NoSpacing"/>
        <w:spacing w:line="276" w:lineRule="auto"/>
        <w:ind w:firstLine="851"/>
        <w:jc w:val="both"/>
        <w:rPr>
          <w:rFonts w:ascii="Book Antiqua" w:hAnsi="Book Antiqua"/>
        </w:rPr>
      </w:pPr>
      <w:r w:rsidRPr="00E670A0">
        <w:rPr>
          <w:rFonts w:ascii="Book Antiqua" w:hAnsi="Book Antiqua"/>
        </w:rPr>
        <w:t>In the entrepreneurship process, support from various parties in providing education and empowerment is essential so that these entrepreneurs can increase their knowledge in doing business. For example, what we did, the lecturers provided grants and</w:t>
      </w:r>
      <w:r w:rsidRPr="00E670A0">
        <w:rPr>
          <w:rFonts w:ascii="Book Antiqua" w:hAnsi="Book Antiqua"/>
        </w:rPr>
        <w:t xml:space="preserve"> training to the community in entrepreneurship. The purpose of this empowerment is to provide training and more profound knowledge to people who will become entrepreneurs.</w:t>
      </w:r>
    </w:p>
    <w:p w14:paraId="237E7B98" w14:textId="77777777" w:rsidR="005B7513" w:rsidRDefault="005B7513" w:rsidP="00E670A0">
      <w:pPr>
        <w:pStyle w:val="NoSpacing"/>
        <w:spacing w:line="276" w:lineRule="auto"/>
        <w:ind w:firstLine="851"/>
        <w:jc w:val="both"/>
        <w:rPr>
          <w:rFonts w:ascii="Book Antiqua" w:hAnsi="Book Antiqua"/>
        </w:rPr>
      </w:pPr>
    </w:p>
    <w:p w14:paraId="465839CE" w14:textId="77777777" w:rsidR="00CA48A2" w:rsidRDefault="00FC236C" w:rsidP="005B7513">
      <w:pPr>
        <w:pStyle w:val="NoSpacing"/>
        <w:spacing w:line="276" w:lineRule="auto"/>
        <w:ind w:firstLine="851"/>
        <w:jc w:val="center"/>
        <w:rPr>
          <w:rFonts w:ascii="Book Antiqua" w:hAnsi="Book Antiqua"/>
          <w:b/>
          <w:bCs/>
        </w:rPr>
      </w:pPr>
      <w:r w:rsidRPr="005B7513">
        <w:rPr>
          <w:rFonts w:ascii="Book Antiqua" w:hAnsi="Book Antiqua"/>
          <w:b/>
          <w:bCs/>
        </w:rPr>
        <w:t xml:space="preserve">Figure.2 </w:t>
      </w:r>
    </w:p>
    <w:p w14:paraId="41AE6788" w14:textId="77777777" w:rsidR="005B7513" w:rsidRDefault="00FC236C" w:rsidP="005B7513">
      <w:pPr>
        <w:pStyle w:val="NoSpacing"/>
        <w:spacing w:line="276" w:lineRule="auto"/>
        <w:ind w:firstLine="851"/>
        <w:jc w:val="center"/>
        <w:rPr>
          <w:rFonts w:ascii="Book Antiqua" w:hAnsi="Book Antiqua"/>
          <w:b/>
          <w:bCs/>
        </w:rPr>
      </w:pPr>
      <w:r w:rsidRPr="005B7513">
        <w:rPr>
          <w:rFonts w:ascii="Book Antiqua" w:hAnsi="Book Antiqua"/>
          <w:b/>
          <w:bCs/>
        </w:rPr>
        <w:t>Level of Community Knowledge Related to</w:t>
      </w:r>
    </w:p>
    <w:p w14:paraId="5AC6A21F" w14:textId="77777777" w:rsidR="005B7513" w:rsidRDefault="00FC236C" w:rsidP="005B7513">
      <w:pPr>
        <w:pStyle w:val="NoSpacing"/>
        <w:spacing w:line="276" w:lineRule="auto"/>
        <w:ind w:firstLine="851"/>
        <w:jc w:val="center"/>
        <w:rPr>
          <w:rFonts w:ascii="Book Antiqua" w:hAnsi="Book Antiqua"/>
          <w:b/>
          <w:bCs/>
        </w:rPr>
      </w:pPr>
      <w:r>
        <w:rPr>
          <w:rFonts w:ascii="Book Antiqua" w:hAnsi="Book Antiqua"/>
          <w:noProof/>
        </w:rPr>
        <w:drawing>
          <wp:anchor distT="0" distB="0" distL="114300" distR="114300" simplePos="0" relativeHeight="251675648" behindDoc="0" locked="0" layoutInCell="1" allowOverlap="1" wp14:anchorId="6D7FE818" wp14:editId="5EF7D109">
            <wp:simplePos x="0" y="0"/>
            <wp:positionH relativeFrom="column">
              <wp:posOffset>1407795</wp:posOffset>
            </wp:positionH>
            <wp:positionV relativeFrom="paragraph">
              <wp:posOffset>389255</wp:posOffset>
            </wp:positionV>
            <wp:extent cx="2822575" cy="19812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822575" cy="1981200"/>
                    </a:xfrm>
                    <a:prstGeom prst="rect">
                      <a:avLst/>
                    </a:prstGeom>
                    <a:noFill/>
                  </pic:spPr>
                </pic:pic>
              </a:graphicData>
            </a:graphic>
          </wp:anchor>
        </w:drawing>
      </w:r>
      <w:r w:rsidRPr="005B7513">
        <w:rPr>
          <w:rFonts w:ascii="Book Antiqua" w:hAnsi="Book Antiqua"/>
          <w:b/>
          <w:bCs/>
        </w:rPr>
        <w:t xml:space="preserve"> Entrepreneurship in Pre-Training</w:t>
      </w:r>
    </w:p>
    <w:p w14:paraId="114677AD" w14:textId="77777777" w:rsidR="00CA48A2" w:rsidRDefault="00CA48A2" w:rsidP="005B7513">
      <w:pPr>
        <w:pStyle w:val="NoSpacing"/>
        <w:spacing w:line="276" w:lineRule="auto"/>
        <w:ind w:firstLine="851"/>
        <w:jc w:val="center"/>
        <w:rPr>
          <w:rFonts w:ascii="Book Antiqua" w:hAnsi="Book Antiqua"/>
          <w:b/>
          <w:bCs/>
        </w:rPr>
      </w:pPr>
    </w:p>
    <w:p w14:paraId="76E3D4A2" w14:textId="77777777" w:rsidR="00DF1E97" w:rsidRDefault="00DF1E97" w:rsidP="005B7513">
      <w:pPr>
        <w:pStyle w:val="NoSpacing"/>
        <w:spacing w:line="276" w:lineRule="auto"/>
        <w:ind w:firstLine="851"/>
        <w:jc w:val="center"/>
        <w:rPr>
          <w:rFonts w:ascii="Book Antiqua" w:hAnsi="Book Antiqua"/>
        </w:rPr>
      </w:pPr>
    </w:p>
    <w:p w14:paraId="5769D75A" w14:textId="2029991E" w:rsidR="005B7513" w:rsidRDefault="00FC236C" w:rsidP="005B7513">
      <w:pPr>
        <w:pStyle w:val="NoSpacing"/>
        <w:spacing w:line="276" w:lineRule="auto"/>
        <w:ind w:firstLine="851"/>
        <w:jc w:val="center"/>
        <w:rPr>
          <w:rFonts w:ascii="Book Antiqua" w:hAnsi="Book Antiqua"/>
        </w:rPr>
      </w:pPr>
      <w:r>
        <w:rPr>
          <w:rFonts w:ascii="Book Antiqua" w:hAnsi="Book Antiqua"/>
        </w:rPr>
        <w:t xml:space="preserve">Source: </w:t>
      </w:r>
      <w:r w:rsidRPr="005B7513">
        <w:rPr>
          <w:rFonts w:ascii="Book Antiqua" w:hAnsi="Book Antiqua"/>
        </w:rPr>
        <w:t>Researcher</w:t>
      </w:r>
      <w:r w:rsidR="00DF1E97">
        <w:rPr>
          <w:rFonts w:ascii="Book Antiqua" w:hAnsi="Book Antiqua"/>
        </w:rPr>
        <w:t>s</w:t>
      </w:r>
      <w:r w:rsidRPr="005B7513">
        <w:rPr>
          <w:rFonts w:ascii="Book Antiqua" w:hAnsi="Book Antiqua"/>
        </w:rPr>
        <w:t>,2021</w:t>
      </w:r>
    </w:p>
    <w:p w14:paraId="61979301" w14:textId="77777777" w:rsidR="00AD1859" w:rsidRPr="005B7513" w:rsidRDefault="00AD1859" w:rsidP="005B7513">
      <w:pPr>
        <w:pStyle w:val="NoSpacing"/>
        <w:spacing w:line="276" w:lineRule="auto"/>
        <w:ind w:firstLine="851"/>
        <w:jc w:val="center"/>
        <w:rPr>
          <w:rFonts w:ascii="Book Antiqua" w:hAnsi="Book Antiqua"/>
          <w:b/>
          <w:bCs/>
        </w:rPr>
      </w:pPr>
    </w:p>
    <w:p w14:paraId="127777AE" w14:textId="77777777" w:rsidR="005B7513" w:rsidRPr="005B7513" w:rsidRDefault="00FC236C" w:rsidP="005B7513">
      <w:pPr>
        <w:ind w:firstLine="720"/>
        <w:jc w:val="both"/>
        <w:rPr>
          <w:rFonts w:ascii="Book Antiqua" w:hAnsi="Book Antiqua"/>
        </w:rPr>
      </w:pPr>
      <w:r w:rsidRPr="005B7513">
        <w:rPr>
          <w:rFonts w:ascii="Book Antiqua" w:hAnsi="Book Antiqua"/>
        </w:rPr>
        <w:t xml:space="preserve">During the pre-training, the level of understanding of the Temajuk community was relatively low regarding entrepreneurship; therefore, the lecturer facilitators and other related parties (private, </w:t>
      </w:r>
      <w:r w:rsidRPr="005B7513">
        <w:rPr>
          <w:rFonts w:ascii="Book Antiqua" w:hAnsi="Book Antiqua"/>
        </w:rPr>
        <w:t xml:space="preserve">NGO) presented material on entrepreneurship starting with the first, Initial Steps to Build a Business Efforts to </w:t>
      </w:r>
      <w:r w:rsidRPr="005B7513">
        <w:rPr>
          <w:rFonts w:ascii="Book Antiqua" w:hAnsi="Book Antiqua"/>
        </w:rPr>
        <w:lastRenderedPageBreak/>
        <w:t>grow a business start from the awareness and belief that entrepreneurship provides opportunities for success. Second, Steps to Run a Business,</w:t>
      </w:r>
      <w:r w:rsidRPr="005B7513">
        <w:rPr>
          <w:rFonts w:ascii="Book Antiqua" w:hAnsi="Book Antiqua"/>
        </w:rPr>
        <w:t xml:space="preserve"> After planning, the next step is to start a business. At this step, the company starts running based on a predetermined design from the production process to the marketing process. Third, the Early Development Step begins when the business starts running </w:t>
      </w:r>
      <w:r w:rsidRPr="005B7513">
        <w:rPr>
          <w:rFonts w:ascii="Book Antiqua" w:hAnsi="Book Antiqua"/>
        </w:rPr>
        <w:t>for some time. Companies that are beginning to develop begin to face several obstacles, for example, limited sources of funds and technology. Fourth, the next step of business development, a business that continues to experience growth, proves that the com</w:t>
      </w:r>
      <w:r w:rsidRPr="005B7513">
        <w:rPr>
          <w:rFonts w:ascii="Book Antiqua" w:hAnsi="Book Antiqua"/>
        </w:rPr>
        <w:t>pany has successfully run its business.</w:t>
      </w:r>
    </w:p>
    <w:p w14:paraId="0C371BD7" w14:textId="77777777" w:rsidR="00FF19D9" w:rsidRPr="000D59FB" w:rsidRDefault="00FF19D9" w:rsidP="00CA2A82">
      <w:pPr>
        <w:pStyle w:val="NoSpacing"/>
        <w:spacing w:line="276" w:lineRule="auto"/>
        <w:ind w:firstLine="851"/>
        <w:jc w:val="both"/>
        <w:rPr>
          <w:rFonts w:ascii="Book Antiqua" w:hAnsi="Book Antiqua"/>
        </w:rPr>
      </w:pPr>
    </w:p>
    <w:p w14:paraId="3933C17A" w14:textId="77777777" w:rsidR="00FF19D9" w:rsidRPr="000D59FB" w:rsidRDefault="00FC236C" w:rsidP="00CA2A82">
      <w:pPr>
        <w:pStyle w:val="NoSpacing"/>
        <w:spacing w:line="276" w:lineRule="auto"/>
        <w:jc w:val="both"/>
        <w:rPr>
          <w:rFonts w:ascii="Book Antiqua" w:hAnsi="Book Antiqua"/>
          <w:b/>
          <w:i/>
        </w:rPr>
      </w:pPr>
      <w:r w:rsidRPr="005B7513">
        <w:rPr>
          <w:rFonts w:ascii="Book Antiqua" w:hAnsi="Book Antiqua"/>
          <w:b/>
          <w:i/>
        </w:rPr>
        <w:t>STAGES OF TRAINING IMPLEMENTATION ENTREPRENEURSHIP</w:t>
      </w:r>
    </w:p>
    <w:p w14:paraId="11922BE8" w14:textId="77777777" w:rsidR="005B7513" w:rsidRPr="005B7513" w:rsidRDefault="00FC236C" w:rsidP="005B7513">
      <w:pPr>
        <w:pStyle w:val="NoSpacing"/>
        <w:spacing w:line="276" w:lineRule="auto"/>
        <w:ind w:firstLine="851"/>
        <w:jc w:val="both"/>
        <w:rPr>
          <w:rFonts w:ascii="Book Antiqua" w:hAnsi="Book Antiqua"/>
        </w:rPr>
      </w:pPr>
      <w:r w:rsidRPr="005B7513">
        <w:rPr>
          <w:rFonts w:ascii="Book Antiqua" w:hAnsi="Book Antiqua"/>
        </w:rPr>
        <w:t xml:space="preserve">In community development, it is hoped that they will understand business processes in predetermined business fields. Furthermore, there will be training on </w:t>
      </w:r>
      <w:r w:rsidRPr="005B7513">
        <w:rPr>
          <w:rFonts w:ascii="Book Antiqua" w:hAnsi="Book Antiqua"/>
        </w:rPr>
        <w:t>capital carried out by entrepreneurship training participants.</w:t>
      </w:r>
      <w:r w:rsidR="00CA48A2">
        <w:rPr>
          <w:rFonts w:ascii="Book Antiqua" w:hAnsi="Book Antiqua"/>
        </w:rPr>
        <w:t xml:space="preserve"> </w:t>
      </w:r>
      <w:r w:rsidRPr="005B7513">
        <w:rPr>
          <w:rFonts w:ascii="Book Antiqua" w:hAnsi="Book Antiqua"/>
        </w:rPr>
        <w:t xml:space="preserve">In addition, in developing a business, planning, preparation, and development of models are needed to support facilities' implementation of entrepreneurship training. Hatching business through </w:t>
      </w:r>
      <w:r w:rsidRPr="005B7513">
        <w:rPr>
          <w:rFonts w:ascii="Book Antiqua" w:hAnsi="Book Antiqua"/>
        </w:rPr>
        <w:t>the provision of facilities and infrastructure can not be done well. The structure and infrastructure are lacking adequate. The administration has not been done in an orderly and neat manner, access to the business network and information and capital netwo</w:t>
      </w:r>
      <w:r w:rsidRPr="005B7513">
        <w:rPr>
          <w:rFonts w:ascii="Book Antiqua" w:hAnsi="Book Antiqua"/>
        </w:rPr>
        <w:t>rks or financing.</w:t>
      </w:r>
    </w:p>
    <w:p w14:paraId="2FAB1ACE" w14:textId="77777777" w:rsidR="005B7513" w:rsidRPr="005B7513" w:rsidRDefault="00FC236C" w:rsidP="00CA48A2">
      <w:pPr>
        <w:pStyle w:val="NoSpacing"/>
        <w:spacing w:line="276" w:lineRule="auto"/>
        <w:ind w:firstLine="851"/>
        <w:jc w:val="both"/>
        <w:rPr>
          <w:rFonts w:ascii="Book Antiqua" w:hAnsi="Book Antiqua"/>
        </w:rPr>
      </w:pPr>
      <w:r w:rsidRPr="005B7513">
        <w:rPr>
          <w:rFonts w:ascii="Book Antiqua" w:hAnsi="Book Antiqua"/>
        </w:rPr>
        <w:t>To successfully manage entrepreneurship, each element is involved in entrepreneurial activities and must coordinate and manage (Müftüoğlu, 2000).</w:t>
      </w:r>
      <w:r w:rsidR="00CA48A2">
        <w:rPr>
          <w:rFonts w:ascii="Book Antiqua" w:hAnsi="Book Antiqua"/>
        </w:rPr>
        <w:t xml:space="preserve"> </w:t>
      </w:r>
      <w:r w:rsidRPr="005B7513">
        <w:rPr>
          <w:rFonts w:ascii="Book Antiqua" w:hAnsi="Book Antiqua"/>
        </w:rPr>
        <w:t>Successful entrepreneurship requires more than opportunity and capital. It is a consistent p</w:t>
      </w:r>
      <w:r w:rsidRPr="005B7513">
        <w:rPr>
          <w:rFonts w:ascii="Book Antiqua" w:hAnsi="Book Antiqua"/>
        </w:rPr>
        <w:t xml:space="preserve">rocess that contains planning, planning, expansion of thinking, attraction, and risk-loving (Mazzarol, 2011). Cohesive approaches Thus, entrepreneurship is dangerous because it does not know what they are doing or how they are doing it, nor do they have a </w:t>
      </w:r>
      <w:r w:rsidRPr="005B7513">
        <w:rPr>
          <w:rFonts w:ascii="Book Antiqua" w:hAnsi="Book Antiqua"/>
        </w:rPr>
        <w:t>methodological, systematic management process.</w:t>
      </w:r>
    </w:p>
    <w:p w14:paraId="52301B2A" w14:textId="77777777" w:rsidR="005B7513" w:rsidRPr="005B7513" w:rsidRDefault="00FC236C" w:rsidP="005B7513">
      <w:pPr>
        <w:pStyle w:val="NoSpacing"/>
        <w:spacing w:line="276" w:lineRule="auto"/>
        <w:ind w:firstLine="851"/>
        <w:jc w:val="both"/>
        <w:rPr>
          <w:rFonts w:ascii="Book Antiqua" w:hAnsi="Book Antiqua"/>
        </w:rPr>
      </w:pPr>
      <w:r w:rsidRPr="005B7513">
        <w:rPr>
          <w:rFonts w:ascii="Book Antiqua" w:hAnsi="Book Antiqua"/>
        </w:rPr>
        <w:t>Their classification of sustainability-oriented entrepreneurship is based on the core motivations, goals, and roles of economic and non-market goals (Schaltegger &amp; Wagner, 2011). Sustainability-oriented entrep</w:t>
      </w:r>
      <w:r w:rsidRPr="005B7513">
        <w:rPr>
          <w:rFonts w:ascii="Book Antiqua" w:hAnsi="Book Antiqua"/>
        </w:rPr>
        <w:t>reneurship provides a framework for placing sustainable entrepreneurship on sustainability innovation.</w:t>
      </w:r>
    </w:p>
    <w:p w14:paraId="1A8EFB4B" w14:textId="77777777" w:rsidR="005B7513" w:rsidRPr="005B7513" w:rsidRDefault="00FC236C" w:rsidP="005B7513">
      <w:pPr>
        <w:pStyle w:val="NoSpacing"/>
        <w:spacing w:line="276" w:lineRule="auto"/>
        <w:ind w:firstLine="851"/>
        <w:jc w:val="both"/>
        <w:rPr>
          <w:rFonts w:ascii="Book Antiqua" w:hAnsi="Book Antiqua"/>
        </w:rPr>
      </w:pPr>
      <w:r w:rsidRPr="005B7513">
        <w:rPr>
          <w:rFonts w:ascii="Book Antiqua" w:hAnsi="Book Antiqua"/>
        </w:rPr>
        <w:t>Individuals or institutions undertaking entrepreneurial activities must decide how to follow a strategy considering the advantages and disadvantages, mar</w:t>
      </w:r>
      <w:r w:rsidRPr="005B7513">
        <w:rPr>
          <w:rFonts w:ascii="Book Antiqua" w:hAnsi="Book Antiqua"/>
        </w:rPr>
        <w:t>ket conditions, and the sector it wishes to operate. How entrepreneurs achieve, success is like the example image below. A business fed with innovative and creative thinking and essential management functions can declare an entrepreneurial organization. In</w:t>
      </w:r>
      <w:r w:rsidRPr="005B7513">
        <w:rPr>
          <w:rFonts w:ascii="Book Antiqua" w:hAnsi="Book Antiqua"/>
        </w:rPr>
        <w:t xml:space="preserve"> these organizations, entrepreneurial considerations, innovative approaches, and management skills are critical.</w:t>
      </w:r>
    </w:p>
    <w:p w14:paraId="7A4B2856" w14:textId="77777777" w:rsidR="005B7513" w:rsidRPr="005B7513" w:rsidRDefault="00FC236C" w:rsidP="005B7513">
      <w:pPr>
        <w:pStyle w:val="NoSpacing"/>
        <w:spacing w:line="276" w:lineRule="auto"/>
        <w:ind w:firstLine="851"/>
        <w:jc w:val="both"/>
        <w:rPr>
          <w:rFonts w:ascii="Book Antiqua" w:hAnsi="Book Antiqua"/>
        </w:rPr>
      </w:pPr>
      <w:r w:rsidRPr="005B7513">
        <w:rPr>
          <w:rFonts w:ascii="Book Antiqua" w:hAnsi="Book Antiqua"/>
        </w:rPr>
        <w:t>No matter how successful it is in processes and management if businesses do not use innovation, they cannot survive in the future (Drucker, 201</w:t>
      </w:r>
      <w:r w:rsidRPr="005B7513">
        <w:rPr>
          <w:rFonts w:ascii="Book Antiqua" w:hAnsi="Book Antiqua"/>
        </w:rPr>
        <w:t xml:space="preserve">2). In </w:t>
      </w:r>
      <w:r w:rsidRPr="005B7513">
        <w:rPr>
          <w:rFonts w:ascii="Book Antiqua" w:hAnsi="Book Antiqua"/>
        </w:rPr>
        <w:lastRenderedPageBreak/>
        <w:t>creating new products or methods, business processes and others are one of the primary sources of innovation activities. Thus, the business gets success and value as long as the company determines the basis and sub-strategy in innovation and entrepr</w:t>
      </w:r>
      <w:r w:rsidRPr="005B7513">
        <w:rPr>
          <w:rFonts w:ascii="Book Antiqua" w:hAnsi="Book Antiqua"/>
        </w:rPr>
        <w:t>eneurship.</w:t>
      </w:r>
    </w:p>
    <w:p w14:paraId="30575F02" w14:textId="12727277" w:rsidR="00FF19D9" w:rsidRPr="000D59FB" w:rsidRDefault="00FC236C" w:rsidP="005B7513">
      <w:pPr>
        <w:pStyle w:val="NoSpacing"/>
        <w:spacing w:line="276" w:lineRule="auto"/>
        <w:ind w:firstLine="851"/>
        <w:jc w:val="both"/>
        <w:rPr>
          <w:rFonts w:ascii="Book Antiqua" w:hAnsi="Book Antiqua"/>
        </w:rPr>
      </w:pPr>
      <w:r w:rsidRPr="005B7513">
        <w:rPr>
          <w:rFonts w:ascii="Book Antiqua" w:hAnsi="Book Antiqua"/>
        </w:rPr>
        <w:t>So, to provide opportunities for integration of innovation and entrepreneurship with strategy, companies need to undertake procedures that focus on keys such as top management support, flexible organizational structure, and a culture that contri</w:t>
      </w:r>
      <w:r w:rsidRPr="005B7513">
        <w:rPr>
          <w:rFonts w:ascii="Book Antiqua" w:hAnsi="Book Antiqua"/>
        </w:rPr>
        <w:t>butes to innovation and entrepreneurship</w:t>
      </w:r>
      <w:r w:rsidRPr="005B7513">
        <w:rPr>
          <w:rFonts w:ascii="Book Antiqua" w:hAnsi="Book Antiqua"/>
        </w:rPr>
        <w:t xml:space="preserve"> (Hisrich &amp; Kearney, 2014).</w:t>
      </w:r>
    </w:p>
    <w:p w14:paraId="22E49BA2" w14:textId="77777777" w:rsidR="005B7513" w:rsidRDefault="005B7513" w:rsidP="00CA2A82">
      <w:pPr>
        <w:pStyle w:val="NoSpacing"/>
        <w:spacing w:line="276" w:lineRule="auto"/>
        <w:jc w:val="both"/>
        <w:rPr>
          <w:rFonts w:ascii="Book Antiqua" w:hAnsi="Book Antiqua"/>
        </w:rPr>
      </w:pPr>
    </w:p>
    <w:p w14:paraId="37334967" w14:textId="77777777" w:rsidR="00FF19D9" w:rsidRPr="000D59FB" w:rsidRDefault="00FC236C" w:rsidP="00CA2A82">
      <w:pPr>
        <w:pStyle w:val="NoSpacing"/>
        <w:spacing w:line="276" w:lineRule="auto"/>
        <w:jc w:val="both"/>
        <w:rPr>
          <w:rFonts w:ascii="Book Antiqua" w:hAnsi="Book Antiqua"/>
          <w:b/>
          <w:i/>
        </w:rPr>
      </w:pPr>
      <w:r w:rsidRPr="005B7513">
        <w:rPr>
          <w:rFonts w:ascii="Book Antiqua" w:hAnsi="Book Antiqua"/>
          <w:b/>
          <w:i/>
        </w:rPr>
        <w:t>Post-Training Stage Entrepreneurship</w:t>
      </w:r>
    </w:p>
    <w:p w14:paraId="4593CD0F" w14:textId="77777777" w:rsidR="005B7513" w:rsidRPr="005B7513" w:rsidRDefault="00FC236C" w:rsidP="005B7513">
      <w:pPr>
        <w:pStyle w:val="NoSpacing"/>
        <w:spacing w:line="276" w:lineRule="auto"/>
        <w:ind w:firstLine="851"/>
        <w:jc w:val="both"/>
        <w:rPr>
          <w:rFonts w:ascii="Book Antiqua" w:hAnsi="Book Antiqua"/>
        </w:rPr>
      </w:pPr>
      <w:r w:rsidRPr="005B7513">
        <w:rPr>
          <w:rFonts w:ascii="Book Antiqua" w:hAnsi="Book Antiqua"/>
        </w:rPr>
        <w:t>Achieving success in the field of entrepreneurship is not only the task of the government. Through entrepreneurship training, it will also require th</w:t>
      </w:r>
      <w:r w:rsidRPr="005B7513">
        <w:rPr>
          <w:rFonts w:ascii="Book Antiqua" w:hAnsi="Book Antiqua"/>
        </w:rPr>
        <w:t>e support of several parties, namely Higher Education Institutions, the business world, and the community. If these parties can coordinate well in agro-ecotourism entrepreneurship training, they can grow and develop.</w:t>
      </w:r>
    </w:p>
    <w:p w14:paraId="522E8DB8" w14:textId="77777777" w:rsidR="00FF19D9" w:rsidRDefault="00FC236C" w:rsidP="005B7513">
      <w:pPr>
        <w:pStyle w:val="NoSpacing"/>
        <w:spacing w:line="276" w:lineRule="auto"/>
        <w:ind w:firstLine="851"/>
        <w:jc w:val="both"/>
        <w:rPr>
          <w:rFonts w:ascii="Book Antiqua" w:hAnsi="Book Antiqua"/>
        </w:rPr>
      </w:pPr>
      <w:r w:rsidRPr="005B7513">
        <w:rPr>
          <w:rFonts w:ascii="Book Antiqua" w:hAnsi="Book Antiqua"/>
        </w:rPr>
        <w:t xml:space="preserve">Based on the training that has been </w:t>
      </w:r>
      <w:r w:rsidRPr="005B7513">
        <w:rPr>
          <w:rFonts w:ascii="Book Antiqua" w:hAnsi="Book Antiqua"/>
        </w:rPr>
        <w:t>given, it is known that the participants feel that the training materials provided are by the needs so that they can support the work being done. The results of the post-training satisfaction questionnaire can be seen in the following diagram with informat</w:t>
      </w:r>
      <w:r w:rsidRPr="005B7513">
        <w:rPr>
          <w:rFonts w:ascii="Book Antiqua" w:hAnsi="Book Antiqua"/>
        </w:rPr>
        <w:t>ion from S.S. (strongly agree), S (agree), N (neutral), T.S. (disagree), and STS (strongly disagree) that the material is very appropriate.</w:t>
      </w:r>
    </w:p>
    <w:p w14:paraId="5EFF9A71" w14:textId="77777777" w:rsidR="00CA48A2" w:rsidRDefault="00CA48A2" w:rsidP="005B7513">
      <w:pPr>
        <w:pStyle w:val="NoSpacing"/>
        <w:spacing w:line="276" w:lineRule="auto"/>
        <w:ind w:firstLine="851"/>
        <w:jc w:val="both"/>
        <w:rPr>
          <w:rFonts w:ascii="Book Antiqua" w:hAnsi="Book Antiqua"/>
        </w:rPr>
      </w:pPr>
    </w:p>
    <w:p w14:paraId="0ED4CFA6" w14:textId="77777777" w:rsidR="00CA48A2" w:rsidRDefault="00FC236C" w:rsidP="005B7513">
      <w:pPr>
        <w:pStyle w:val="NoSpacing"/>
        <w:spacing w:line="276" w:lineRule="auto"/>
        <w:ind w:firstLine="851"/>
        <w:jc w:val="center"/>
        <w:rPr>
          <w:rFonts w:ascii="Book Antiqua" w:hAnsi="Book Antiqua"/>
          <w:b/>
          <w:bCs/>
        </w:rPr>
      </w:pPr>
      <w:r w:rsidRPr="005B7513">
        <w:rPr>
          <w:rFonts w:ascii="Book Antiqua" w:hAnsi="Book Antiqua"/>
          <w:b/>
          <w:bCs/>
        </w:rPr>
        <w:t>Figure 3.</w:t>
      </w:r>
    </w:p>
    <w:p w14:paraId="152ECAAE" w14:textId="77777777" w:rsidR="005B7513" w:rsidRDefault="00FC236C" w:rsidP="005B7513">
      <w:pPr>
        <w:pStyle w:val="NoSpacing"/>
        <w:spacing w:line="276" w:lineRule="auto"/>
        <w:ind w:firstLine="851"/>
        <w:jc w:val="center"/>
        <w:rPr>
          <w:rFonts w:ascii="Book Antiqua" w:hAnsi="Book Antiqua"/>
          <w:b/>
          <w:bCs/>
        </w:rPr>
      </w:pPr>
      <w:r w:rsidRPr="005B7513">
        <w:rPr>
          <w:rFonts w:ascii="Book Antiqua" w:hAnsi="Book Antiqua"/>
          <w:b/>
          <w:bCs/>
        </w:rPr>
        <w:t xml:space="preserve"> Level of Satisfaction with Training Materials</w:t>
      </w:r>
    </w:p>
    <w:p w14:paraId="3F22319B" w14:textId="77777777" w:rsidR="00CA48A2" w:rsidRDefault="00CA48A2" w:rsidP="005B7513">
      <w:pPr>
        <w:pStyle w:val="NoSpacing"/>
        <w:spacing w:line="276" w:lineRule="auto"/>
        <w:ind w:firstLine="851"/>
        <w:jc w:val="center"/>
        <w:rPr>
          <w:rFonts w:ascii="Book Antiqua" w:hAnsi="Book Antiqua"/>
          <w:b/>
          <w:bCs/>
        </w:rPr>
      </w:pPr>
    </w:p>
    <w:p w14:paraId="1DD5CA39" w14:textId="77777777" w:rsidR="005B7513" w:rsidRDefault="00FC236C" w:rsidP="005B7513">
      <w:pPr>
        <w:pStyle w:val="NoSpacing"/>
        <w:spacing w:line="276" w:lineRule="auto"/>
        <w:ind w:firstLine="851"/>
        <w:jc w:val="center"/>
        <w:rPr>
          <w:rFonts w:ascii="Book Antiqua" w:hAnsi="Book Antiqua"/>
          <w:b/>
          <w:bCs/>
        </w:rPr>
      </w:pPr>
      <w:r w:rsidRPr="00BE35B2">
        <w:rPr>
          <w:rFonts w:ascii="Book Antiqua" w:hAnsi="Book Antiqua" w:cs="Times New Roman"/>
          <w:noProof/>
        </w:rPr>
        <w:drawing>
          <wp:inline distT="0" distB="0" distL="0" distR="0" wp14:anchorId="641B2AE5" wp14:editId="0149913A">
            <wp:extent cx="3251200" cy="1746250"/>
            <wp:effectExtent l="0" t="0" r="6350" b="6350"/>
            <wp:docPr id="21" name="Chart 2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BBA80D" w14:textId="77777777" w:rsidR="00CA48A2" w:rsidRDefault="00CA48A2" w:rsidP="005B7513">
      <w:pPr>
        <w:pStyle w:val="NoSpacing"/>
        <w:spacing w:line="276" w:lineRule="auto"/>
        <w:ind w:firstLine="851"/>
        <w:jc w:val="center"/>
        <w:rPr>
          <w:rFonts w:ascii="Book Antiqua" w:hAnsi="Book Antiqua"/>
        </w:rPr>
      </w:pPr>
    </w:p>
    <w:p w14:paraId="132ACF2B" w14:textId="77777777" w:rsidR="005B7513" w:rsidRDefault="00FC236C" w:rsidP="005B7513">
      <w:pPr>
        <w:pStyle w:val="NoSpacing"/>
        <w:spacing w:line="276" w:lineRule="auto"/>
        <w:ind w:firstLine="851"/>
        <w:jc w:val="center"/>
        <w:rPr>
          <w:rFonts w:ascii="Book Antiqua" w:hAnsi="Book Antiqua"/>
        </w:rPr>
      </w:pPr>
      <w:r w:rsidRPr="005B7513">
        <w:rPr>
          <w:rFonts w:ascii="Book Antiqua" w:hAnsi="Book Antiqua"/>
        </w:rPr>
        <w:t>Source: Researcher,2021</w:t>
      </w:r>
    </w:p>
    <w:p w14:paraId="6C5A734B" w14:textId="77777777" w:rsidR="00CA48A2" w:rsidRPr="005B7513" w:rsidRDefault="00CA48A2" w:rsidP="005B7513">
      <w:pPr>
        <w:pStyle w:val="NoSpacing"/>
        <w:spacing w:line="276" w:lineRule="auto"/>
        <w:ind w:firstLine="851"/>
        <w:jc w:val="center"/>
        <w:rPr>
          <w:rFonts w:ascii="Book Antiqua" w:hAnsi="Book Antiqua"/>
        </w:rPr>
      </w:pPr>
    </w:p>
    <w:p w14:paraId="6505F9CF" w14:textId="77777777" w:rsidR="005B7513" w:rsidRPr="005B7513" w:rsidRDefault="00FC236C" w:rsidP="005B7513">
      <w:pPr>
        <w:pStyle w:val="NoSpacing"/>
        <w:spacing w:line="276" w:lineRule="auto"/>
        <w:ind w:firstLine="851"/>
        <w:jc w:val="both"/>
        <w:rPr>
          <w:rFonts w:ascii="Book Antiqua" w:hAnsi="Book Antiqua"/>
        </w:rPr>
      </w:pPr>
      <w:r w:rsidRPr="005B7513">
        <w:rPr>
          <w:rFonts w:ascii="Book Antiqua" w:hAnsi="Book Antiqua"/>
        </w:rPr>
        <w:t>This operational procedure in</w:t>
      </w:r>
      <w:r w:rsidRPr="005B7513">
        <w:rPr>
          <w:rFonts w:ascii="Book Antiqua" w:hAnsi="Book Antiqua"/>
        </w:rPr>
        <w:t>cludes entrepreneurship training as a form of interaction of entrepreneurship training participants facilities and learning resources for giving birth to entrepreneurship knowledge, skills, and competencies. After theoretical training, After completing the</w:t>
      </w:r>
      <w:r w:rsidRPr="005B7513">
        <w:rPr>
          <w:rFonts w:ascii="Book Antiqua" w:hAnsi="Book Antiqua"/>
        </w:rPr>
        <w:t xml:space="preserve"> skills, they are </w:t>
      </w:r>
      <w:r w:rsidRPr="005B7513">
        <w:rPr>
          <w:rFonts w:ascii="Book Antiqua" w:hAnsi="Book Antiqua"/>
        </w:rPr>
        <w:lastRenderedPageBreak/>
        <w:t>allowed to practice entrepreneurship to improve their competence, skills, success, cooperation, and create business opportunities the results from the training.</w:t>
      </w:r>
    </w:p>
    <w:p w14:paraId="314D53E4" w14:textId="77777777" w:rsidR="005B7513" w:rsidRDefault="00FC236C" w:rsidP="005B7513">
      <w:pPr>
        <w:pStyle w:val="NoSpacing"/>
        <w:spacing w:line="276" w:lineRule="auto"/>
        <w:ind w:firstLine="851"/>
        <w:jc w:val="both"/>
        <w:rPr>
          <w:rFonts w:ascii="Book Antiqua" w:hAnsi="Book Antiqua"/>
        </w:rPr>
      </w:pPr>
      <w:r w:rsidRPr="005B7513">
        <w:rPr>
          <w:rFonts w:ascii="Book Antiqua" w:hAnsi="Book Antiqua"/>
        </w:rPr>
        <w:t>After this training, the knowledge of the participating communities increased</w:t>
      </w:r>
      <w:r w:rsidRPr="005B7513">
        <w:rPr>
          <w:rFonts w:ascii="Book Antiqua" w:hAnsi="Book Antiqua"/>
        </w:rPr>
        <w:t>, as shown in the following diagram.</w:t>
      </w:r>
    </w:p>
    <w:p w14:paraId="7E98158F" w14:textId="77777777" w:rsidR="005B7513" w:rsidRDefault="005B7513" w:rsidP="005B7513">
      <w:pPr>
        <w:pStyle w:val="NoSpacing"/>
        <w:spacing w:line="276" w:lineRule="auto"/>
        <w:ind w:firstLine="851"/>
        <w:jc w:val="both"/>
        <w:rPr>
          <w:rFonts w:ascii="Book Antiqua" w:hAnsi="Book Antiqua"/>
        </w:rPr>
      </w:pPr>
    </w:p>
    <w:p w14:paraId="2B8016F2" w14:textId="77777777" w:rsidR="005B7513" w:rsidRDefault="00FC236C" w:rsidP="005B7513">
      <w:pPr>
        <w:pStyle w:val="NoSpacing"/>
        <w:spacing w:line="276" w:lineRule="auto"/>
        <w:ind w:firstLine="851"/>
        <w:jc w:val="center"/>
        <w:rPr>
          <w:rFonts w:ascii="Book Antiqua" w:hAnsi="Book Antiqua"/>
          <w:b/>
          <w:bCs/>
        </w:rPr>
      </w:pPr>
      <w:r w:rsidRPr="005B7513">
        <w:rPr>
          <w:rFonts w:ascii="Book Antiqua" w:hAnsi="Book Antiqua"/>
          <w:b/>
          <w:bCs/>
        </w:rPr>
        <w:t xml:space="preserve">Figure 4. </w:t>
      </w:r>
    </w:p>
    <w:p w14:paraId="6BFD0F76" w14:textId="77777777" w:rsidR="005B7513" w:rsidRDefault="00FC236C" w:rsidP="005B7513">
      <w:pPr>
        <w:pStyle w:val="NoSpacing"/>
        <w:spacing w:line="276" w:lineRule="auto"/>
        <w:ind w:firstLine="851"/>
        <w:jc w:val="center"/>
        <w:rPr>
          <w:rFonts w:ascii="Book Antiqua" w:hAnsi="Book Antiqua"/>
          <w:b/>
          <w:bCs/>
        </w:rPr>
      </w:pPr>
      <w:r w:rsidRPr="005B7513">
        <w:rPr>
          <w:rFonts w:ascii="Book Antiqua" w:hAnsi="Book Antiqua"/>
          <w:b/>
          <w:bCs/>
        </w:rPr>
        <w:t>Level of Community Knowledge Related to Entrepreneurship in Pre-Training and Post-Training</w:t>
      </w:r>
    </w:p>
    <w:p w14:paraId="664721FE" w14:textId="77777777" w:rsidR="005B7513" w:rsidRDefault="005B7513" w:rsidP="005B7513">
      <w:pPr>
        <w:pStyle w:val="NoSpacing"/>
        <w:spacing w:line="276" w:lineRule="auto"/>
        <w:ind w:firstLine="851"/>
        <w:jc w:val="center"/>
        <w:rPr>
          <w:rFonts w:ascii="Book Antiqua" w:hAnsi="Book Antiqua"/>
          <w:b/>
          <w:bCs/>
        </w:rPr>
      </w:pPr>
    </w:p>
    <w:p w14:paraId="51EFFE7D" w14:textId="77777777" w:rsidR="005B7513" w:rsidRPr="005B7513" w:rsidRDefault="00FC236C" w:rsidP="005B7513">
      <w:pPr>
        <w:pStyle w:val="NoSpacing"/>
        <w:spacing w:line="276" w:lineRule="auto"/>
        <w:ind w:firstLine="851"/>
        <w:jc w:val="center"/>
        <w:rPr>
          <w:rFonts w:ascii="Book Antiqua" w:hAnsi="Book Antiqua"/>
          <w:b/>
          <w:bCs/>
        </w:rPr>
      </w:pPr>
      <w:r>
        <w:rPr>
          <w:rFonts w:ascii="Book Antiqua" w:hAnsi="Book Antiqua"/>
          <w:b/>
          <w:bCs/>
          <w:noProof/>
        </w:rPr>
        <w:drawing>
          <wp:inline distT="0" distB="0" distL="0" distR="0" wp14:anchorId="7E54FF1C" wp14:editId="1DCBD959">
            <wp:extent cx="2426335" cy="1981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426335" cy="1981200"/>
                    </a:xfrm>
                    <a:prstGeom prst="rect">
                      <a:avLst/>
                    </a:prstGeom>
                    <a:noFill/>
                  </pic:spPr>
                </pic:pic>
              </a:graphicData>
            </a:graphic>
          </wp:inline>
        </w:drawing>
      </w:r>
    </w:p>
    <w:p w14:paraId="7F02ECDB" w14:textId="77777777" w:rsidR="00CA48A2" w:rsidRDefault="00CA48A2" w:rsidP="005B7513">
      <w:pPr>
        <w:pStyle w:val="NoSpacing"/>
        <w:spacing w:line="276" w:lineRule="auto"/>
        <w:ind w:firstLine="851"/>
        <w:jc w:val="center"/>
        <w:rPr>
          <w:rFonts w:ascii="Book Antiqua" w:hAnsi="Book Antiqua"/>
        </w:rPr>
      </w:pPr>
    </w:p>
    <w:p w14:paraId="2E457988" w14:textId="77777777" w:rsidR="00FF19D9" w:rsidRDefault="00FC236C" w:rsidP="005B7513">
      <w:pPr>
        <w:pStyle w:val="NoSpacing"/>
        <w:spacing w:line="276" w:lineRule="auto"/>
        <w:ind w:firstLine="851"/>
        <w:jc w:val="center"/>
        <w:rPr>
          <w:rFonts w:ascii="Book Antiqua" w:hAnsi="Book Antiqua"/>
        </w:rPr>
      </w:pPr>
      <w:r w:rsidRPr="005B7513">
        <w:rPr>
          <w:rFonts w:ascii="Book Antiqua" w:hAnsi="Book Antiqua"/>
        </w:rPr>
        <w:t>Source: Researcher,2021</w:t>
      </w:r>
    </w:p>
    <w:p w14:paraId="3A542681" w14:textId="77777777" w:rsidR="00CA48A2" w:rsidRDefault="00CA48A2" w:rsidP="005B7513">
      <w:pPr>
        <w:pStyle w:val="NoSpacing"/>
        <w:spacing w:line="276" w:lineRule="auto"/>
        <w:ind w:firstLine="851"/>
        <w:jc w:val="both"/>
        <w:rPr>
          <w:rFonts w:ascii="Book Antiqua" w:hAnsi="Book Antiqua"/>
        </w:rPr>
      </w:pPr>
    </w:p>
    <w:p w14:paraId="510DFAC1" w14:textId="1D6148A9" w:rsidR="00CA48A2" w:rsidRDefault="00FC236C" w:rsidP="00DF1E97">
      <w:pPr>
        <w:pStyle w:val="NoSpacing"/>
        <w:spacing w:line="276" w:lineRule="auto"/>
        <w:ind w:firstLine="851"/>
        <w:jc w:val="both"/>
        <w:rPr>
          <w:rFonts w:ascii="Book Antiqua" w:hAnsi="Book Antiqua"/>
        </w:rPr>
      </w:pPr>
      <w:r w:rsidRPr="005B7513">
        <w:rPr>
          <w:rFonts w:ascii="Book Antiqua" w:hAnsi="Book Antiqua"/>
        </w:rPr>
        <w:t>The diagram above shows that of the 28 people who attended the training before and after experiencing changes, almost all those who participated understood the knowledge provided. In the pre-training, only part of the community understood the business incu</w:t>
      </w:r>
      <w:r w:rsidRPr="005B7513">
        <w:rPr>
          <w:rFonts w:ascii="Book Antiqua" w:hAnsi="Book Antiqua"/>
        </w:rPr>
        <w:t>bator that had been applied and the theories provided. So that it has a good impact on the community, they are interested in disseminating their knowledge to others and have higher motivation, responsibility, creativity, innovation, and self-confidence. Th</w:t>
      </w:r>
      <w:r w:rsidRPr="005B7513">
        <w:rPr>
          <w:rFonts w:ascii="Book Antiqua" w:hAnsi="Book Antiqua"/>
        </w:rPr>
        <w:t>is can be seen in the following image.</w:t>
      </w:r>
    </w:p>
    <w:p w14:paraId="20598F7D" w14:textId="77777777" w:rsidR="009C32C2" w:rsidRDefault="00FC236C" w:rsidP="009C32C2">
      <w:pPr>
        <w:pStyle w:val="NoSpacing"/>
        <w:spacing w:line="276" w:lineRule="auto"/>
        <w:ind w:firstLine="851"/>
        <w:jc w:val="center"/>
        <w:rPr>
          <w:rFonts w:ascii="Book Antiqua" w:hAnsi="Book Antiqua"/>
          <w:b/>
          <w:bCs/>
        </w:rPr>
      </w:pPr>
      <w:r w:rsidRPr="009C32C2">
        <w:rPr>
          <w:rFonts w:ascii="Book Antiqua" w:hAnsi="Book Antiqua"/>
          <w:b/>
          <w:bCs/>
        </w:rPr>
        <w:t xml:space="preserve">Figure </w:t>
      </w:r>
      <w:r>
        <w:rPr>
          <w:rFonts w:ascii="Book Antiqua" w:hAnsi="Book Antiqua"/>
          <w:b/>
          <w:bCs/>
        </w:rPr>
        <w:t>4</w:t>
      </w:r>
      <w:r w:rsidRPr="009C32C2">
        <w:rPr>
          <w:rFonts w:ascii="Book Antiqua" w:hAnsi="Book Antiqua"/>
          <w:b/>
          <w:bCs/>
        </w:rPr>
        <w:t xml:space="preserve">. </w:t>
      </w:r>
    </w:p>
    <w:p w14:paraId="26E26BEE" w14:textId="77777777" w:rsidR="009C32C2" w:rsidRDefault="00FC236C" w:rsidP="009C32C2">
      <w:pPr>
        <w:pStyle w:val="NoSpacing"/>
        <w:spacing w:line="276" w:lineRule="auto"/>
        <w:ind w:firstLine="851"/>
        <w:jc w:val="center"/>
        <w:rPr>
          <w:rFonts w:ascii="Book Antiqua" w:hAnsi="Book Antiqua"/>
          <w:b/>
          <w:bCs/>
        </w:rPr>
      </w:pPr>
      <w:r w:rsidRPr="009C32C2">
        <w:rPr>
          <w:rFonts w:ascii="Book Antiqua" w:hAnsi="Book Antiqua"/>
          <w:b/>
          <w:bCs/>
        </w:rPr>
        <w:t>Job Completion Rate After Getting Training</w:t>
      </w:r>
    </w:p>
    <w:p w14:paraId="575341CE" w14:textId="77777777" w:rsidR="009C32C2" w:rsidRDefault="009C32C2" w:rsidP="009C32C2">
      <w:pPr>
        <w:pStyle w:val="NoSpacing"/>
        <w:spacing w:line="276" w:lineRule="auto"/>
        <w:ind w:firstLine="851"/>
        <w:jc w:val="center"/>
        <w:rPr>
          <w:rFonts w:ascii="Book Antiqua" w:hAnsi="Book Antiqua"/>
          <w:b/>
          <w:bCs/>
        </w:rPr>
      </w:pPr>
    </w:p>
    <w:p w14:paraId="011D7835" w14:textId="31A9053B" w:rsidR="009C32C2" w:rsidRPr="00DF1E97" w:rsidRDefault="00FC236C" w:rsidP="00DF1E97">
      <w:pPr>
        <w:pStyle w:val="NoSpacing"/>
        <w:spacing w:line="276" w:lineRule="auto"/>
        <w:ind w:firstLine="851"/>
        <w:jc w:val="center"/>
        <w:rPr>
          <w:rFonts w:ascii="Book Antiqua" w:hAnsi="Book Antiqua"/>
          <w:b/>
          <w:bCs/>
        </w:rPr>
      </w:pPr>
      <w:r>
        <w:rPr>
          <w:rFonts w:ascii="Book Antiqua" w:hAnsi="Book Antiqua"/>
          <w:b/>
          <w:bCs/>
          <w:noProof/>
        </w:rPr>
        <w:drawing>
          <wp:inline distT="0" distB="0" distL="0" distR="0" wp14:anchorId="305DFA3C" wp14:editId="138A09DC">
            <wp:extent cx="3347085" cy="158115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347085" cy="1581150"/>
                    </a:xfrm>
                    <a:prstGeom prst="rect">
                      <a:avLst/>
                    </a:prstGeom>
                    <a:noFill/>
                  </pic:spPr>
                </pic:pic>
              </a:graphicData>
            </a:graphic>
          </wp:inline>
        </w:drawing>
      </w:r>
    </w:p>
    <w:p w14:paraId="2DA44D9F" w14:textId="3C3A66C6" w:rsidR="009C32C2" w:rsidRDefault="00FC236C" w:rsidP="00DF1E97">
      <w:pPr>
        <w:pStyle w:val="NoSpacing"/>
        <w:spacing w:line="276" w:lineRule="auto"/>
        <w:ind w:firstLine="851"/>
        <w:jc w:val="center"/>
        <w:rPr>
          <w:rFonts w:ascii="Book Antiqua" w:hAnsi="Book Antiqua"/>
        </w:rPr>
      </w:pPr>
      <w:r w:rsidRPr="005B7513">
        <w:rPr>
          <w:rFonts w:ascii="Book Antiqua" w:hAnsi="Book Antiqua"/>
        </w:rPr>
        <w:t xml:space="preserve">Source: </w:t>
      </w:r>
      <w:r>
        <w:rPr>
          <w:rFonts w:ascii="Book Antiqua" w:hAnsi="Book Antiqua"/>
        </w:rPr>
        <w:t>(</w:t>
      </w:r>
      <w:r w:rsidRPr="005B7513">
        <w:rPr>
          <w:rFonts w:ascii="Book Antiqua" w:hAnsi="Book Antiqua"/>
        </w:rPr>
        <w:t>Researcher,2021</w:t>
      </w:r>
      <w:r>
        <w:rPr>
          <w:rFonts w:ascii="Book Antiqua" w:hAnsi="Book Antiqua"/>
        </w:rPr>
        <w:t>)</w:t>
      </w:r>
    </w:p>
    <w:p w14:paraId="1342A794" w14:textId="77777777" w:rsidR="009C32C2" w:rsidRDefault="00FC236C" w:rsidP="009C32C2">
      <w:pPr>
        <w:pStyle w:val="NoSpacing"/>
        <w:spacing w:line="276" w:lineRule="auto"/>
        <w:ind w:firstLine="851"/>
        <w:jc w:val="both"/>
        <w:rPr>
          <w:rFonts w:ascii="Book Antiqua" w:hAnsi="Book Antiqua"/>
        </w:rPr>
      </w:pPr>
      <w:r w:rsidRPr="009C32C2">
        <w:rPr>
          <w:rFonts w:ascii="Book Antiqua" w:hAnsi="Book Antiqua"/>
        </w:rPr>
        <w:lastRenderedPageBreak/>
        <w:t xml:space="preserve">After attending the training, the participants completed the work more efficiently and quickly. In addition, it can </w:t>
      </w:r>
      <w:r w:rsidRPr="009C32C2">
        <w:rPr>
          <w:rFonts w:ascii="Book Antiqua" w:hAnsi="Book Antiqua"/>
        </w:rPr>
        <w:t>foster an entrepreneurial spirit and public awareness about cleanliness and protecting the environment in improving the quality of production.</w:t>
      </w:r>
      <w:r w:rsidR="00CA48A2">
        <w:rPr>
          <w:rFonts w:ascii="Book Antiqua" w:hAnsi="Book Antiqua"/>
        </w:rPr>
        <w:t xml:space="preserve"> </w:t>
      </w:r>
      <w:r w:rsidRPr="009C32C2">
        <w:rPr>
          <w:rFonts w:ascii="Book Antiqua" w:hAnsi="Book Antiqua"/>
        </w:rPr>
        <w:t>These people are finally motivated to start a business through entrepreneurship because it can be a source of inc</w:t>
      </w:r>
      <w:r w:rsidRPr="009C32C2">
        <w:rPr>
          <w:rFonts w:ascii="Book Antiqua" w:hAnsi="Book Antiqua"/>
        </w:rPr>
        <w:t>ome and new jobs for those who will later recruit employees. The role of the community can facilitate economic growth. So that political development can be directed to enable economic development to run.</w:t>
      </w:r>
    </w:p>
    <w:p w14:paraId="7F2391EF" w14:textId="77777777" w:rsidR="00437F83" w:rsidRPr="00437F83" w:rsidRDefault="00437F83" w:rsidP="00CA2A82">
      <w:pPr>
        <w:spacing w:after="0" w:line="276" w:lineRule="auto"/>
        <w:jc w:val="both"/>
        <w:rPr>
          <w:rFonts w:ascii="Book Antiqua" w:hAnsi="Book Antiqua"/>
          <w:lang w:val="id-ID"/>
        </w:rPr>
      </w:pPr>
    </w:p>
    <w:p w14:paraId="12A26E5F" w14:textId="77777777" w:rsidR="00CA3763" w:rsidRPr="000D59FB" w:rsidRDefault="00FC236C" w:rsidP="00CA2A82">
      <w:pPr>
        <w:spacing w:after="0" w:line="276" w:lineRule="auto"/>
        <w:jc w:val="both"/>
        <w:rPr>
          <w:rFonts w:ascii="Book Antiqua" w:eastAsia="Calibri" w:hAnsi="Book Antiqua" w:cs="Times New Roman"/>
        </w:rPr>
      </w:pPr>
      <w:r w:rsidRPr="000D59FB">
        <w:rPr>
          <w:rFonts w:ascii="Book Antiqua" w:eastAsia="Calibri" w:hAnsi="Book Antiqua" w:cs="Times New Roman"/>
          <w:b/>
        </w:rPr>
        <w:t>CONCLUSIONS</w:t>
      </w:r>
    </w:p>
    <w:p w14:paraId="7C70DF64" w14:textId="77777777" w:rsidR="003328B1" w:rsidRPr="000D59FB" w:rsidRDefault="00FC236C" w:rsidP="00B01C58">
      <w:pPr>
        <w:spacing w:after="0" w:line="276" w:lineRule="auto"/>
        <w:ind w:firstLine="851"/>
        <w:jc w:val="both"/>
        <w:rPr>
          <w:rFonts w:ascii="Book Antiqua" w:hAnsi="Book Antiqua"/>
        </w:rPr>
      </w:pPr>
      <w:r w:rsidRPr="009C32C2">
        <w:rPr>
          <w:rFonts w:ascii="Book Antiqua" w:hAnsi="Book Antiqua"/>
        </w:rPr>
        <w:t xml:space="preserve">Entrepreneurial Innovation in </w:t>
      </w:r>
      <w:r w:rsidRPr="009C32C2">
        <w:rPr>
          <w:rFonts w:ascii="Book Antiqua" w:hAnsi="Book Antiqua"/>
        </w:rPr>
        <w:t>Strengthening Economy Security at the Temajuk Border, West Kalimantan, Indonesia, is the right step in improving the security economy in the border area. With innovation in entrepreneurship in the Temajuk area, it is hoped that the community can increase i</w:t>
      </w:r>
      <w:r w:rsidRPr="009C32C2">
        <w:rPr>
          <w:rFonts w:ascii="Book Antiqua" w:hAnsi="Book Antiqua"/>
        </w:rPr>
        <w:t>ts entrepreneurial potential and create independent community entrepreneurs. According to the findings of this study, entrepreneurial innovation in strengthening economic security has never been carried out at the Temajuk Sambas border, West Kalimantan, In</w:t>
      </w:r>
      <w:r w:rsidRPr="009C32C2">
        <w:rPr>
          <w:rFonts w:ascii="Book Antiqua" w:hAnsi="Book Antiqua"/>
        </w:rPr>
        <w:t>donesia. Therefore, entrepreneurship training with pre-training, implementation, and post-training stages can create entrepreneurial innovation in border communities.</w:t>
      </w:r>
    </w:p>
    <w:p w14:paraId="1136F7F7" w14:textId="77777777" w:rsidR="004F42BD" w:rsidRPr="000D59FB" w:rsidRDefault="004F42BD" w:rsidP="00CA2A82">
      <w:pPr>
        <w:spacing w:after="0" w:line="276" w:lineRule="auto"/>
        <w:rPr>
          <w:rFonts w:ascii="Book Antiqua" w:hAnsi="Book Antiqua"/>
        </w:rPr>
      </w:pPr>
    </w:p>
    <w:p w14:paraId="04D3834B" w14:textId="77777777" w:rsidR="00CA3763" w:rsidRPr="000D59FB" w:rsidRDefault="00FC236C" w:rsidP="00CA2A82">
      <w:pPr>
        <w:spacing w:after="0" w:line="276" w:lineRule="auto"/>
        <w:jc w:val="both"/>
        <w:rPr>
          <w:rFonts w:ascii="Book Antiqua" w:eastAsia="Calibri" w:hAnsi="Book Antiqua" w:cs="Times New Roman"/>
          <w:b/>
        </w:rPr>
      </w:pPr>
      <w:r w:rsidRPr="000D59FB">
        <w:rPr>
          <w:rFonts w:ascii="Book Antiqua" w:eastAsia="Calibri" w:hAnsi="Book Antiqua" w:cs="Times New Roman"/>
          <w:b/>
        </w:rPr>
        <w:t>REFERENCES</w:t>
      </w:r>
    </w:p>
    <w:p w14:paraId="41608F71" w14:textId="0181B1A5"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 xml:space="preserve">Andruseac, G. (2015). Economic Security New Approaches in the Context of </w:t>
      </w:r>
      <w:r w:rsidRPr="009C32C2">
        <w:rPr>
          <w:rFonts w:ascii="Book Antiqua" w:hAnsi="Book Antiqua" w:cs="Times New Roman"/>
          <w:color w:val="000000" w:themeColor="text1"/>
        </w:rPr>
        <w:t>Globalization. Centre for European Studies Working Papers.Vol. VII, No. 2.</w:t>
      </w:r>
      <w:r w:rsidR="00F913F2">
        <w:rPr>
          <w:rFonts w:ascii="Book Antiqua" w:hAnsi="Book Antiqua" w:cs="Times New Roman"/>
          <w:color w:val="000000" w:themeColor="text1"/>
        </w:rPr>
        <w:t xml:space="preserve"> </w:t>
      </w:r>
      <w:bookmarkStart w:id="0" w:name="_Hlk105317787"/>
      <w:r w:rsidR="00F913F2">
        <w:rPr>
          <w:rFonts w:ascii="Book Antiqua" w:hAnsi="Book Antiqua" w:cs="Times New Roman"/>
          <w:color w:val="000000" w:themeColor="text1"/>
        </w:rPr>
        <w:t>A</w:t>
      </w:r>
      <w:r w:rsidR="00F913F2" w:rsidRPr="00F913F2">
        <w:rPr>
          <w:rFonts w:ascii="Book Antiqua" w:hAnsi="Book Antiqua" w:cs="Times New Roman"/>
          <w:color w:val="000000" w:themeColor="text1"/>
        </w:rPr>
        <w:t>ccessed from</w:t>
      </w:r>
      <w:r w:rsidR="00F913F2" w:rsidRPr="00F913F2">
        <w:t xml:space="preserve"> </w:t>
      </w:r>
      <w:bookmarkEnd w:id="0"/>
      <w:r w:rsidR="00F913F2" w:rsidRPr="00F913F2">
        <w:rPr>
          <w:rFonts w:ascii="Book Antiqua" w:hAnsi="Book Antiqua" w:cs="Times New Roman"/>
          <w:color w:val="000000" w:themeColor="text1"/>
        </w:rPr>
        <w:t>https://ideas.repec.org/a/jes/wpaper/y2015v7i2p232-240.html</w:t>
      </w:r>
    </w:p>
    <w:p w14:paraId="306BA88F" w14:textId="77777777"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Borg and Gall (1983). Educational Research, An Introduction. New York and London. Longman Inc.</w:t>
      </w:r>
    </w:p>
    <w:p w14:paraId="2D2E4CDE" w14:textId="77777777"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Bozkurt, Ö. (2016). Girişimcilik Kültürü" (Ed. Kahraman Çatı), Girişimcilik ve İnovasy</w:t>
      </w:r>
      <w:r w:rsidRPr="009C32C2">
        <w:rPr>
          <w:rFonts w:ascii="Book Antiqua" w:hAnsi="Book Antiqua" w:cs="Times New Roman"/>
          <w:color w:val="000000" w:themeColor="text1"/>
        </w:rPr>
        <w:t xml:space="preserve">on Yönetimiss. 31- 48. Ankara: Nobel Akademik Yayıncılık Eğitim Danışmanlık. </w:t>
      </w:r>
    </w:p>
    <w:p w14:paraId="6447AF19" w14:textId="394799C5" w:rsidR="009C32C2" w:rsidRPr="00F913F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Bismala, L., Andriany, D</w:t>
      </w:r>
      <w:r w:rsidRPr="009C32C2">
        <w:rPr>
          <w:rFonts w:ascii="Book Antiqua" w:hAnsi="Book Antiqua" w:cs="Times New Roman"/>
          <w:color w:val="000000" w:themeColor="text1"/>
        </w:rPr>
        <w:t xml:space="preserve"> &amp; Siregar, G. (2019). Model Pendampingan Inkubator Bisnis terhadap Usaha Kecil dan Menengah (UKM) Di Kota Medan. Proseding Seminar Nasional Kewirausaha</w:t>
      </w:r>
      <w:r w:rsidRPr="009C32C2">
        <w:rPr>
          <w:rFonts w:ascii="Book Antiqua" w:hAnsi="Book Antiqua" w:cs="Times New Roman"/>
          <w:color w:val="000000" w:themeColor="text1"/>
        </w:rPr>
        <w:t xml:space="preserve">an, 1(1), 2019, hal 38-44. DOI: </w:t>
      </w:r>
      <w:hyperlink r:id="rId16" w:history="1">
        <w:r w:rsidR="00F913F2" w:rsidRPr="00F913F2">
          <w:rPr>
            <w:rStyle w:val="Hyperlink"/>
            <w:rFonts w:ascii="Book Antiqua" w:hAnsi="Book Antiqua" w:cs="Times New Roman"/>
            <w:color w:val="000000" w:themeColor="text1"/>
            <w:u w:val="none"/>
          </w:rPr>
          <w:t>https://doi.org/10.30596/snk.v1i1.3574</w:t>
        </w:r>
      </w:hyperlink>
      <w:r w:rsidR="00F913F2" w:rsidRPr="00F913F2">
        <w:rPr>
          <w:rFonts w:ascii="Book Antiqua" w:hAnsi="Book Antiqua" w:cs="Times New Roman"/>
          <w:color w:val="000000" w:themeColor="text1"/>
        </w:rPr>
        <w:t xml:space="preserve">. </w:t>
      </w:r>
      <w:r w:rsidR="00F913F2" w:rsidRPr="00F913F2">
        <w:rPr>
          <w:rFonts w:ascii="Book Antiqua" w:hAnsi="Book Antiqua" w:cs="Times New Roman"/>
          <w:color w:val="000000" w:themeColor="text1"/>
        </w:rPr>
        <w:t xml:space="preserve">Accessed from </w:t>
      </w:r>
      <w:hyperlink r:id="rId17" w:history="1">
        <w:r w:rsidRPr="00F913F2">
          <w:rPr>
            <w:rStyle w:val="Hyperlink"/>
            <w:rFonts w:ascii="Book Antiqua" w:hAnsi="Book Antiqua" w:cs="Times New Roman"/>
            <w:color w:val="000000" w:themeColor="text1"/>
            <w:u w:val="none"/>
          </w:rPr>
          <w:t>http://jurnal.umsu.ac.id/index.php/snk/article/view/3574</w:t>
        </w:r>
      </w:hyperlink>
      <w:r w:rsidRPr="00F913F2">
        <w:rPr>
          <w:rFonts w:ascii="Book Antiqua" w:hAnsi="Book Antiqua" w:cs="Times New Roman"/>
          <w:color w:val="000000" w:themeColor="text1"/>
        </w:rPr>
        <w:t>.</w:t>
      </w:r>
    </w:p>
    <w:p w14:paraId="2D1532BE" w14:textId="77777777"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Buzan, B. (1991). New Patterns of Global</w:t>
      </w:r>
      <w:r w:rsidRPr="009C32C2">
        <w:rPr>
          <w:rFonts w:ascii="Book Antiqua" w:hAnsi="Book Antiqua" w:cs="Times New Roman"/>
          <w:color w:val="000000" w:themeColor="text1"/>
        </w:rPr>
        <w:t xml:space="preserve"> Security in the Twenty-First Century. International Affairs, Vol.67 No.3.</w:t>
      </w:r>
    </w:p>
    <w:p w14:paraId="214862A4" w14:textId="77777777"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Carr, P. (2010). The Age of Enterprise: The Emergence and Evolution of Entrepreneurial Management. Dublin: Black Well.</w:t>
      </w:r>
    </w:p>
    <w:p w14:paraId="70FCE938" w14:textId="77777777"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Coyle, J. J. (2018). Russia's Border Wars and Frozen Conflicts</w:t>
      </w:r>
      <w:r w:rsidRPr="009C32C2">
        <w:rPr>
          <w:rFonts w:ascii="Book Antiqua" w:hAnsi="Book Antiqua" w:cs="Times New Roman"/>
          <w:color w:val="000000" w:themeColor="text1"/>
        </w:rPr>
        <w:t>. Springer International Publishing.</w:t>
      </w:r>
      <w:r w:rsidRPr="009C32C2">
        <w:rPr>
          <w:rFonts w:ascii="Book Antiqua" w:hAnsi="Book Antiqua" w:cs="Times New Roman"/>
          <w:color w:val="000000" w:themeColor="text1"/>
        </w:rPr>
        <w:t xml:space="preserve"> https://doi.org/10.1007/978- 3-319-52204-3</w:t>
      </w:r>
    </w:p>
    <w:p w14:paraId="318BF9AA" w14:textId="77777777"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Drucker, P. (2012). Yönetim. (İ. Gülfidan, Çev.) İstanbul: Optimist Yayınları.</w:t>
      </w:r>
    </w:p>
    <w:p w14:paraId="28FB96D9" w14:textId="4DBCD691"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lastRenderedPageBreak/>
        <w:t>Hammett, D</w:t>
      </w:r>
      <w:r w:rsidRPr="009C32C2">
        <w:rPr>
          <w:rFonts w:ascii="Book Antiqua" w:hAnsi="Book Antiqua" w:cs="Times New Roman"/>
          <w:color w:val="000000" w:themeColor="text1"/>
        </w:rPr>
        <w:t xml:space="preserve"> &amp; Jackson, L. (2018). Developing a ‘civil’ society in partial democracies: In/civility and a critical public sphere in Uganda and Singapore. Political Geography. Vo</w:t>
      </w:r>
      <w:r w:rsidRPr="009C32C2">
        <w:rPr>
          <w:rFonts w:ascii="Book Antiqua" w:hAnsi="Book Antiqua" w:cs="Times New Roman"/>
          <w:color w:val="000000" w:themeColor="text1"/>
        </w:rPr>
        <w:t>lume 6 Pages 145-155.</w:t>
      </w:r>
    </w:p>
    <w:p w14:paraId="56D6CA3D" w14:textId="277AD727"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Hisrich, R. D</w:t>
      </w:r>
      <w:r w:rsidRPr="009C32C2">
        <w:rPr>
          <w:rFonts w:ascii="Book Antiqua" w:hAnsi="Book Antiqua" w:cs="Times New Roman"/>
          <w:color w:val="000000" w:themeColor="text1"/>
        </w:rPr>
        <w:t xml:space="preserve"> &amp; Kearney, C. (2014). Managing Innovation and Entrepreneurship. SAGE Publications.</w:t>
      </w:r>
    </w:p>
    <w:p w14:paraId="091963F9" w14:textId="77777777"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Kusumaatmadja, M. (1996). Pengantar Hukum Internasional. Bandung: Binacipta.</w:t>
      </w:r>
    </w:p>
    <w:p w14:paraId="2E1D0AD2" w14:textId="74623078" w:rsidR="009C32C2" w:rsidRPr="003E58C9"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Lutfiani, N., Rahardja, U</w:t>
      </w:r>
      <w:r w:rsidRPr="009C32C2">
        <w:rPr>
          <w:rFonts w:ascii="Book Antiqua" w:hAnsi="Book Antiqua" w:cs="Times New Roman"/>
          <w:color w:val="000000" w:themeColor="text1"/>
        </w:rPr>
        <w:t xml:space="preserve"> &amp; Manik, I.S.P. (2020). Peran </w:t>
      </w:r>
      <w:r w:rsidRPr="009C32C2">
        <w:rPr>
          <w:rFonts w:ascii="Book Antiqua" w:hAnsi="Book Antiqua" w:cs="Times New Roman"/>
          <w:color w:val="000000" w:themeColor="text1"/>
        </w:rPr>
        <w:t>Inkubator Bisnis Dalam Membangun Startup Pada Perguruan Tinggi. Jurnal Penelitian Ekonomi dan Bisnis, 5 (1), 2020, Hal: 77 – 89. DOI: 10.33633/</w:t>
      </w:r>
      <w:proofErr w:type="gramStart"/>
      <w:r w:rsidRPr="009C32C2">
        <w:rPr>
          <w:rFonts w:ascii="Book Antiqua" w:hAnsi="Book Antiqua" w:cs="Times New Roman"/>
          <w:color w:val="000000" w:themeColor="text1"/>
        </w:rPr>
        <w:t>jpeb.v</w:t>
      </w:r>
      <w:proofErr w:type="gramEnd"/>
      <w:r w:rsidRPr="009C32C2">
        <w:rPr>
          <w:rFonts w:ascii="Book Antiqua" w:hAnsi="Book Antiqua" w:cs="Times New Roman"/>
          <w:color w:val="000000" w:themeColor="text1"/>
        </w:rPr>
        <w:t>5i1.2727.</w:t>
      </w:r>
      <w:r w:rsidRPr="009C32C2">
        <w:rPr>
          <w:rFonts w:ascii="Book Antiqua" w:hAnsi="Book Antiqua" w:cs="Times New Roman"/>
          <w:color w:val="000000" w:themeColor="text1"/>
        </w:rPr>
        <w:t xml:space="preserve"> </w:t>
      </w:r>
      <w:r w:rsidR="003E58C9" w:rsidRPr="003E58C9">
        <w:rPr>
          <w:rFonts w:ascii="Book Antiqua" w:hAnsi="Book Antiqua" w:cs="Times New Roman"/>
          <w:color w:val="000000" w:themeColor="text1"/>
        </w:rPr>
        <w:t xml:space="preserve">Accessed from </w:t>
      </w:r>
      <w:hyperlink r:id="rId18" w:history="1">
        <w:r w:rsidR="000E1C37" w:rsidRPr="003E58C9">
          <w:rPr>
            <w:rStyle w:val="Hyperlink"/>
            <w:rFonts w:ascii="Book Antiqua" w:hAnsi="Book Antiqua" w:cs="Times New Roman"/>
            <w:color w:val="000000" w:themeColor="text1"/>
            <w:u w:val="none"/>
          </w:rPr>
          <w:t>http://publikasi.dinus.ac.id/index.php/jpeb/article/view /2727/ 1869</w:t>
        </w:r>
      </w:hyperlink>
      <w:r w:rsidRPr="003E58C9">
        <w:rPr>
          <w:rFonts w:ascii="Book Antiqua" w:hAnsi="Book Antiqua" w:cs="Times New Roman"/>
          <w:color w:val="000000" w:themeColor="text1"/>
        </w:rPr>
        <w:t>.</w:t>
      </w:r>
    </w:p>
    <w:p w14:paraId="2B34D915" w14:textId="77777777"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Mazzarol, T. (2011). Cases in Entrepreneurship and Innovation. Prahran: Tilde University Press.</w:t>
      </w:r>
    </w:p>
    <w:p w14:paraId="2578B659" w14:textId="79E39A7A" w:rsidR="009C32C2" w:rsidRPr="003E58C9"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Malik, F. (2014). Profil Pariwisata Kabupaten Sambas Kawasan Perbatasan Provinsi Kalimantan B</w:t>
      </w:r>
      <w:r w:rsidRPr="009C32C2">
        <w:rPr>
          <w:rFonts w:ascii="Book Antiqua" w:hAnsi="Book Antiqua" w:cs="Times New Roman"/>
          <w:color w:val="000000" w:themeColor="text1"/>
        </w:rPr>
        <w:t>arat 2013 (Studi Kasus Perbatasan Indonesia-Malaysia). Kementerian Pariwisata dan Ekonomi Kreatif.</w:t>
      </w:r>
      <w:r w:rsidR="003E58C9" w:rsidRPr="003E58C9">
        <w:t xml:space="preserve"> </w:t>
      </w:r>
      <w:r w:rsidR="003E58C9" w:rsidRPr="003E58C9">
        <w:rPr>
          <w:rFonts w:ascii="Book Antiqua" w:hAnsi="Book Antiqua" w:cs="Times New Roman"/>
          <w:color w:val="000000" w:themeColor="text1"/>
        </w:rPr>
        <w:t>Accessed from</w:t>
      </w:r>
      <w:r w:rsidRPr="009C32C2">
        <w:rPr>
          <w:rFonts w:ascii="Book Antiqua" w:hAnsi="Book Antiqua" w:cs="Times New Roman"/>
          <w:color w:val="000000" w:themeColor="text1"/>
        </w:rPr>
        <w:t xml:space="preserve"> </w:t>
      </w:r>
      <w:hyperlink r:id="rId19" w:history="1">
        <w:r w:rsidR="003E58C9" w:rsidRPr="003E58C9">
          <w:rPr>
            <w:rStyle w:val="Hyperlink"/>
            <w:rFonts w:ascii="Book Antiqua" w:hAnsi="Book Antiqua" w:cs="Times New Roman"/>
            <w:color w:val="000000" w:themeColor="text1"/>
            <w:u w:val="none"/>
          </w:rPr>
          <w:t>https://www.kemenparekraf.go.id/asset_admin/assets/uploads/media/old_all/JDP%20Vol_1%20No_1%202014%20Profil%20Pariwisata%20Kabupaten%20Sambas%20Kawasan%20Perbatanan%20Provinsi%20Kalimantan%20Barat%202013%20(Studi%20Kasus%20Perbatanan%20Indonesia%20-%20Malaysia).pdf</w:t>
        </w:r>
      </w:hyperlink>
      <w:r w:rsidRPr="003E58C9">
        <w:rPr>
          <w:rFonts w:ascii="Book Antiqua" w:hAnsi="Book Antiqua" w:cs="Times New Roman"/>
          <w:color w:val="000000" w:themeColor="text1"/>
        </w:rPr>
        <w:t>.</w:t>
      </w:r>
    </w:p>
    <w:p w14:paraId="22F84542" w14:textId="77777777"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Müftüoğlu, T. (2000). Girişimcilik. (Ed. Y. Odabaşı,) Eskişehir: Anadolu Üniversitesi Açıköğretim Fakültesi</w:t>
      </w:r>
      <w:r w:rsidRPr="009C32C2">
        <w:rPr>
          <w:rFonts w:ascii="Book Antiqua" w:hAnsi="Book Antiqua" w:cs="Times New Roman"/>
          <w:color w:val="000000" w:themeColor="text1"/>
        </w:rPr>
        <w:t xml:space="preserve"> Yayınları.</w:t>
      </w:r>
    </w:p>
    <w:p w14:paraId="2985AF0C" w14:textId="77777777"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 xml:space="preserve">Özmen, </w:t>
      </w:r>
      <w:r w:rsidRPr="009C32C2">
        <w:rPr>
          <w:rFonts w:ascii="Book Antiqua" w:hAnsi="Book Antiqua" w:cs="Times New Roman"/>
          <w:color w:val="000000" w:themeColor="text1"/>
        </w:rPr>
        <w:t>H. İ. (2016). Girişimcilik Kavramı ve Girişimciliğin Gelişimi. (Ed. Kahraman Çatı) Girişimcilik ve İnovasyon Yönetimi ss. 3-30. Ankara: Nobel Akademik Yayıncılık Eğitim ve Danışmanlık.</w:t>
      </w:r>
    </w:p>
    <w:p w14:paraId="0899306F" w14:textId="77777777"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Ronis, S.R. (2010). Economic Security Neglected Dime</w:t>
      </w:r>
      <w:r w:rsidRPr="009C32C2">
        <w:rPr>
          <w:rFonts w:ascii="Book Antiqua" w:hAnsi="Book Antiqua" w:cs="Times New Roman"/>
          <w:color w:val="000000" w:themeColor="text1"/>
        </w:rPr>
        <w:t>nsion of National Security?, Center for Strategic Conferencing Institute for National Strategies Studies, National Defense University Press.</w:t>
      </w:r>
    </w:p>
    <w:p w14:paraId="77E3DA54" w14:textId="1DCA01C9"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Richey, R.C., Nelson, W.A &amp; Klein, J.D. (1996). Developmental Research; Studies of Instructional Design and Develop</w:t>
      </w:r>
      <w:r w:rsidRPr="009C32C2">
        <w:rPr>
          <w:rFonts w:ascii="Book Antiqua" w:hAnsi="Book Antiqua" w:cs="Times New Roman"/>
          <w:color w:val="000000" w:themeColor="text1"/>
        </w:rPr>
        <w:t xml:space="preserve">ment. David. H.J. (ed). Handbook of Research on Educational Communications and Technology. (1 st ed, pp. 1099-1130). Britania Raya: Routledge. </w:t>
      </w:r>
      <w:r w:rsidR="00F913F2" w:rsidRPr="00F913F2">
        <w:rPr>
          <w:rFonts w:ascii="Book Antiqua" w:hAnsi="Book Antiqua" w:cs="Times New Roman"/>
          <w:color w:val="000000" w:themeColor="text1"/>
        </w:rPr>
        <w:t xml:space="preserve">Accessed from </w:t>
      </w:r>
      <w:r w:rsidRPr="009C32C2">
        <w:rPr>
          <w:rFonts w:ascii="Book Antiqua" w:hAnsi="Book Antiqua" w:cs="Times New Roman"/>
          <w:color w:val="000000" w:themeColor="text1"/>
        </w:rPr>
        <w:t>https://docplayer.net/1955042-Developmental-research-studies-of-instructional-design-and-development.html.</w:t>
      </w:r>
    </w:p>
    <w:p w14:paraId="7B3BB7B5" w14:textId="3B5FAF14"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Schaltegger, S</w:t>
      </w:r>
      <w:r w:rsidRPr="009C32C2">
        <w:rPr>
          <w:rFonts w:ascii="Book Antiqua" w:hAnsi="Book Antiqua" w:cs="Times New Roman"/>
          <w:color w:val="000000" w:themeColor="text1"/>
        </w:rPr>
        <w:t xml:space="preserve"> &amp; Wagner, M. (2011). Sustainable entrepreneurship and sustainability innovation: Categories and interactions. Bus. Strategy Environ. 20, 222–237.</w:t>
      </w:r>
    </w:p>
    <w:p w14:paraId="3D0389E0" w14:textId="60CC7552"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Seels, B. B</w:t>
      </w:r>
      <w:r w:rsidRPr="009C32C2">
        <w:rPr>
          <w:rFonts w:ascii="Book Antiqua" w:hAnsi="Book Antiqua" w:cs="Times New Roman"/>
          <w:color w:val="000000" w:themeColor="text1"/>
        </w:rPr>
        <w:t xml:space="preserve"> &amp; Richey, R. C. (1994). Teknologi Pembelajaran: Definisi dan Kawasannya. Penerje</w:t>
      </w:r>
      <w:r w:rsidRPr="009C32C2">
        <w:rPr>
          <w:rFonts w:ascii="Book Antiqua" w:hAnsi="Book Antiqua" w:cs="Times New Roman"/>
          <w:color w:val="000000" w:themeColor="text1"/>
        </w:rPr>
        <w:t>mah Dewi S. Prawiradilaga dkk. Jakarta: Kerjasama IPTPI LPTK UN.</w:t>
      </w:r>
    </w:p>
    <w:p w14:paraId="4BCD183D" w14:textId="30934B06"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 xml:space="preserve">Setiawan, W.L. (2019). Desa Agro-ekowisata, Sebuah Konsep Terobosan Pembangunan Berkelanjutan Berwawasan Lingkungan. Koran Sinar Pagi. </w:t>
      </w:r>
      <w:r w:rsidRPr="009C32C2">
        <w:rPr>
          <w:rFonts w:ascii="Book Antiqua" w:hAnsi="Book Antiqua" w:cs="Times New Roman"/>
          <w:color w:val="000000" w:themeColor="text1"/>
        </w:rPr>
        <w:t xml:space="preserve"> </w:t>
      </w:r>
      <w:r w:rsidR="00F913F2" w:rsidRPr="00F913F2">
        <w:rPr>
          <w:rFonts w:ascii="Book Antiqua" w:hAnsi="Book Antiqua" w:cs="Times New Roman"/>
          <w:color w:val="000000" w:themeColor="text1"/>
        </w:rPr>
        <w:t xml:space="preserve">Accessed from </w:t>
      </w:r>
      <w:hyperlink w:history="1">
        <w:r w:rsidR="00F913F2" w:rsidRPr="00F913F2">
          <w:rPr>
            <w:rStyle w:val="Hyperlink"/>
            <w:rFonts w:ascii="Book Antiqua" w:hAnsi="Book Antiqua" w:cs="Times New Roman"/>
            <w:color w:val="000000" w:themeColor="text1"/>
            <w:u w:val="none"/>
          </w:rPr>
          <w:t>https://www.koransinarpagijuara.com /2019/12/09/desa-agro-ekowisata-sebuah-konsep-terobosanpembangunan-</w:t>
        </w:r>
        <w:r w:rsidR="00F913F2" w:rsidRPr="00F913F2">
          <w:rPr>
            <w:rStyle w:val="Hyperlink"/>
            <w:rFonts w:ascii="Book Antiqua" w:hAnsi="Book Antiqua" w:cs="Times New Roman"/>
            <w:color w:val="000000" w:themeColor="text1"/>
            <w:u w:val="none"/>
          </w:rPr>
          <w:t>berkelanjutan-berwawasan-lingkungan/</w:t>
        </w:r>
      </w:hyperlink>
      <w:r w:rsidRPr="00F913F2">
        <w:rPr>
          <w:rFonts w:ascii="Book Antiqua" w:hAnsi="Book Antiqua" w:cs="Times New Roman"/>
          <w:color w:val="000000" w:themeColor="text1"/>
        </w:rPr>
        <w:t>.</w:t>
      </w:r>
    </w:p>
    <w:p w14:paraId="1627A90A" w14:textId="77777777" w:rsidR="009C32C2" w:rsidRPr="009C32C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t>Ta</w:t>
      </w:r>
      <w:r w:rsidRPr="009C32C2">
        <w:rPr>
          <w:rFonts w:ascii="Book Antiqua" w:hAnsi="Book Antiqua" w:cs="Times New Roman"/>
          <w:color w:val="000000" w:themeColor="text1"/>
        </w:rPr>
        <w:t>ng, S. M. (2015). Rethinking Economic Security in A Globalized World. Contemporary Politics, terbitan online dari Routledge Taylor &amp; Francis.</w:t>
      </w:r>
    </w:p>
    <w:p w14:paraId="0A8CA60C" w14:textId="128E19B3" w:rsidR="001C14C5" w:rsidRPr="00CA48A2" w:rsidRDefault="00FC236C" w:rsidP="00CA48A2">
      <w:pPr>
        <w:autoSpaceDE w:val="0"/>
        <w:autoSpaceDN w:val="0"/>
        <w:adjustRightInd w:val="0"/>
        <w:spacing w:after="0" w:line="240" w:lineRule="auto"/>
        <w:ind w:left="720" w:hanging="720"/>
        <w:jc w:val="both"/>
        <w:rPr>
          <w:rFonts w:ascii="Book Antiqua" w:hAnsi="Book Antiqua" w:cs="Times New Roman"/>
          <w:color w:val="000000" w:themeColor="text1"/>
        </w:rPr>
      </w:pPr>
      <w:r w:rsidRPr="009C32C2">
        <w:rPr>
          <w:rFonts w:ascii="Book Antiqua" w:hAnsi="Book Antiqua" w:cs="Times New Roman"/>
          <w:color w:val="000000" w:themeColor="text1"/>
        </w:rPr>
        <w:lastRenderedPageBreak/>
        <w:t>Yulianni, T., Izmuddin, I &amp; Putri,A. (2020). Pengaruh Inovasi Dan Kreativitas Produk Terhadap Ketahanan Ekonomi Ma</w:t>
      </w:r>
      <w:r w:rsidRPr="009C32C2">
        <w:rPr>
          <w:rFonts w:ascii="Book Antiqua" w:hAnsi="Book Antiqua" w:cs="Times New Roman"/>
          <w:color w:val="000000" w:themeColor="text1"/>
        </w:rPr>
        <w:t>syarakat Pada Industri Kerajinan Kapuk. EKONOMIKA SYARIAH:  Journal of Economic Studies. Vol. 4, No. 1, Januari-Juni 2020.</w:t>
      </w:r>
      <w:r w:rsidR="00DF1E97">
        <w:rPr>
          <w:rFonts w:ascii="Book Antiqua" w:hAnsi="Book Antiqua" w:cs="Times New Roman"/>
          <w:color w:val="000000" w:themeColor="text1"/>
        </w:rPr>
        <w:t xml:space="preserve"> </w:t>
      </w:r>
      <w:r w:rsidR="00F913F2">
        <w:rPr>
          <w:rFonts w:ascii="Book Antiqua" w:hAnsi="Book Antiqua" w:cs="Times New Roman"/>
          <w:color w:val="000000" w:themeColor="text1"/>
        </w:rPr>
        <w:t>A</w:t>
      </w:r>
      <w:r w:rsidR="00DF1E97" w:rsidRPr="00DF1E97">
        <w:rPr>
          <w:rFonts w:ascii="Book Antiqua" w:hAnsi="Book Antiqua" w:cs="Times New Roman"/>
          <w:color w:val="000000" w:themeColor="text1"/>
        </w:rPr>
        <w:t>ccessed from</w:t>
      </w:r>
      <w:r w:rsidR="00F913F2">
        <w:rPr>
          <w:rFonts w:ascii="Book Antiqua" w:hAnsi="Book Antiqua" w:cs="Times New Roman"/>
          <w:color w:val="000000" w:themeColor="text1"/>
        </w:rPr>
        <w:t xml:space="preserve"> </w:t>
      </w:r>
      <w:r w:rsidR="00F913F2" w:rsidRPr="00F913F2">
        <w:rPr>
          <w:rFonts w:ascii="Book Antiqua" w:hAnsi="Book Antiqua" w:cs="Times New Roman"/>
          <w:color w:val="000000" w:themeColor="text1"/>
        </w:rPr>
        <w:t>https://www.researchgate.net/publication/343258509_Pengaruh_Inovasi_Dan_Kreativitas_Produk_Terhadap_Ketahanan_Ekonomi_Masyarakat_Pada_Industri_Kerajinan_Kapuk</w:t>
      </w:r>
    </w:p>
    <w:sectPr w:rsidR="001C14C5" w:rsidRPr="00CA48A2" w:rsidSect="00B054FE">
      <w:headerReference w:type="default" r:id="rId20"/>
      <w:footerReference w:type="default" r:id="rId21"/>
      <w:headerReference w:type="first" r:id="rId22"/>
      <w:footerReference w:type="first" r:id="rId23"/>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1CC8E" w14:textId="77777777" w:rsidR="00FC236C" w:rsidRDefault="00FC236C">
      <w:pPr>
        <w:spacing w:after="0" w:line="240" w:lineRule="auto"/>
      </w:pPr>
      <w:r>
        <w:separator/>
      </w:r>
    </w:p>
  </w:endnote>
  <w:endnote w:type="continuationSeparator" w:id="0">
    <w:p w14:paraId="33731301" w14:textId="77777777" w:rsidR="00FC236C" w:rsidRDefault="00FC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09CD" w14:textId="77777777" w:rsidR="00C27709" w:rsidRPr="003328B1" w:rsidRDefault="00FC236C" w:rsidP="003328B1">
    <w:pPr>
      <w:tabs>
        <w:tab w:val="center" w:pos="4513"/>
        <w:tab w:val="right" w:pos="9026"/>
      </w:tabs>
      <w:spacing w:after="0" w:line="240" w:lineRule="auto"/>
      <w:jc w:val="center"/>
      <w:rPr>
        <w:rFonts w:ascii="Calibri" w:eastAsia="Calibri" w:hAnsi="Calibri" w:cs="Times New Roman"/>
        <w:lang w:val="id-ID"/>
      </w:rPr>
    </w:pPr>
    <w:r w:rsidRPr="00C27709">
      <w:rPr>
        <w:rFonts w:ascii="Calibri" w:eastAsia="Calibri" w:hAnsi="Calibri" w:cs="Times New Roman"/>
        <w:noProof/>
        <w:sz w:val="20"/>
        <w:lang w:val="id-ID" w:eastAsia="id-ID"/>
      </w:rPr>
      <mc:AlternateContent>
        <mc:Choice Requires="wps">
          <w:drawing>
            <wp:anchor distT="0" distB="0" distL="114300" distR="114300" simplePos="0" relativeHeight="251660288" behindDoc="0" locked="0" layoutInCell="1" allowOverlap="1" wp14:anchorId="1C6C9C55" wp14:editId="0DB62EA4">
              <wp:simplePos x="0" y="0"/>
              <wp:positionH relativeFrom="margin">
                <wp:posOffset>-106680</wp:posOffset>
              </wp:positionH>
              <wp:positionV relativeFrom="paragraph">
                <wp:posOffset>-402590</wp:posOffset>
              </wp:positionV>
              <wp:extent cx="53949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394960" cy="0"/>
                      </a:xfrm>
                      <a:prstGeom prst="line">
                        <a:avLst/>
                      </a:prstGeom>
                      <a:noFill/>
                      <a:ln w="9525">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2050" style="mso-height-percent:0;mso-height-relative:margin;mso-position-horizontal-relative:margin;mso-width-percent:0;mso-width-relative:margin;mso-wrap-distance-bottom:0;mso-wrap-distance-left:9pt;mso-wrap-distance-right:9pt;mso-wrap-distance-top:0;mso-wrap-style:square;position:absolute;visibility:visible;z-index:251661312" from="-8.4pt,-31.7pt" to="416.4pt,-31.7pt" strokecolor="black">
              <v:stroke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19991534"/>
  <w:p w14:paraId="3AB88F98" w14:textId="7E254A32" w:rsidR="003328B1" w:rsidRPr="00C27709" w:rsidRDefault="00FC236C" w:rsidP="003328B1">
    <w:pPr>
      <w:tabs>
        <w:tab w:val="center" w:pos="4513"/>
        <w:tab w:val="right" w:pos="9026"/>
      </w:tabs>
      <w:spacing w:after="0" w:line="240" w:lineRule="auto"/>
      <w:ind w:left="851" w:hanging="993"/>
      <w:jc w:val="both"/>
      <w:rPr>
        <w:rFonts w:ascii="Book Antiqua" w:eastAsia="Calibri" w:hAnsi="Book Antiqua" w:cs="Times New Roman"/>
        <w:sz w:val="20"/>
        <w:lang w:val="id-ID"/>
      </w:rPr>
    </w:pPr>
    <w:r w:rsidRPr="00C27709">
      <w:rPr>
        <w:rFonts w:ascii="Calibri" w:eastAsia="Calibri" w:hAnsi="Calibri" w:cs="Times New Roman"/>
        <w:noProof/>
        <w:lang w:val="id-ID" w:eastAsia="id-ID"/>
      </w:rPr>
      <mc:AlternateContent>
        <mc:Choice Requires="wps">
          <w:drawing>
            <wp:anchor distT="0" distB="0" distL="114300" distR="114300" simplePos="0" relativeHeight="251665408" behindDoc="0" locked="0" layoutInCell="1" allowOverlap="1" wp14:anchorId="2E18CE6C" wp14:editId="08B3E2D3">
              <wp:simplePos x="0" y="0"/>
              <wp:positionH relativeFrom="margin">
                <wp:posOffset>-129540</wp:posOffset>
              </wp:positionH>
              <wp:positionV relativeFrom="paragraph">
                <wp:posOffset>-99060</wp:posOffset>
              </wp:positionV>
              <wp:extent cx="545592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455920" cy="0"/>
                      </a:xfrm>
                      <a:prstGeom prst="line">
                        <a:avLst/>
                      </a:prstGeom>
                      <a:noFill/>
                      <a:ln w="9525">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2052" style="mso-height-percent:0;mso-height-relative:margin;mso-position-horizontal-relative:margin;mso-width-percent:0;mso-width-relative:margin;mso-wrap-distance-bottom:0;mso-wrap-distance-left:9pt;mso-wrap-distance-right:9pt;mso-wrap-distance-top:0;mso-wrap-style:square;position:absolute;visibility:visible;z-index:251666432" from="-10.2pt,-7.8pt" to="419.4pt,-7.8pt" strokecolor="black">
              <v:stroke joinstyle="miter"/>
              <w10:wrap anchorx="margin"/>
            </v:line>
          </w:pict>
        </mc:Fallback>
      </mc:AlternateContent>
    </w:r>
    <w:r w:rsidRPr="00C27709">
      <w:rPr>
        <w:rFonts w:ascii="Book Antiqua" w:eastAsia="Calibri" w:hAnsi="Book Antiqua" w:cs="Times New Roman"/>
        <w:sz w:val="20"/>
        <w:lang w:val="id-ID"/>
      </w:rPr>
      <w:t xml:space="preserve">Citation: Author, (Publication Year). </w:t>
    </w:r>
    <w:r w:rsidRPr="00C27709">
      <w:rPr>
        <w:rFonts w:ascii="Book Antiqua" w:eastAsia="Calibri" w:hAnsi="Book Antiqua" w:cs="Times New Roman"/>
        <w:i/>
        <w:sz w:val="20"/>
        <w:lang w:val="id-ID"/>
      </w:rPr>
      <w:t>Article Title</w:t>
    </w:r>
    <w:r w:rsidRPr="00C27709">
      <w:rPr>
        <w:rFonts w:ascii="Calibri" w:eastAsia="Calibri" w:hAnsi="Calibri" w:cs="Times New Roman"/>
        <w:sz w:val="20"/>
        <w:lang w:val="id-ID"/>
      </w:rPr>
      <w:t xml:space="preserve">. </w:t>
    </w:r>
    <w:r w:rsidRPr="00C27709">
      <w:rPr>
        <w:rFonts w:ascii="Book Antiqua" w:eastAsia="Calibri" w:hAnsi="Book Antiqua" w:cs="Times New Roman"/>
        <w:sz w:val="20"/>
        <w:lang w:val="id-ID"/>
      </w:rPr>
      <w:t xml:space="preserve">Journal of Government and Civil Society, Vol. </w:t>
    </w:r>
    <w:r w:rsidR="00AD1859">
      <w:rPr>
        <w:rFonts w:ascii="Book Antiqua" w:eastAsia="Calibri" w:hAnsi="Book Antiqua" w:cs="Times New Roman"/>
        <w:sz w:val="20"/>
      </w:rPr>
      <w:t xml:space="preserve"> </w:t>
    </w:r>
    <w:r w:rsidRPr="00C27709">
      <w:rPr>
        <w:rFonts w:ascii="Book Antiqua" w:eastAsia="Calibri" w:hAnsi="Book Antiqua" w:cs="Times New Roman"/>
        <w:sz w:val="20"/>
        <w:lang w:val="id-ID"/>
      </w:rPr>
      <w:t xml:space="preserve">, No. </w:t>
    </w:r>
    <w:r w:rsidRPr="00C27709">
      <w:rPr>
        <w:rFonts w:ascii="Book Antiqua" w:eastAsia="Calibri" w:hAnsi="Book Antiqua" w:cs="Times New Roman"/>
        <w:sz w:val="20"/>
        <w:lang w:val="id-ID"/>
      </w:rPr>
      <w:t>, pp.-pp.</w:t>
    </w:r>
  </w:p>
  <w:bookmarkEnd w:id="1"/>
  <w:p w14:paraId="55699482" w14:textId="77777777" w:rsidR="00112E75" w:rsidRDefault="00112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FB99D" w14:textId="77777777" w:rsidR="00FC236C" w:rsidRDefault="00FC236C">
      <w:pPr>
        <w:spacing w:after="0" w:line="240" w:lineRule="auto"/>
      </w:pPr>
      <w:r>
        <w:separator/>
      </w:r>
    </w:p>
  </w:footnote>
  <w:footnote w:type="continuationSeparator" w:id="0">
    <w:p w14:paraId="6A69EA95" w14:textId="77777777" w:rsidR="00FC236C" w:rsidRDefault="00FC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6AFD" w14:textId="77777777" w:rsidR="003328B1" w:rsidRDefault="003328B1" w:rsidP="00C27709">
    <w:pPr>
      <w:tabs>
        <w:tab w:val="center" w:pos="4513"/>
        <w:tab w:val="right" w:pos="9026"/>
      </w:tabs>
      <w:spacing w:after="0" w:line="240" w:lineRule="auto"/>
      <w:rPr>
        <w:rFonts w:ascii="Book Antiqua" w:eastAsia="Calibri" w:hAnsi="Book Antiqua" w:cs="Times New Roman"/>
        <w:b/>
        <w:sz w:val="20"/>
        <w:szCs w:val="20"/>
        <w:lang w:val="id-ID"/>
      </w:rPr>
    </w:pPr>
  </w:p>
  <w:p w14:paraId="415C3664" w14:textId="77777777" w:rsidR="003328B1" w:rsidRDefault="003328B1" w:rsidP="00C27709">
    <w:pPr>
      <w:tabs>
        <w:tab w:val="center" w:pos="4513"/>
        <w:tab w:val="right" w:pos="9026"/>
      </w:tabs>
      <w:spacing w:after="0" w:line="240" w:lineRule="auto"/>
      <w:rPr>
        <w:rFonts w:ascii="Book Antiqua" w:eastAsia="Calibri" w:hAnsi="Book Antiqua" w:cs="Times New Roman"/>
        <w:b/>
        <w:sz w:val="20"/>
        <w:szCs w:val="20"/>
        <w:lang w:val="id-ID"/>
      </w:rPr>
    </w:pPr>
  </w:p>
  <w:p w14:paraId="099F62F0" w14:textId="77777777" w:rsidR="003328B1" w:rsidRDefault="003328B1" w:rsidP="00C27709">
    <w:pPr>
      <w:tabs>
        <w:tab w:val="center" w:pos="4513"/>
        <w:tab w:val="right" w:pos="9026"/>
      </w:tabs>
      <w:spacing w:after="0" w:line="240" w:lineRule="auto"/>
      <w:rPr>
        <w:rFonts w:ascii="Book Antiqua" w:eastAsia="Calibri" w:hAnsi="Book Antiqua" w:cs="Times New Roman"/>
        <w:b/>
        <w:sz w:val="20"/>
        <w:szCs w:val="20"/>
        <w:lang w:val="id-ID"/>
      </w:rPr>
    </w:pPr>
  </w:p>
  <w:p w14:paraId="42A3450A" w14:textId="77777777" w:rsidR="00C27709" w:rsidRPr="00C27709" w:rsidRDefault="00FC236C" w:rsidP="00C27709">
    <w:pPr>
      <w:tabs>
        <w:tab w:val="center" w:pos="4513"/>
        <w:tab w:val="right" w:pos="9026"/>
      </w:tabs>
      <w:spacing w:after="0" w:line="240" w:lineRule="auto"/>
      <w:rPr>
        <w:rFonts w:ascii="Calibri" w:eastAsia="Calibri" w:hAnsi="Calibri" w:cs="Times New Roman"/>
        <w:lang w:val="id-ID"/>
      </w:rPr>
    </w:pPr>
    <w:r w:rsidRPr="00C27709">
      <w:rPr>
        <w:rFonts w:ascii="Calibri" w:eastAsia="Calibri" w:hAnsi="Calibri" w:cs="Times New Roman"/>
        <w:noProof/>
        <w:lang w:val="id-ID" w:eastAsia="id-ID"/>
      </w:rPr>
      <mc:AlternateContent>
        <mc:Choice Requires="wps">
          <w:drawing>
            <wp:anchor distT="0" distB="0" distL="114300" distR="114300" simplePos="0" relativeHeight="251658240" behindDoc="0" locked="0" layoutInCell="1" allowOverlap="1" wp14:anchorId="4D0FB91C" wp14:editId="6F3D4428">
              <wp:simplePos x="0" y="0"/>
              <wp:positionH relativeFrom="margin">
                <wp:posOffset>-167640</wp:posOffset>
              </wp:positionH>
              <wp:positionV relativeFrom="paragraph">
                <wp:posOffset>50800</wp:posOffset>
              </wp:positionV>
              <wp:extent cx="54559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455920" cy="0"/>
                      </a:xfrm>
                      <a:prstGeom prst="line">
                        <a:avLst/>
                      </a:prstGeom>
                      <a:noFill/>
                      <a:ln w="9525">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2049" style="mso-height-percent:0;mso-height-relative:margin;mso-position-horizontal-relative:margin;mso-width-percent:0;mso-width-relative:margin;mso-wrap-distance-bottom:0;mso-wrap-distance-left:9pt;mso-wrap-distance-right:9pt;mso-wrap-distance-top:0;mso-wrap-style:square;position:absolute;visibility:visible;z-index:251659264" from="-13.2pt,4pt" to="416.4pt,4pt" strokecolor="black">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3F855" w14:textId="77777777" w:rsidR="003328B1" w:rsidRPr="00C27709" w:rsidRDefault="00FC236C" w:rsidP="003328B1">
    <w:pPr>
      <w:spacing w:after="0" w:line="276" w:lineRule="auto"/>
      <w:ind w:left="-108" w:hanging="10"/>
      <w:jc w:val="both"/>
      <w:rPr>
        <w:rFonts w:ascii="Book Antiqua" w:eastAsia="Calibri" w:hAnsi="Book Antiqua" w:cs="Times New Roman"/>
        <w:b/>
        <w:sz w:val="20"/>
        <w:szCs w:val="20"/>
        <w:lang w:val="id-ID"/>
      </w:rPr>
    </w:pPr>
    <w:r w:rsidRPr="00C27709">
      <w:rPr>
        <w:rFonts w:ascii="Book Antiqua" w:eastAsia="Calibri" w:hAnsi="Book Antiqua" w:cs="Times New Roman"/>
        <w:noProof/>
        <w:sz w:val="20"/>
        <w:szCs w:val="20"/>
        <w:lang w:val="id-ID" w:eastAsia="id-ID"/>
      </w:rPr>
      <w:drawing>
        <wp:anchor distT="0" distB="0" distL="114300" distR="114300" simplePos="0" relativeHeight="251664384" behindDoc="0" locked="0" layoutInCell="1" allowOverlap="1" wp14:anchorId="2128012D" wp14:editId="16C1ECA6">
          <wp:simplePos x="0" y="0"/>
          <wp:positionH relativeFrom="column">
            <wp:posOffset>4493260</wp:posOffset>
          </wp:positionH>
          <wp:positionV relativeFrom="paragraph">
            <wp:posOffset>71755</wp:posOffset>
          </wp:positionV>
          <wp:extent cx="746760" cy="5257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JGSC.png"/>
                  <pic:cNvPicPr/>
                </pic:nvPicPr>
                <pic:blipFill>
                  <a:blip r:embed="rId1">
                    <a:extLst>
                      <a:ext uri="{28A0092B-C50C-407E-A947-70E740481C1C}">
                        <a14:useLocalDpi xmlns:a14="http://schemas.microsoft.com/office/drawing/2010/main" val="0"/>
                      </a:ext>
                    </a:extLst>
                  </a:blip>
                  <a:stretch>
                    <a:fillRect/>
                  </a:stretch>
                </pic:blipFill>
                <pic:spPr>
                  <a:xfrm>
                    <a:off x="0" y="0"/>
                    <a:ext cx="746760" cy="525780"/>
                  </a:xfrm>
                  <a:prstGeom prst="rect">
                    <a:avLst/>
                  </a:prstGeom>
                </pic:spPr>
              </pic:pic>
            </a:graphicData>
          </a:graphic>
          <wp14:sizeRelH relativeFrom="margin">
            <wp14:pctWidth>0</wp14:pctWidth>
          </wp14:sizeRelH>
          <wp14:sizeRelV relativeFrom="margin">
            <wp14:pctHeight>0</wp14:pctHeight>
          </wp14:sizeRelV>
        </wp:anchor>
      </w:drawing>
    </w:r>
    <w:r w:rsidRPr="00C27709">
      <w:rPr>
        <w:rFonts w:ascii="Book Antiqua" w:eastAsia="Calibri" w:hAnsi="Book Antiqua" w:cs="Times New Roman"/>
        <w:b/>
        <w:sz w:val="20"/>
        <w:szCs w:val="20"/>
        <w:lang w:val="id-ID"/>
      </w:rPr>
      <w:t>Journal of Government and Civil Society</w:t>
    </w:r>
  </w:p>
  <w:p w14:paraId="347AACEC" w14:textId="77777777" w:rsidR="003328B1" w:rsidRPr="003328B1" w:rsidRDefault="00FC236C" w:rsidP="003328B1">
    <w:pPr>
      <w:tabs>
        <w:tab w:val="left" w:pos="3636"/>
      </w:tabs>
      <w:spacing w:after="0" w:line="276" w:lineRule="auto"/>
      <w:ind w:left="-108" w:hanging="10"/>
      <w:jc w:val="both"/>
      <w:rPr>
        <w:rFonts w:ascii="Book Antiqua" w:eastAsia="Calibri" w:hAnsi="Book Antiqua" w:cs="Times New Roman"/>
        <w:sz w:val="20"/>
        <w:szCs w:val="20"/>
      </w:rPr>
    </w:pPr>
    <w:r w:rsidRPr="00C27709">
      <w:rPr>
        <w:rFonts w:ascii="Book Antiqua" w:eastAsia="Calibri" w:hAnsi="Book Antiqua" w:cs="Times New Roman"/>
        <w:sz w:val="20"/>
        <w:szCs w:val="20"/>
        <w:lang w:val="id-ID"/>
      </w:rPr>
      <w:t>Vol.</w:t>
    </w:r>
    <w:r>
      <w:rPr>
        <w:rFonts w:ascii="Book Antiqua" w:eastAsia="Calibri" w:hAnsi="Book Antiqua" w:cs="Times New Roman"/>
        <w:sz w:val="20"/>
        <w:szCs w:val="20"/>
      </w:rPr>
      <w:t xml:space="preserve"> xx</w:t>
    </w:r>
    <w:r w:rsidRPr="00C27709">
      <w:rPr>
        <w:rFonts w:ascii="Book Antiqua" w:eastAsia="Calibri" w:hAnsi="Book Antiqua" w:cs="Times New Roman"/>
        <w:sz w:val="20"/>
        <w:szCs w:val="20"/>
        <w:lang w:val="id-ID"/>
      </w:rPr>
      <w:t xml:space="preserve">, pp. </w:t>
    </w:r>
    <w:r>
      <w:rPr>
        <w:rFonts w:ascii="Book Antiqua" w:eastAsia="Calibri" w:hAnsi="Book Antiqua" w:cs="Times New Roman"/>
        <w:sz w:val="20"/>
        <w:szCs w:val="20"/>
      </w:rPr>
      <w:t>xx</w:t>
    </w:r>
  </w:p>
  <w:p w14:paraId="61489D9E" w14:textId="77777777" w:rsidR="003328B1" w:rsidRPr="00C27709" w:rsidRDefault="00FC236C" w:rsidP="003328B1">
    <w:pPr>
      <w:tabs>
        <w:tab w:val="left" w:pos="3636"/>
      </w:tabs>
      <w:spacing w:after="0" w:line="276" w:lineRule="auto"/>
      <w:ind w:left="-108" w:hanging="10"/>
      <w:jc w:val="both"/>
      <w:rPr>
        <w:rFonts w:ascii="Book Antiqua" w:eastAsia="Calibri" w:hAnsi="Book Antiqua" w:cs="Times New Roman"/>
        <w:sz w:val="20"/>
        <w:szCs w:val="20"/>
        <w:lang w:val="id-ID"/>
      </w:rPr>
    </w:pPr>
    <w:r w:rsidRPr="00C27709">
      <w:rPr>
        <w:rFonts w:ascii="Book Antiqua" w:eastAsia="Calibri" w:hAnsi="Book Antiqua" w:cs="Times New Roman"/>
        <w:sz w:val="20"/>
        <w:szCs w:val="20"/>
        <w:lang w:val="id-ID"/>
      </w:rPr>
      <w:t>DOI: 10.31000/jgcs</w:t>
    </w:r>
  </w:p>
  <w:p w14:paraId="39D3A5F8" w14:textId="77777777" w:rsidR="003328B1" w:rsidRPr="00C27709" w:rsidRDefault="00FC236C" w:rsidP="003328B1">
    <w:pPr>
      <w:tabs>
        <w:tab w:val="center" w:pos="4513"/>
        <w:tab w:val="right" w:pos="9026"/>
      </w:tabs>
      <w:spacing w:after="0" w:line="240" w:lineRule="auto"/>
      <w:ind w:left="-108"/>
      <w:jc w:val="both"/>
      <w:rPr>
        <w:rFonts w:ascii="Book Antiqua" w:eastAsia="Calibri" w:hAnsi="Book Antiqua" w:cs="Times New Roman"/>
        <w:sz w:val="16"/>
        <w:lang w:val="id-ID"/>
      </w:rPr>
    </w:pPr>
    <w:r w:rsidRPr="00C27709">
      <w:rPr>
        <w:rFonts w:ascii="Wingdings" w:eastAsia="Calibri" w:hAnsi="Wingdings" w:cs="Times New Roman"/>
        <w:sz w:val="16"/>
        <w:lang w:val="id-ID"/>
      </w:rPr>
      <w:sym w:font="Wingdings" w:char="F06E"/>
    </w:r>
    <w:r w:rsidRPr="00C27709">
      <w:rPr>
        <w:rFonts w:ascii="Book Antiqua" w:eastAsia="Calibri" w:hAnsi="Book Antiqua" w:cs="Times New Roman"/>
        <w:sz w:val="16"/>
        <w:lang w:val="id-ID"/>
      </w:rPr>
      <w:t xml:space="preserve"> Received </w:t>
    </w:r>
    <w:r>
      <w:rPr>
        <w:rFonts w:ascii="Book Antiqua" w:eastAsia="Calibri" w:hAnsi="Book Antiqua" w:cs="Times New Roman"/>
        <w:sz w:val="16"/>
      </w:rPr>
      <w:t xml:space="preserve"> </w:t>
    </w:r>
    <w:r w:rsidRPr="00C27709">
      <w:rPr>
        <w:rFonts w:ascii="Wingdings" w:eastAsia="Calibri" w:hAnsi="Wingdings" w:cs="Times New Roman"/>
        <w:sz w:val="16"/>
        <w:lang w:val="id-ID"/>
      </w:rPr>
      <w:sym w:font="Wingdings" w:char="F06E"/>
    </w:r>
    <w:r w:rsidRPr="00C27709">
      <w:rPr>
        <w:rFonts w:ascii="Book Antiqua" w:eastAsia="Calibri" w:hAnsi="Book Antiqua" w:cs="Times New Roman"/>
        <w:sz w:val="16"/>
        <w:lang w:val="id-ID"/>
      </w:rPr>
      <w:t xml:space="preserve"> Revised </w:t>
    </w:r>
    <w:r w:rsidRPr="00C27709">
      <w:rPr>
        <w:rFonts w:ascii="Wingdings" w:eastAsia="Calibri" w:hAnsi="Wingdings" w:cs="Times New Roman"/>
        <w:sz w:val="16"/>
        <w:lang w:val="id-ID"/>
      </w:rPr>
      <w:sym w:font="Wingdings" w:char="F06E"/>
    </w:r>
    <w:r w:rsidRPr="00C27709">
      <w:rPr>
        <w:rFonts w:ascii="Book Antiqua" w:eastAsia="Calibri" w:hAnsi="Book Antiqua" w:cs="Times New Roman"/>
        <w:sz w:val="16"/>
        <w:lang w:val="id-ID"/>
      </w:rPr>
      <w:t xml:space="preserve"> Accepted </w:t>
    </w:r>
  </w:p>
  <w:p w14:paraId="0792E055" w14:textId="77777777" w:rsidR="003328B1" w:rsidRPr="003328B1" w:rsidRDefault="00FC236C" w:rsidP="003328B1">
    <w:pPr>
      <w:tabs>
        <w:tab w:val="center" w:pos="4513"/>
        <w:tab w:val="right" w:pos="9026"/>
      </w:tabs>
      <w:spacing w:after="0" w:line="240" w:lineRule="auto"/>
      <w:rPr>
        <w:rFonts w:ascii="Calibri" w:eastAsia="Calibri" w:hAnsi="Calibri" w:cs="Times New Roman"/>
        <w:lang w:val="id-ID"/>
      </w:rPr>
    </w:pPr>
    <w:r w:rsidRPr="00C27709">
      <w:rPr>
        <w:rFonts w:ascii="Calibri" w:eastAsia="Calibri" w:hAnsi="Calibri" w:cs="Times New Roman"/>
        <w:noProof/>
        <w:lang w:val="id-ID" w:eastAsia="id-ID"/>
      </w:rPr>
      <mc:AlternateContent>
        <mc:Choice Requires="wps">
          <w:drawing>
            <wp:anchor distT="0" distB="0" distL="114300" distR="114300" simplePos="0" relativeHeight="251662336" behindDoc="0" locked="0" layoutInCell="1" allowOverlap="1" wp14:anchorId="28A052DB" wp14:editId="29975807">
              <wp:simplePos x="0" y="0"/>
              <wp:positionH relativeFrom="margin">
                <wp:posOffset>-167640</wp:posOffset>
              </wp:positionH>
              <wp:positionV relativeFrom="paragraph">
                <wp:posOffset>50800</wp:posOffset>
              </wp:positionV>
              <wp:extent cx="54559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455920" cy="0"/>
                      </a:xfrm>
                      <a:prstGeom prst="line">
                        <a:avLst/>
                      </a:prstGeom>
                      <a:noFill/>
                      <a:ln w="9525">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2051" style="mso-height-percent:0;mso-height-relative:margin;mso-position-horizontal-relative:margin;mso-width-percent:0;mso-width-relative:margin;mso-wrap-distance-bottom:0;mso-wrap-distance-left:9pt;mso-wrap-distance-right:9pt;mso-wrap-distance-top:0;mso-wrap-style:square;position:absolute;visibility:visible;z-index:251663360" from="-13.2pt,4pt" to="416.4pt,4pt" strokecolor="black">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210"/>
    <w:multiLevelType w:val="hybridMultilevel"/>
    <w:tmpl w:val="FF74BCDC"/>
    <w:lvl w:ilvl="0" w:tplc="8584BCE8">
      <w:start w:val="1"/>
      <w:numFmt w:val="decimal"/>
      <w:lvlText w:val="%1."/>
      <w:lvlJc w:val="left"/>
      <w:pPr>
        <w:ind w:left="720" w:hanging="360"/>
      </w:pPr>
      <w:rPr>
        <w:rFonts w:hint="default"/>
      </w:rPr>
    </w:lvl>
    <w:lvl w:ilvl="1" w:tplc="87CC19E0" w:tentative="1">
      <w:start w:val="1"/>
      <w:numFmt w:val="lowerLetter"/>
      <w:lvlText w:val="%2."/>
      <w:lvlJc w:val="left"/>
      <w:pPr>
        <w:ind w:left="1440" w:hanging="360"/>
      </w:pPr>
    </w:lvl>
    <w:lvl w:ilvl="2" w:tplc="20B62B94" w:tentative="1">
      <w:start w:val="1"/>
      <w:numFmt w:val="lowerRoman"/>
      <w:lvlText w:val="%3."/>
      <w:lvlJc w:val="right"/>
      <w:pPr>
        <w:ind w:left="2160" w:hanging="180"/>
      </w:pPr>
    </w:lvl>
    <w:lvl w:ilvl="3" w:tplc="402E7B8C" w:tentative="1">
      <w:start w:val="1"/>
      <w:numFmt w:val="decimal"/>
      <w:lvlText w:val="%4."/>
      <w:lvlJc w:val="left"/>
      <w:pPr>
        <w:ind w:left="2880" w:hanging="360"/>
      </w:pPr>
    </w:lvl>
    <w:lvl w:ilvl="4" w:tplc="4A9CA274" w:tentative="1">
      <w:start w:val="1"/>
      <w:numFmt w:val="lowerLetter"/>
      <w:lvlText w:val="%5."/>
      <w:lvlJc w:val="left"/>
      <w:pPr>
        <w:ind w:left="3600" w:hanging="360"/>
      </w:pPr>
    </w:lvl>
    <w:lvl w:ilvl="5" w:tplc="BE0A3FE4" w:tentative="1">
      <w:start w:val="1"/>
      <w:numFmt w:val="lowerRoman"/>
      <w:lvlText w:val="%6."/>
      <w:lvlJc w:val="right"/>
      <w:pPr>
        <w:ind w:left="4320" w:hanging="180"/>
      </w:pPr>
    </w:lvl>
    <w:lvl w:ilvl="6" w:tplc="766EF304" w:tentative="1">
      <w:start w:val="1"/>
      <w:numFmt w:val="decimal"/>
      <w:lvlText w:val="%7."/>
      <w:lvlJc w:val="left"/>
      <w:pPr>
        <w:ind w:left="5040" w:hanging="360"/>
      </w:pPr>
    </w:lvl>
    <w:lvl w:ilvl="7" w:tplc="AA760CEA" w:tentative="1">
      <w:start w:val="1"/>
      <w:numFmt w:val="lowerLetter"/>
      <w:lvlText w:val="%8."/>
      <w:lvlJc w:val="left"/>
      <w:pPr>
        <w:ind w:left="5760" w:hanging="360"/>
      </w:pPr>
    </w:lvl>
    <w:lvl w:ilvl="8" w:tplc="E848BEB0" w:tentative="1">
      <w:start w:val="1"/>
      <w:numFmt w:val="lowerRoman"/>
      <w:lvlText w:val="%9."/>
      <w:lvlJc w:val="right"/>
      <w:pPr>
        <w:ind w:left="6480" w:hanging="180"/>
      </w:pPr>
    </w:lvl>
  </w:abstractNum>
  <w:abstractNum w:abstractNumId="1" w15:restartNumberingAfterBreak="0">
    <w:nsid w:val="0DFF3028"/>
    <w:multiLevelType w:val="hybridMultilevel"/>
    <w:tmpl w:val="0032F696"/>
    <w:lvl w:ilvl="0" w:tplc="FFC4B58E">
      <w:start w:val="1"/>
      <w:numFmt w:val="decimal"/>
      <w:lvlText w:val="%1."/>
      <w:lvlJc w:val="left"/>
      <w:pPr>
        <w:ind w:left="720" w:hanging="360"/>
      </w:pPr>
      <w:rPr>
        <w:rFonts w:hint="default"/>
      </w:rPr>
    </w:lvl>
    <w:lvl w:ilvl="1" w:tplc="BEB491AE" w:tentative="1">
      <w:start w:val="1"/>
      <w:numFmt w:val="lowerLetter"/>
      <w:lvlText w:val="%2."/>
      <w:lvlJc w:val="left"/>
      <w:pPr>
        <w:ind w:left="1440" w:hanging="360"/>
      </w:pPr>
    </w:lvl>
    <w:lvl w:ilvl="2" w:tplc="39CEEE5C" w:tentative="1">
      <w:start w:val="1"/>
      <w:numFmt w:val="lowerRoman"/>
      <w:lvlText w:val="%3."/>
      <w:lvlJc w:val="right"/>
      <w:pPr>
        <w:ind w:left="2160" w:hanging="180"/>
      </w:pPr>
    </w:lvl>
    <w:lvl w:ilvl="3" w:tplc="CF4629F0" w:tentative="1">
      <w:start w:val="1"/>
      <w:numFmt w:val="decimal"/>
      <w:lvlText w:val="%4."/>
      <w:lvlJc w:val="left"/>
      <w:pPr>
        <w:ind w:left="2880" w:hanging="360"/>
      </w:pPr>
    </w:lvl>
    <w:lvl w:ilvl="4" w:tplc="5476A17A" w:tentative="1">
      <w:start w:val="1"/>
      <w:numFmt w:val="lowerLetter"/>
      <w:lvlText w:val="%5."/>
      <w:lvlJc w:val="left"/>
      <w:pPr>
        <w:ind w:left="3600" w:hanging="360"/>
      </w:pPr>
    </w:lvl>
    <w:lvl w:ilvl="5" w:tplc="5E1A695A" w:tentative="1">
      <w:start w:val="1"/>
      <w:numFmt w:val="lowerRoman"/>
      <w:lvlText w:val="%6."/>
      <w:lvlJc w:val="right"/>
      <w:pPr>
        <w:ind w:left="4320" w:hanging="180"/>
      </w:pPr>
    </w:lvl>
    <w:lvl w:ilvl="6" w:tplc="01A6AB0A" w:tentative="1">
      <w:start w:val="1"/>
      <w:numFmt w:val="decimal"/>
      <w:lvlText w:val="%7."/>
      <w:lvlJc w:val="left"/>
      <w:pPr>
        <w:ind w:left="5040" w:hanging="360"/>
      </w:pPr>
    </w:lvl>
    <w:lvl w:ilvl="7" w:tplc="145E995A" w:tentative="1">
      <w:start w:val="1"/>
      <w:numFmt w:val="lowerLetter"/>
      <w:lvlText w:val="%8."/>
      <w:lvlJc w:val="left"/>
      <w:pPr>
        <w:ind w:left="5760" w:hanging="360"/>
      </w:pPr>
    </w:lvl>
    <w:lvl w:ilvl="8" w:tplc="C23AD056" w:tentative="1">
      <w:start w:val="1"/>
      <w:numFmt w:val="lowerRoman"/>
      <w:lvlText w:val="%9."/>
      <w:lvlJc w:val="right"/>
      <w:pPr>
        <w:ind w:left="6480" w:hanging="180"/>
      </w:pPr>
    </w:lvl>
  </w:abstractNum>
  <w:abstractNum w:abstractNumId="2" w15:restartNumberingAfterBreak="0">
    <w:nsid w:val="297937AE"/>
    <w:multiLevelType w:val="hybridMultilevel"/>
    <w:tmpl w:val="0D0A9D38"/>
    <w:lvl w:ilvl="0" w:tplc="FED4AACE">
      <w:start w:val="1"/>
      <w:numFmt w:val="decimal"/>
      <w:lvlText w:val="%1."/>
      <w:lvlJc w:val="left"/>
      <w:pPr>
        <w:ind w:left="720" w:hanging="360"/>
      </w:pPr>
      <w:rPr>
        <w:rFonts w:hint="default"/>
      </w:rPr>
    </w:lvl>
    <w:lvl w:ilvl="1" w:tplc="19AE828C" w:tentative="1">
      <w:start w:val="1"/>
      <w:numFmt w:val="lowerLetter"/>
      <w:lvlText w:val="%2."/>
      <w:lvlJc w:val="left"/>
      <w:pPr>
        <w:ind w:left="1440" w:hanging="360"/>
      </w:pPr>
    </w:lvl>
    <w:lvl w:ilvl="2" w:tplc="C0DA1F10" w:tentative="1">
      <w:start w:val="1"/>
      <w:numFmt w:val="lowerRoman"/>
      <w:lvlText w:val="%3."/>
      <w:lvlJc w:val="right"/>
      <w:pPr>
        <w:ind w:left="2160" w:hanging="180"/>
      </w:pPr>
    </w:lvl>
    <w:lvl w:ilvl="3" w:tplc="00C27ABC" w:tentative="1">
      <w:start w:val="1"/>
      <w:numFmt w:val="decimal"/>
      <w:lvlText w:val="%4."/>
      <w:lvlJc w:val="left"/>
      <w:pPr>
        <w:ind w:left="2880" w:hanging="360"/>
      </w:pPr>
    </w:lvl>
    <w:lvl w:ilvl="4" w:tplc="2562948E" w:tentative="1">
      <w:start w:val="1"/>
      <w:numFmt w:val="lowerLetter"/>
      <w:lvlText w:val="%5."/>
      <w:lvlJc w:val="left"/>
      <w:pPr>
        <w:ind w:left="3600" w:hanging="360"/>
      </w:pPr>
    </w:lvl>
    <w:lvl w:ilvl="5" w:tplc="761C9AF0" w:tentative="1">
      <w:start w:val="1"/>
      <w:numFmt w:val="lowerRoman"/>
      <w:lvlText w:val="%6."/>
      <w:lvlJc w:val="right"/>
      <w:pPr>
        <w:ind w:left="4320" w:hanging="180"/>
      </w:pPr>
    </w:lvl>
    <w:lvl w:ilvl="6" w:tplc="5B1A6676" w:tentative="1">
      <w:start w:val="1"/>
      <w:numFmt w:val="decimal"/>
      <w:lvlText w:val="%7."/>
      <w:lvlJc w:val="left"/>
      <w:pPr>
        <w:ind w:left="5040" w:hanging="360"/>
      </w:pPr>
    </w:lvl>
    <w:lvl w:ilvl="7" w:tplc="564E5218" w:tentative="1">
      <w:start w:val="1"/>
      <w:numFmt w:val="lowerLetter"/>
      <w:lvlText w:val="%8."/>
      <w:lvlJc w:val="left"/>
      <w:pPr>
        <w:ind w:left="5760" w:hanging="360"/>
      </w:pPr>
    </w:lvl>
    <w:lvl w:ilvl="8" w:tplc="C36A6784" w:tentative="1">
      <w:start w:val="1"/>
      <w:numFmt w:val="lowerRoman"/>
      <w:lvlText w:val="%9."/>
      <w:lvlJc w:val="right"/>
      <w:pPr>
        <w:ind w:left="6480" w:hanging="180"/>
      </w:pPr>
    </w:lvl>
  </w:abstractNum>
  <w:abstractNum w:abstractNumId="3" w15:restartNumberingAfterBreak="0">
    <w:nsid w:val="354604C2"/>
    <w:multiLevelType w:val="hybridMultilevel"/>
    <w:tmpl w:val="9B4E9E0C"/>
    <w:lvl w:ilvl="0" w:tplc="AD8C6742">
      <w:start w:val="1"/>
      <w:numFmt w:val="decimal"/>
      <w:lvlText w:val="%1."/>
      <w:lvlJc w:val="left"/>
      <w:pPr>
        <w:ind w:left="720" w:hanging="360"/>
      </w:pPr>
      <w:rPr>
        <w:rFonts w:hint="default"/>
      </w:rPr>
    </w:lvl>
    <w:lvl w:ilvl="1" w:tplc="AC4EE094" w:tentative="1">
      <w:start w:val="1"/>
      <w:numFmt w:val="lowerLetter"/>
      <w:lvlText w:val="%2."/>
      <w:lvlJc w:val="left"/>
      <w:pPr>
        <w:ind w:left="1440" w:hanging="360"/>
      </w:pPr>
    </w:lvl>
    <w:lvl w:ilvl="2" w:tplc="0B0AE21A" w:tentative="1">
      <w:start w:val="1"/>
      <w:numFmt w:val="lowerRoman"/>
      <w:lvlText w:val="%3."/>
      <w:lvlJc w:val="right"/>
      <w:pPr>
        <w:ind w:left="2160" w:hanging="180"/>
      </w:pPr>
    </w:lvl>
    <w:lvl w:ilvl="3" w:tplc="7AA0DE98" w:tentative="1">
      <w:start w:val="1"/>
      <w:numFmt w:val="decimal"/>
      <w:lvlText w:val="%4."/>
      <w:lvlJc w:val="left"/>
      <w:pPr>
        <w:ind w:left="2880" w:hanging="360"/>
      </w:pPr>
    </w:lvl>
    <w:lvl w:ilvl="4" w:tplc="E920FB1A" w:tentative="1">
      <w:start w:val="1"/>
      <w:numFmt w:val="lowerLetter"/>
      <w:lvlText w:val="%5."/>
      <w:lvlJc w:val="left"/>
      <w:pPr>
        <w:ind w:left="3600" w:hanging="360"/>
      </w:pPr>
    </w:lvl>
    <w:lvl w:ilvl="5" w:tplc="9CCCC1F4" w:tentative="1">
      <w:start w:val="1"/>
      <w:numFmt w:val="lowerRoman"/>
      <w:lvlText w:val="%6."/>
      <w:lvlJc w:val="right"/>
      <w:pPr>
        <w:ind w:left="4320" w:hanging="180"/>
      </w:pPr>
    </w:lvl>
    <w:lvl w:ilvl="6" w:tplc="370632E6" w:tentative="1">
      <w:start w:val="1"/>
      <w:numFmt w:val="decimal"/>
      <w:lvlText w:val="%7."/>
      <w:lvlJc w:val="left"/>
      <w:pPr>
        <w:ind w:left="5040" w:hanging="360"/>
      </w:pPr>
    </w:lvl>
    <w:lvl w:ilvl="7" w:tplc="FE824B5C" w:tentative="1">
      <w:start w:val="1"/>
      <w:numFmt w:val="lowerLetter"/>
      <w:lvlText w:val="%8."/>
      <w:lvlJc w:val="left"/>
      <w:pPr>
        <w:ind w:left="5760" w:hanging="360"/>
      </w:pPr>
    </w:lvl>
    <w:lvl w:ilvl="8" w:tplc="75F83288" w:tentative="1">
      <w:start w:val="1"/>
      <w:numFmt w:val="lowerRoman"/>
      <w:lvlText w:val="%9."/>
      <w:lvlJc w:val="right"/>
      <w:pPr>
        <w:ind w:left="6480" w:hanging="180"/>
      </w:pPr>
    </w:lvl>
  </w:abstractNum>
  <w:abstractNum w:abstractNumId="4" w15:restartNumberingAfterBreak="0">
    <w:nsid w:val="4DCA02DB"/>
    <w:multiLevelType w:val="hybridMultilevel"/>
    <w:tmpl w:val="2CFE955C"/>
    <w:lvl w:ilvl="0" w:tplc="8F6830F8">
      <w:start w:val="1"/>
      <w:numFmt w:val="decimal"/>
      <w:lvlText w:val="%1."/>
      <w:lvlJc w:val="left"/>
      <w:pPr>
        <w:ind w:left="720" w:hanging="360"/>
      </w:pPr>
      <w:rPr>
        <w:rFonts w:hint="default"/>
      </w:rPr>
    </w:lvl>
    <w:lvl w:ilvl="1" w:tplc="F3768AB4" w:tentative="1">
      <w:start w:val="1"/>
      <w:numFmt w:val="lowerLetter"/>
      <w:lvlText w:val="%2."/>
      <w:lvlJc w:val="left"/>
      <w:pPr>
        <w:ind w:left="1440" w:hanging="360"/>
      </w:pPr>
    </w:lvl>
    <w:lvl w:ilvl="2" w:tplc="7EAAC698" w:tentative="1">
      <w:start w:val="1"/>
      <w:numFmt w:val="lowerRoman"/>
      <w:lvlText w:val="%3."/>
      <w:lvlJc w:val="right"/>
      <w:pPr>
        <w:ind w:left="2160" w:hanging="180"/>
      </w:pPr>
    </w:lvl>
    <w:lvl w:ilvl="3" w:tplc="3F121216" w:tentative="1">
      <w:start w:val="1"/>
      <w:numFmt w:val="decimal"/>
      <w:lvlText w:val="%4."/>
      <w:lvlJc w:val="left"/>
      <w:pPr>
        <w:ind w:left="2880" w:hanging="360"/>
      </w:pPr>
    </w:lvl>
    <w:lvl w:ilvl="4" w:tplc="14683652" w:tentative="1">
      <w:start w:val="1"/>
      <w:numFmt w:val="lowerLetter"/>
      <w:lvlText w:val="%5."/>
      <w:lvlJc w:val="left"/>
      <w:pPr>
        <w:ind w:left="3600" w:hanging="360"/>
      </w:pPr>
    </w:lvl>
    <w:lvl w:ilvl="5" w:tplc="5A6E88CE" w:tentative="1">
      <w:start w:val="1"/>
      <w:numFmt w:val="lowerRoman"/>
      <w:lvlText w:val="%6."/>
      <w:lvlJc w:val="right"/>
      <w:pPr>
        <w:ind w:left="4320" w:hanging="180"/>
      </w:pPr>
    </w:lvl>
    <w:lvl w:ilvl="6" w:tplc="E08E2208" w:tentative="1">
      <w:start w:val="1"/>
      <w:numFmt w:val="decimal"/>
      <w:lvlText w:val="%7."/>
      <w:lvlJc w:val="left"/>
      <w:pPr>
        <w:ind w:left="5040" w:hanging="360"/>
      </w:pPr>
    </w:lvl>
    <w:lvl w:ilvl="7" w:tplc="08C016AC" w:tentative="1">
      <w:start w:val="1"/>
      <w:numFmt w:val="lowerLetter"/>
      <w:lvlText w:val="%8."/>
      <w:lvlJc w:val="left"/>
      <w:pPr>
        <w:ind w:left="5760" w:hanging="360"/>
      </w:pPr>
    </w:lvl>
    <w:lvl w:ilvl="8" w:tplc="480662AE" w:tentative="1">
      <w:start w:val="1"/>
      <w:numFmt w:val="lowerRoman"/>
      <w:lvlText w:val="%9."/>
      <w:lvlJc w:val="right"/>
      <w:pPr>
        <w:ind w:left="6480" w:hanging="180"/>
      </w:pPr>
    </w:lvl>
  </w:abstractNum>
  <w:abstractNum w:abstractNumId="5" w15:restartNumberingAfterBreak="0">
    <w:nsid w:val="545C1D78"/>
    <w:multiLevelType w:val="hybridMultilevel"/>
    <w:tmpl w:val="6874BC72"/>
    <w:lvl w:ilvl="0" w:tplc="ADFC0E20">
      <w:start w:val="1"/>
      <w:numFmt w:val="decimal"/>
      <w:lvlText w:val="%1."/>
      <w:lvlJc w:val="left"/>
      <w:pPr>
        <w:ind w:left="720" w:hanging="360"/>
      </w:pPr>
      <w:rPr>
        <w:rFonts w:hint="default"/>
      </w:rPr>
    </w:lvl>
    <w:lvl w:ilvl="1" w:tplc="66E27EA0" w:tentative="1">
      <w:start w:val="1"/>
      <w:numFmt w:val="lowerLetter"/>
      <w:lvlText w:val="%2."/>
      <w:lvlJc w:val="left"/>
      <w:pPr>
        <w:ind w:left="1440" w:hanging="360"/>
      </w:pPr>
    </w:lvl>
    <w:lvl w:ilvl="2" w:tplc="560EDE50" w:tentative="1">
      <w:start w:val="1"/>
      <w:numFmt w:val="lowerRoman"/>
      <w:lvlText w:val="%3."/>
      <w:lvlJc w:val="right"/>
      <w:pPr>
        <w:ind w:left="2160" w:hanging="180"/>
      </w:pPr>
    </w:lvl>
    <w:lvl w:ilvl="3" w:tplc="244AB27C" w:tentative="1">
      <w:start w:val="1"/>
      <w:numFmt w:val="decimal"/>
      <w:lvlText w:val="%4."/>
      <w:lvlJc w:val="left"/>
      <w:pPr>
        <w:ind w:left="2880" w:hanging="360"/>
      </w:pPr>
    </w:lvl>
    <w:lvl w:ilvl="4" w:tplc="F08E3436" w:tentative="1">
      <w:start w:val="1"/>
      <w:numFmt w:val="lowerLetter"/>
      <w:lvlText w:val="%5."/>
      <w:lvlJc w:val="left"/>
      <w:pPr>
        <w:ind w:left="3600" w:hanging="360"/>
      </w:pPr>
    </w:lvl>
    <w:lvl w:ilvl="5" w:tplc="75F600FE" w:tentative="1">
      <w:start w:val="1"/>
      <w:numFmt w:val="lowerRoman"/>
      <w:lvlText w:val="%6."/>
      <w:lvlJc w:val="right"/>
      <w:pPr>
        <w:ind w:left="4320" w:hanging="180"/>
      </w:pPr>
    </w:lvl>
    <w:lvl w:ilvl="6" w:tplc="616A81FE" w:tentative="1">
      <w:start w:val="1"/>
      <w:numFmt w:val="decimal"/>
      <w:lvlText w:val="%7."/>
      <w:lvlJc w:val="left"/>
      <w:pPr>
        <w:ind w:left="5040" w:hanging="360"/>
      </w:pPr>
    </w:lvl>
    <w:lvl w:ilvl="7" w:tplc="9232041C" w:tentative="1">
      <w:start w:val="1"/>
      <w:numFmt w:val="lowerLetter"/>
      <w:lvlText w:val="%8."/>
      <w:lvlJc w:val="left"/>
      <w:pPr>
        <w:ind w:left="5760" w:hanging="360"/>
      </w:pPr>
    </w:lvl>
    <w:lvl w:ilvl="8" w:tplc="F7F07F36"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MDE0NDQ1NDYxNrFQ0lEKTi0uzszPAykwrAUA/Z2LJiwAAAA="/>
  </w:docVars>
  <w:rsids>
    <w:rsidRoot w:val="00C27709"/>
    <w:rsid w:val="00005C90"/>
    <w:rsid w:val="00034436"/>
    <w:rsid w:val="000446DC"/>
    <w:rsid w:val="00060383"/>
    <w:rsid w:val="00076E3D"/>
    <w:rsid w:val="00081A05"/>
    <w:rsid w:val="0008660A"/>
    <w:rsid w:val="0009059C"/>
    <w:rsid w:val="00093953"/>
    <w:rsid w:val="000B2048"/>
    <w:rsid w:val="000C183A"/>
    <w:rsid w:val="000D59FB"/>
    <w:rsid w:val="000D638E"/>
    <w:rsid w:val="000D6457"/>
    <w:rsid w:val="000E0B02"/>
    <w:rsid w:val="000E1423"/>
    <w:rsid w:val="000E1C37"/>
    <w:rsid w:val="00112E75"/>
    <w:rsid w:val="00122CAC"/>
    <w:rsid w:val="00135978"/>
    <w:rsid w:val="001462F0"/>
    <w:rsid w:val="00164DDA"/>
    <w:rsid w:val="00175938"/>
    <w:rsid w:val="00191FBE"/>
    <w:rsid w:val="00192720"/>
    <w:rsid w:val="001A15C7"/>
    <w:rsid w:val="001A4D88"/>
    <w:rsid w:val="001B3694"/>
    <w:rsid w:val="001B47ED"/>
    <w:rsid w:val="001C14C5"/>
    <w:rsid w:val="001C43B3"/>
    <w:rsid w:val="001C5458"/>
    <w:rsid w:val="001C5610"/>
    <w:rsid w:val="001C5D10"/>
    <w:rsid w:val="00211578"/>
    <w:rsid w:val="00220DE4"/>
    <w:rsid w:val="00223BC3"/>
    <w:rsid w:val="002459EA"/>
    <w:rsid w:val="00261738"/>
    <w:rsid w:val="0026291F"/>
    <w:rsid w:val="002838B3"/>
    <w:rsid w:val="00293773"/>
    <w:rsid w:val="00296D0A"/>
    <w:rsid w:val="002A1F41"/>
    <w:rsid w:val="002A2189"/>
    <w:rsid w:val="002B346A"/>
    <w:rsid w:val="002B553E"/>
    <w:rsid w:val="002C0896"/>
    <w:rsid w:val="002E6922"/>
    <w:rsid w:val="00300A19"/>
    <w:rsid w:val="003130B6"/>
    <w:rsid w:val="00324C14"/>
    <w:rsid w:val="003328B1"/>
    <w:rsid w:val="0034120D"/>
    <w:rsid w:val="00346D3A"/>
    <w:rsid w:val="0036470E"/>
    <w:rsid w:val="0037249D"/>
    <w:rsid w:val="00373561"/>
    <w:rsid w:val="003840E8"/>
    <w:rsid w:val="003915B8"/>
    <w:rsid w:val="003A2703"/>
    <w:rsid w:val="003B725F"/>
    <w:rsid w:val="003D46E8"/>
    <w:rsid w:val="003E58C9"/>
    <w:rsid w:val="00400652"/>
    <w:rsid w:val="0041769E"/>
    <w:rsid w:val="00422DD3"/>
    <w:rsid w:val="00427BF0"/>
    <w:rsid w:val="00435B76"/>
    <w:rsid w:val="00436D9B"/>
    <w:rsid w:val="00437F83"/>
    <w:rsid w:val="00444394"/>
    <w:rsid w:val="00450D9A"/>
    <w:rsid w:val="00455840"/>
    <w:rsid w:val="004715E2"/>
    <w:rsid w:val="00473CCC"/>
    <w:rsid w:val="00486B1E"/>
    <w:rsid w:val="004957AF"/>
    <w:rsid w:val="004B68FA"/>
    <w:rsid w:val="004C05EE"/>
    <w:rsid w:val="004D3D1E"/>
    <w:rsid w:val="004F42BD"/>
    <w:rsid w:val="00500315"/>
    <w:rsid w:val="00506BEB"/>
    <w:rsid w:val="005121F2"/>
    <w:rsid w:val="0051511F"/>
    <w:rsid w:val="00520980"/>
    <w:rsid w:val="005255E2"/>
    <w:rsid w:val="00531D7D"/>
    <w:rsid w:val="00537B66"/>
    <w:rsid w:val="00545711"/>
    <w:rsid w:val="00552D8C"/>
    <w:rsid w:val="0055405F"/>
    <w:rsid w:val="00556C9A"/>
    <w:rsid w:val="00562BD2"/>
    <w:rsid w:val="005646BE"/>
    <w:rsid w:val="00566196"/>
    <w:rsid w:val="00577A61"/>
    <w:rsid w:val="00587D95"/>
    <w:rsid w:val="005A13D4"/>
    <w:rsid w:val="005B1E31"/>
    <w:rsid w:val="005B26A9"/>
    <w:rsid w:val="005B7513"/>
    <w:rsid w:val="005C1FEE"/>
    <w:rsid w:val="005D14CD"/>
    <w:rsid w:val="005D6AF3"/>
    <w:rsid w:val="005E2922"/>
    <w:rsid w:val="005E5ACC"/>
    <w:rsid w:val="005E6C2D"/>
    <w:rsid w:val="005F2F8A"/>
    <w:rsid w:val="006018A3"/>
    <w:rsid w:val="00605AF7"/>
    <w:rsid w:val="006108F6"/>
    <w:rsid w:val="00617B6D"/>
    <w:rsid w:val="00626691"/>
    <w:rsid w:val="00633799"/>
    <w:rsid w:val="006404AB"/>
    <w:rsid w:val="006473CE"/>
    <w:rsid w:val="006617EE"/>
    <w:rsid w:val="00666E91"/>
    <w:rsid w:val="00671C5E"/>
    <w:rsid w:val="00676D94"/>
    <w:rsid w:val="006975BE"/>
    <w:rsid w:val="006A0B7D"/>
    <w:rsid w:val="006A15F8"/>
    <w:rsid w:val="006A1FEB"/>
    <w:rsid w:val="006A2FDC"/>
    <w:rsid w:val="006A409C"/>
    <w:rsid w:val="006A6594"/>
    <w:rsid w:val="006A73E6"/>
    <w:rsid w:val="006B08EE"/>
    <w:rsid w:val="006B24FB"/>
    <w:rsid w:val="006C0605"/>
    <w:rsid w:val="006C2BC5"/>
    <w:rsid w:val="006C4A2A"/>
    <w:rsid w:val="006E0C17"/>
    <w:rsid w:val="006F02BE"/>
    <w:rsid w:val="006F0F22"/>
    <w:rsid w:val="00710FAA"/>
    <w:rsid w:val="0072242A"/>
    <w:rsid w:val="007269CC"/>
    <w:rsid w:val="00732E96"/>
    <w:rsid w:val="00735BA6"/>
    <w:rsid w:val="00742166"/>
    <w:rsid w:val="00745B2B"/>
    <w:rsid w:val="007465A5"/>
    <w:rsid w:val="0076622C"/>
    <w:rsid w:val="007720C0"/>
    <w:rsid w:val="0078015E"/>
    <w:rsid w:val="0079459B"/>
    <w:rsid w:val="007A161F"/>
    <w:rsid w:val="007A4E54"/>
    <w:rsid w:val="007A61E6"/>
    <w:rsid w:val="007A7E6A"/>
    <w:rsid w:val="007B2E9D"/>
    <w:rsid w:val="007C50DA"/>
    <w:rsid w:val="007C5148"/>
    <w:rsid w:val="007D00B7"/>
    <w:rsid w:val="007D32B3"/>
    <w:rsid w:val="007D6000"/>
    <w:rsid w:val="007D6528"/>
    <w:rsid w:val="007D6EA4"/>
    <w:rsid w:val="007E032F"/>
    <w:rsid w:val="007E564D"/>
    <w:rsid w:val="007E7668"/>
    <w:rsid w:val="007F4EAB"/>
    <w:rsid w:val="008068DF"/>
    <w:rsid w:val="008168B1"/>
    <w:rsid w:val="0083246B"/>
    <w:rsid w:val="00843D12"/>
    <w:rsid w:val="008668D9"/>
    <w:rsid w:val="00871E4B"/>
    <w:rsid w:val="00891475"/>
    <w:rsid w:val="00895C86"/>
    <w:rsid w:val="008D23CC"/>
    <w:rsid w:val="008F60D4"/>
    <w:rsid w:val="00916449"/>
    <w:rsid w:val="0093407E"/>
    <w:rsid w:val="00953208"/>
    <w:rsid w:val="00955504"/>
    <w:rsid w:val="00974920"/>
    <w:rsid w:val="0098150D"/>
    <w:rsid w:val="009A282A"/>
    <w:rsid w:val="009A5672"/>
    <w:rsid w:val="009B0B26"/>
    <w:rsid w:val="009B10D4"/>
    <w:rsid w:val="009B24FA"/>
    <w:rsid w:val="009C32C2"/>
    <w:rsid w:val="009D43AA"/>
    <w:rsid w:val="009E0B02"/>
    <w:rsid w:val="009F4F47"/>
    <w:rsid w:val="00A04E7E"/>
    <w:rsid w:val="00A10003"/>
    <w:rsid w:val="00A210FD"/>
    <w:rsid w:val="00A24124"/>
    <w:rsid w:val="00A45932"/>
    <w:rsid w:val="00A4639A"/>
    <w:rsid w:val="00A63FF6"/>
    <w:rsid w:val="00A663A3"/>
    <w:rsid w:val="00A835DC"/>
    <w:rsid w:val="00A904AA"/>
    <w:rsid w:val="00A935D2"/>
    <w:rsid w:val="00AB66D9"/>
    <w:rsid w:val="00AC4B80"/>
    <w:rsid w:val="00AD1859"/>
    <w:rsid w:val="00AF326E"/>
    <w:rsid w:val="00AF3420"/>
    <w:rsid w:val="00B01C58"/>
    <w:rsid w:val="00B054FE"/>
    <w:rsid w:val="00B05FAC"/>
    <w:rsid w:val="00B0659B"/>
    <w:rsid w:val="00B162E3"/>
    <w:rsid w:val="00B203EA"/>
    <w:rsid w:val="00B22BA4"/>
    <w:rsid w:val="00B31356"/>
    <w:rsid w:val="00B45F5B"/>
    <w:rsid w:val="00B47CB8"/>
    <w:rsid w:val="00B56E65"/>
    <w:rsid w:val="00B65A5B"/>
    <w:rsid w:val="00B73474"/>
    <w:rsid w:val="00B8196F"/>
    <w:rsid w:val="00B97297"/>
    <w:rsid w:val="00BA37E9"/>
    <w:rsid w:val="00BB4B7E"/>
    <w:rsid w:val="00BC2153"/>
    <w:rsid w:val="00BD2DA6"/>
    <w:rsid w:val="00BE3004"/>
    <w:rsid w:val="00C07167"/>
    <w:rsid w:val="00C13056"/>
    <w:rsid w:val="00C2530F"/>
    <w:rsid w:val="00C27709"/>
    <w:rsid w:val="00C34F7C"/>
    <w:rsid w:val="00C358C6"/>
    <w:rsid w:val="00C40B73"/>
    <w:rsid w:val="00C4246A"/>
    <w:rsid w:val="00C54407"/>
    <w:rsid w:val="00C544F1"/>
    <w:rsid w:val="00C57753"/>
    <w:rsid w:val="00C94933"/>
    <w:rsid w:val="00CA2A82"/>
    <w:rsid w:val="00CA3763"/>
    <w:rsid w:val="00CA48A2"/>
    <w:rsid w:val="00CA5B1A"/>
    <w:rsid w:val="00CA714B"/>
    <w:rsid w:val="00CA7DB3"/>
    <w:rsid w:val="00CB00E6"/>
    <w:rsid w:val="00CB172E"/>
    <w:rsid w:val="00CC7639"/>
    <w:rsid w:val="00CF6425"/>
    <w:rsid w:val="00D15568"/>
    <w:rsid w:val="00D27311"/>
    <w:rsid w:val="00D37539"/>
    <w:rsid w:val="00D37662"/>
    <w:rsid w:val="00D61D4F"/>
    <w:rsid w:val="00D7152A"/>
    <w:rsid w:val="00DA1ADB"/>
    <w:rsid w:val="00DA565A"/>
    <w:rsid w:val="00DC4797"/>
    <w:rsid w:val="00DE2E1F"/>
    <w:rsid w:val="00DE59C2"/>
    <w:rsid w:val="00DF1E97"/>
    <w:rsid w:val="00DF2971"/>
    <w:rsid w:val="00DF74DB"/>
    <w:rsid w:val="00E1652A"/>
    <w:rsid w:val="00E25E9A"/>
    <w:rsid w:val="00E30C05"/>
    <w:rsid w:val="00E44CC1"/>
    <w:rsid w:val="00E46503"/>
    <w:rsid w:val="00E61721"/>
    <w:rsid w:val="00E6429F"/>
    <w:rsid w:val="00E6561A"/>
    <w:rsid w:val="00E66C55"/>
    <w:rsid w:val="00E670A0"/>
    <w:rsid w:val="00E71111"/>
    <w:rsid w:val="00E753B1"/>
    <w:rsid w:val="00E82720"/>
    <w:rsid w:val="00E87E87"/>
    <w:rsid w:val="00E95C71"/>
    <w:rsid w:val="00EA254D"/>
    <w:rsid w:val="00EA4FFD"/>
    <w:rsid w:val="00EB02C2"/>
    <w:rsid w:val="00EB688A"/>
    <w:rsid w:val="00EC130A"/>
    <w:rsid w:val="00EC268D"/>
    <w:rsid w:val="00EC783C"/>
    <w:rsid w:val="00ED2A47"/>
    <w:rsid w:val="00ED5B12"/>
    <w:rsid w:val="00EF12B0"/>
    <w:rsid w:val="00F0395F"/>
    <w:rsid w:val="00F167ED"/>
    <w:rsid w:val="00F21093"/>
    <w:rsid w:val="00F21429"/>
    <w:rsid w:val="00F21FEE"/>
    <w:rsid w:val="00F255F4"/>
    <w:rsid w:val="00F32C0F"/>
    <w:rsid w:val="00F371DF"/>
    <w:rsid w:val="00F43657"/>
    <w:rsid w:val="00F458E6"/>
    <w:rsid w:val="00F55231"/>
    <w:rsid w:val="00F71379"/>
    <w:rsid w:val="00F73643"/>
    <w:rsid w:val="00F843FB"/>
    <w:rsid w:val="00F913F2"/>
    <w:rsid w:val="00F97B19"/>
    <w:rsid w:val="00FC236C"/>
    <w:rsid w:val="00FC3201"/>
    <w:rsid w:val="00FD584D"/>
    <w:rsid w:val="00FD6424"/>
    <w:rsid w:val="00FE7CF0"/>
    <w:rsid w:val="00FF17E6"/>
    <w:rsid w:val="00FF19D9"/>
    <w:rsid w:val="00FF39FB"/>
    <w:rsid w:val="00FF4E06"/>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A9AB"/>
  <w15:docId w15:val="{E40E1E72-227C-8A45-B2DA-E38A3E20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8B1"/>
  </w:style>
  <w:style w:type="paragraph" w:styleId="Heading1">
    <w:name w:val="heading 1"/>
    <w:basedOn w:val="Normal"/>
    <w:link w:val="Heading1Char"/>
    <w:uiPriority w:val="9"/>
    <w:qFormat/>
    <w:rsid w:val="00F21F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09"/>
  </w:style>
  <w:style w:type="paragraph" w:styleId="Footer">
    <w:name w:val="footer"/>
    <w:basedOn w:val="Normal"/>
    <w:link w:val="FooterChar"/>
    <w:uiPriority w:val="99"/>
    <w:unhideWhenUsed/>
    <w:rsid w:val="00C27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709"/>
  </w:style>
  <w:style w:type="table" w:styleId="TableGrid">
    <w:name w:val="Table Grid"/>
    <w:basedOn w:val="TableNormal"/>
    <w:uiPriority w:val="59"/>
    <w:rsid w:val="00C2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5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D10"/>
    <w:rPr>
      <w:rFonts w:ascii="Segoe UI" w:hAnsi="Segoe UI" w:cs="Segoe UI"/>
      <w:sz w:val="18"/>
      <w:szCs w:val="18"/>
    </w:rPr>
  </w:style>
  <w:style w:type="table" w:customStyle="1" w:styleId="TableGrid1">
    <w:name w:val="Table Grid1"/>
    <w:basedOn w:val="TableNormal"/>
    <w:next w:val="TableGrid"/>
    <w:uiPriority w:val="39"/>
    <w:rsid w:val="0033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449"/>
    <w:rPr>
      <w:color w:val="0563C1" w:themeColor="hyperlink"/>
      <w:u w:val="single"/>
    </w:rPr>
  </w:style>
  <w:style w:type="character" w:customStyle="1" w:styleId="UnresolvedMention1">
    <w:name w:val="Unresolved Mention1"/>
    <w:basedOn w:val="DefaultParagraphFont"/>
    <w:uiPriority w:val="99"/>
    <w:semiHidden/>
    <w:unhideWhenUsed/>
    <w:rsid w:val="00916449"/>
    <w:rPr>
      <w:color w:val="605E5C"/>
      <w:shd w:val="clear" w:color="auto" w:fill="E1DFDD"/>
    </w:rPr>
  </w:style>
  <w:style w:type="paragraph" w:styleId="NoSpacing">
    <w:name w:val="No Spacing"/>
    <w:uiPriority w:val="1"/>
    <w:qFormat/>
    <w:rsid w:val="0036470E"/>
    <w:pPr>
      <w:spacing w:after="0" w:line="240" w:lineRule="auto"/>
    </w:pPr>
  </w:style>
  <w:style w:type="paragraph" w:customStyle="1" w:styleId="Abstrak">
    <w:name w:val="Abstrak"/>
    <w:basedOn w:val="NoSpacing"/>
    <w:qFormat/>
    <w:rsid w:val="00427BF0"/>
    <w:pPr>
      <w:spacing w:line="220" w:lineRule="exact"/>
      <w:jc w:val="both"/>
    </w:pPr>
    <w:rPr>
      <w:rFonts w:ascii="Times New Roman" w:eastAsia="Times New Roman" w:hAnsi="Times New Roman" w:cs="Times New Roman"/>
      <w:spacing w:val="-10"/>
      <w:lang w:val="id-ID"/>
    </w:rPr>
  </w:style>
  <w:style w:type="paragraph" w:customStyle="1" w:styleId="Isi1">
    <w:name w:val="Isi 1"/>
    <w:basedOn w:val="NoSpacing"/>
    <w:qFormat/>
    <w:rsid w:val="00A935D2"/>
    <w:pPr>
      <w:spacing w:line="276" w:lineRule="auto"/>
      <w:ind w:firstLine="720"/>
      <w:jc w:val="both"/>
    </w:pPr>
    <w:rPr>
      <w:rFonts w:ascii="Times New Roman" w:eastAsia="Calibri" w:hAnsi="Times New Roman" w:cs="Times New Roman"/>
      <w:spacing w:val="-10"/>
      <w:sz w:val="24"/>
      <w:szCs w:val="24"/>
      <w:lang w:val="id-ID"/>
    </w:rPr>
  </w:style>
  <w:style w:type="character" w:styleId="Emphasis">
    <w:name w:val="Emphasis"/>
    <w:uiPriority w:val="20"/>
    <w:qFormat/>
    <w:rsid w:val="00FF19D9"/>
    <w:rPr>
      <w:i/>
      <w:iCs/>
    </w:rPr>
  </w:style>
  <w:style w:type="character" w:customStyle="1" w:styleId="apple-style-span">
    <w:name w:val="apple-style-span"/>
    <w:qFormat/>
    <w:rsid w:val="00FF19D9"/>
  </w:style>
  <w:style w:type="character" w:customStyle="1" w:styleId="read-page--header--authorname">
    <w:name w:val="read-page--header--author__name"/>
    <w:rsid w:val="00EC783C"/>
  </w:style>
  <w:style w:type="character" w:customStyle="1" w:styleId="Heading1Char">
    <w:name w:val="Heading 1 Char"/>
    <w:basedOn w:val="DefaultParagraphFont"/>
    <w:link w:val="Heading1"/>
    <w:uiPriority w:val="9"/>
    <w:rsid w:val="00F21FEE"/>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rsid w:val="000E1C37"/>
    <w:rPr>
      <w:color w:val="605E5C"/>
      <w:shd w:val="clear" w:color="auto" w:fill="E1DFDD"/>
    </w:rPr>
  </w:style>
  <w:style w:type="character" w:styleId="FollowedHyperlink">
    <w:name w:val="FollowedHyperlink"/>
    <w:basedOn w:val="DefaultParagraphFont"/>
    <w:uiPriority w:val="99"/>
    <w:semiHidden/>
    <w:unhideWhenUsed/>
    <w:rsid w:val="00F913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yta@fisip.untan.ac.id" TargetMode="External"/><Relationship Id="rId13" Type="http://schemas.openxmlformats.org/officeDocument/2006/relationships/chart" Target="charts/chart1.xml"/><Relationship Id="rId18" Type="http://schemas.openxmlformats.org/officeDocument/2006/relationships/hyperlink" Target="http://publikasi.dinus.ac.id/index.php/jpeb/article/view%20/2727/%20186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jurnal.umsu.ac.id/index.php/snk/article/view/357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0596/snk.v1i1.357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kemenparekraf.go.id/asset_admin/assets/uploads/media/old_all/JDP%20Vol_1%20No_1%202014%20Profil%20Pariwisata%20Kabupaten%20Sambas%20Kawasan%20Perbatanan%20Provinsi%20Kalimantan%20Barat%202013%20(Studi%20Kasus%20Perbatanan%20Indonesia%20-%20Malaysia).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D:\PAPER%20AGROEKOWISATA\KUESIONER%20BU%20ELY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hade val="39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Sheet1!$Z$8:$AD$8</c:f>
              <c:numCache>
                <c:formatCode>General</c:formatCode>
                <c:ptCount val="5"/>
                <c:pt idx="1">
                  <c:v>1</c:v>
                </c:pt>
                <c:pt idx="2">
                  <c:v>0</c:v>
                </c:pt>
                <c:pt idx="3">
                  <c:v>0</c:v>
                </c:pt>
                <c:pt idx="4">
                  <c:v>0</c:v>
                </c:pt>
              </c:numCache>
            </c:numRef>
          </c:val>
          <c:extLst>
            <c:ext xmlns:c16="http://schemas.microsoft.com/office/drawing/2014/chart" uri="{C3380CC4-5D6E-409C-BE32-E72D297353CC}">
              <c16:uniqueId val="{00000000-B613-435C-BEF2-7BD9CE9A155A}"/>
            </c:ext>
          </c:extLst>
        </c:ser>
        <c:ser>
          <c:idx val="1"/>
          <c:order val="1"/>
          <c:spPr>
            <a:solidFill>
              <a:schemeClr val="accent1">
                <a:shade val="48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Sheet1!$Z$9:$AD$9</c:f>
              <c:numCache>
                <c:formatCode>General</c:formatCode>
                <c:ptCount val="5"/>
                <c:pt idx="0">
                  <c:v>1</c:v>
                </c:pt>
                <c:pt idx="2">
                  <c:v>0</c:v>
                </c:pt>
                <c:pt idx="3">
                  <c:v>0</c:v>
                </c:pt>
                <c:pt idx="4">
                  <c:v>0</c:v>
                </c:pt>
              </c:numCache>
            </c:numRef>
          </c:val>
          <c:extLst>
            <c:ext xmlns:c16="http://schemas.microsoft.com/office/drawing/2014/chart" uri="{C3380CC4-5D6E-409C-BE32-E72D297353CC}">
              <c16:uniqueId val="{00000001-B613-435C-BEF2-7BD9CE9A155A}"/>
            </c:ext>
          </c:extLst>
        </c:ser>
        <c:ser>
          <c:idx val="2"/>
          <c:order val="2"/>
          <c:spPr>
            <a:solidFill>
              <a:schemeClr val="accent1">
                <a:shade val="58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Sheet1!$Z$10:$AD$10</c:f>
              <c:numCache>
                <c:formatCode>General</c:formatCode>
                <c:ptCount val="5"/>
                <c:pt idx="1">
                  <c:v>1</c:v>
                </c:pt>
                <c:pt idx="2">
                  <c:v>0</c:v>
                </c:pt>
                <c:pt idx="3">
                  <c:v>0</c:v>
                </c:pt>
                <c:pt idx="4">
                  <c:v>0</c:v>
                </c:pt>
              </c:numCache>
            </c:numRef>
          </c:val>
          <c:extLst>
            <c:ext xmlns:c16="http://schemas.microsoft.com/office/drawing/2014/chart" uri="{C3380CC4-5D6E-409C-BE32-E72D297353CC}">
              <c16:uniqueId val="{00000002-B613-435C-BEF2-7BD9CE9A155A}"/>
            </c:ext>
          </c:extLst>
        </c:ser>
        <c:ser>
          <c:idx val="3"/>
          <c:order val="3"/>
          <c:spPr>
            <a:solidFill>
              <a:schemeClr val="accent1">
                <a:shade val="67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Sheet1!$Z$11:$AD$11</c:f>
              <c:numCache>
                <c:formatCode>General</c:formatCode>
                <c:ptCount val="5"/>
                <c:pt idx="0">
                  <c:v>1</c:v>
                </c:pt>
                <c:pt idx="2">
                  <c:v>0</c:v>
                </c:pt>
                <c:pt idx="3">
                  <c:v>0</c:v>
                </c:pt>
                <c:pt idx="4">
                  <c:v>0</c:v>
                </c:pt>
              </c:numCache>
            </c:numRef>
          </c:val>
          <c:extLst>
            <c:ext xmlns:c16="http://schemas.microsoft.com/office/drawing/2014/chart" uri="{C3380CC4-5D6E-409C-BE32-E72D297353CC}">
              <c16:uniqueId val="{00000003-B613-435C-BEF2-7BD9CE9A155A}"/>
            </c:ext>
          </c:extLst>
        </c:ser>
        <c:ser>
          <c:idx val="4"/>
          <c:order val="4"/>
          <c:spPr>
            <a:solidFill>
              <a:schemeClr val="accent1">
                <a:shade val="76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Sheet1!$Z$12:$AD$12</c:f>
              <c:numCache>
                <c:formatCode>General</c:formatCode>
                <c:ptCount val="5"/>
                <c:pt idx="1">
                  <c:v>1</c:v>
                </c:pt>
                <c:pt idx="2">
                  <c:v>0</c:v>
                </c:pt>
                <c:pt idx="3">
                  <c:v>0</c:v>
                </c:pt>
                <c:pt idx="4">
                  <c:v>0</c:v>
                </c:pt>
              </c:numCache>
            </c:numRef>
          </c:val>
          <c:extLst>
            <c:ext xmlns:c16="http://schemas.microsoft.com/office/drawing/2014/chart" uri="{C3380CC4-5D6E-409C-BE32-E72D297353CC}">
              <c16:uniqueId val="{00000004-B613-435C-BEF2-7BD9CE9A155A}"/>
            </c:ext>
          </c:extLst>
        </c:ser>
        <c:ser>
          <c:idx val="5"/>
          <c:order val="5"/>
          <c:spPr>
            <a:solidFill>
              <a:schemeClr val="accent1">
                <a:shade val="86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Sheet1!$Z$13:$AD$13</c:f>
              <c:numCache>
                <c:formatCode>General</c:formatCode>
                <c:ptCount val="5"/>
                <c:pt idx="0">
                  <c:v>1</c:v>
                </c:pt>
                <c:pt idx="2">
                  <c:v>0</c:v>
                </c:pt>
                <c:pt idx="3">
                  <c:v>0</c:v>
                </c:pt>
                <c:pt idx="4">
                  <c:v>0</c:v>
                </c:pt>
              </c:numCache>
            </c:numRef>
          </c:val>
          <c:extLst>
            <c:ext xmlns:c16="http://schemas.microsoft.com/office/drawing/2014/chart" uri="{C3380CC4-5D6E-409C-BE32-E72D297353CC}">
              <c16:uniqueId val="{00000005-B613-435C-BEF2-7BD9CE9A155A}"/>
            </c:ext>
          </c:extLst>
        </c:ser>
        <c:ser>
          <c:idx val="6"/>
          <c:order val="6"/>
          <c:spPr>
            <a:solidFill>
              <a:schemeClr val="accent1">
                <a:shade val="95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Sheet1!$Z$14:$AD$14</c:f>
              <c:numCache>
                <c:formatCode>General</c:formatCode>
                <c:ptCount val="5"/>
                <c:pt idx="0">
                  <c:v>1</c:v>
                </c:pt>
                <c:pt idx="2">
                  <c:v>0</c:v>
                </c:pt>
                <c:pt idx="3">
                  <c:v>0</c:v>
                </c:pt>
                <c:pt idx="4">
                  <c:v>0</c:v>
                </c:pt>
              </c:numCache>
            </c:numRef>
          </c:val>
          <c:extLst>
            <c:ext xmlns:c16="http://schemas.microsoft.com/office/drawing/2014/chart" uri="{C3380CC4-5D6E-409C-BE32-E72D297353CC}">
              <c16:uniqueId val="{00000006-B613-435C-BEF2-7BD9CE9A155A}"/>
            </c:ext>
          </c:extLst>
        </c:ser>
        <c:ser>
          <c:idx val="7"/>
          <c:order val="7"/>
          <c:spPr>
            <a:solidFill>
              <a:schemeClr val="accent1">
                <a:tint val="96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Sheet1!$Z$15:$AD$15</c:f>
              <c:numCache>
                <c:formatCode>General</c:formatCode>
                <c:ptCount val="5"/>
                <c:pt idx="1">
                  <c:v>1</c:v>
                </c:pt>
                <c:pt idx="2">
                  <c:v>0</c:v>
                </c:pt>
                <c:pt idx="3">
                  <c:v>0</c:v>
                </c:pt>
                <c:pt idx="4">
                  <c:v>0</c:v>
                </c:pt>
              </c:numCache>
            </c:numRef>
          </c:val>
          <c:extLst>
            <c:ext xmlns:c16="http://schemas.microsoft.com/office/drawing/2014/chart" uri="{C3380CC4-5D6E-409C-BE32-E72D297353CC}">
              <c16:uniqueId val="{00000007-B613-435C-BEF2-7BD9CE9A155A}"/>
            </c:ext>
          </c:extLst>
        </c:ser>
        <c:ser>
          <c:idx val="8"/>
          <c:order val="8"/>
          <c:spPr>
            <a:solidFill>
              <a:schemeClr val="accent1">
                <a:tint val="86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Sheet1!$Z$16:$AD$16</c:f>
              <c:numCache>
                <c:formatCode>General</c:formatCode>
                <c:ptCount val="5"/>
                <c:pt idx="1">
                  <c:v>1</c:v>
                </c:pt>
                <c:pt idx="2">
                  <c:v>0</c:v>
                </c:pt>
                <c:pt idx="3">
                  <c:v>0</c:v>
                </c:pt>
                <c:pt idx="4">
                  <c:v>0</c:v>
                </c:pt>
              </c:numCache>
            </c:numRef>
          </c:val>
          <c:extLst>
            <c:ext xmlns:c16="http://schemas.microsoft.com/office/drawing/2014/chart" uri="{C3380CC4-5D6E-409C-BE32-E72D297353CC}">
              <c16:uniqueId val="{00000008-B613-435C-BEF2-7BD9CE9A155A}"/>
            </c:ext>
          </c:extLst>
        </c:ser>
        <c:ser>
          <c:idx val="9"/>
          <c:order val="9"/>
          <c:spPr>
            <a:solidFill>
              <a:schemeClr val="accent1">
                <a:tint val="77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Sheet1!$Z$17:$AD$17</c:f>
              <c:numCache>
                <c:formatCode>General</c:formatCode>
                <c:ptCount val="5"/>
                <c:pt idx="1">
                  <c:v>1</c:v>
                </c:pt>
                <c:pt idx="2">
                  <c:v>0</c:v>
                </c:pt>
                <c:pt idx="3">
                  <c:v>0</c:v>
                </c:pt>
                <c:pt idx="4">
                  <c:v>0</c:v>
                </c:pt>
              </c:numCache>
            </c:numRef>
          </c:val>
          <c:extLst>
            <c:ext xmlns:c16="http://schemas.microsoft.com/office/drawing/2014/chart" uri="{C3380CC4-5D6E-409C-BE32-E72D297353CC}">
              <c16:uniqueId val="{00000009-B613-435C-BEF2-7BD9CE9A155A}"/>
            </c:ext>
          </c:extLst>
        </c:ser>
        <c:ser>
          <c:idx val="10"/>
          <c:order val="10"/>
          <c:spPr>
            <a:solidFill>
              <a:schemeClr val="accent1">
                <a:tint val="68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Sheet1!$Z$18:$AD$18</c:f>
              <c:numCache>
                <c:formatCode>General</c:formatCode>
                <c:ptCount val="5"/>
                <c:pt idx="1">
                  <c:v>1</c:v>
                </c:pt>
                <c:pt idx="2">
                  <c:v>0</c:v>
                </c:pt>
                <c:pt idx="3">
                  <c:v>0</c:v>
                </c:pt>
                <c:pt idx="4">
                  <c:v>0</c:v>
                </c:pt>
              </c:numCache>
            </c:numRef>
          </c:val>
          <c:extLst>
            <c:ext xmlns:c16="http://schemas.microsoft.com/office/drawing/2014/chart" uri="{C3380CC4-5D6E-409C-BE32-E72D297353CC}">
              <c16:uniqueId val="{0000000A-B613-435C-BEF2-7BD9CE9A155A}"/>
            </c:ext>
          </c:extLst>
        </c:ser>
        <c:ser>
          <c:idx val="11"/>
          <c:order val="11"/>
          <c:spPr>
            <a:solidFill>
              <a:schemeClr val="accent1">
                <a:tint val="58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Sheet1!$Z$19:$AD$19</c:f>
              <c:numCache>
                <c:formatCode>General</c:formatCode>
                <c:ptCount val="5"/>
                <c:pt idx="0">
                  <c:v>1</c:v>
                </c:pt>
                <c:pt idx="2">
                  <c:v>0</c:v>
                </c:pt>
                <c:pt idx="3">
                  <c:v>0</c:v>
                </c:pt>
                <c:pt idx="4">
                  <c:v>0</c:v>
                </c:pt>
              </c:numCache>
            </c:numRef>
          </c:val>
          <c:extLst>
            <c:ext xmlns:c16="http://schemas.microsoft.com/office/drawing/2014/chart" uri="{C3380CC4-5D6E-409C-BE32-E72D297353CC}">
              <c16:uniqueId val="{0000000B-B613-435C-BEF2-7BD9CE9A155A}"/>
            </c:ext>
          </c:extLst>
        </c:ser>
        <c:ser>
          <c:idx val="12"/>
          <c:order val="12"/>
          <c:spPr>
            <a:solidFill>
              <a:schemeClr val="accent1">
                <a:tint val="49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Sheet1!$Z$20:$AD$20</c:f>
              <c:numCache>
                <c:formatCode>General</c:formatCode>
                <c:ptCount val="5"/>
                <c:pt idx="1">
                  <c:v>1</c:v>
                </c:pt>
                <c:pt idx="2">
                  <c:v>0</c:v>
                </c:pt>
                <c:pt idx="3">
                  <c:v>0</c:v>
                </c:pt>
                <c:pt idx="4">
                  <c:v>0</c:v>
                </c:pt>
              </c:numCache>
            </c:numRef>
          </c:val>
          <c:extLst>
            <c:ext xmlns:c16="http://schemas.microsoft.com/office/drawing/2014/chart" uri="{C3380CC4-5D6E-409C-BE32-E72D297353CC}">
              <c16:uniqueId val="{0000000C-B613-435C-BEF2-7BD9CE9A155A}"/>
            </c:ext>
          </c:extLst>
        </c:ser>
        <c:ser>
          <c:idx val="13"/>
          <c:order val="13"/>
          <c:spPr>
            <a:solidFill>
              <a:schemeClr val="accent1">
                <a:tint val="40000"/>
              </a:schemeClr>
            </a:solidFill>
            <a:ln>
              <a:noFill/>
            </a:ln>
            <a:effectLst/>
            <a:sp3d/>
          </c:spPr>
          <c:invertIfNegative val="0"/>
          <c:cat>
            <c:strRef>
              <c:f>Sheet1!$Z$7:$AD$7</c:f>
              <c:strCache>
                <c:ptCount val="5"/>
                <c:pt idx="0">
                  <c:v>SS</c:v>
                </c:pt>
                <c:pt idx="1">
                  <c:v>S</c:v>
                </c:pt>
                <c:pt idx="2">
                  <c:v>N</c:v>
                </c:pt>
                <c:pt idx="3">
                  <c:v>TS</c:v>
                </c:pt>
                <c:pt idx="4">
                  <c:v>STS</c:v>
                </c:pt>
              </c:strCache>
            </c:strRef>
          </c:cat>
          <c:val>
            <c:numRef>
              <c:f>Sheet1!$Z$21:$AD$21</c:f>
              <c:numCache>
                <c:formatCode>General</c:formatCode>
                <c:ptCount val="5"/>
                <c:pt idx="1">
                  <c:v>1</c:v>
                </c:pt>
                <c:pt idx="2">
                  <c:v>0</c:v>
                </c:pt>
                <c:pt idx="3">
                  <c:v>0</c:v>
                </c:pt>
                <c:pt idx="4">
                  <c:v>0</c:v>
                </c:pt>
              </c:numCache>
            </c:numRef>
          </c:val>
          <c:extLst>
            <c:ext xmlns:c16="http://schemas.microsoft.com/office/drawing/2014/chart" uri="{C3380CC4-5D6E-409C-BE32-E72D297353CC}">
              <c16:uniqueId val="{0000000D-B613-435C-BEF2-7BD9CE9A155A}"/>
            </c:ext>
          </c:extLst>
        </c:ser>
        <c:dLbls>
          <c:showLegendKey val="0"/>
          <c:showVal val="0"/>
          <c:showCatName val="0"/>
          <c:showSerName val="0"/>
          <c:showPercent val="0"/>
          <c:showBubbleSize val="0"/>
        </c:dLbls>
        <c:gapWidth val="150"/>
        <c:shape val="box"/>
        <c:axId val="142367744"/>
        <c:axId val="142369536"/>
        <c:axId val="0"/>
      </c:bar3DChart>
      <c:catAx>
        <c:axId val="142367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69536"/>
        <c:crosses val="autoZero"/>
        <c:auto val="1"/>
        <c:lblAlgn val="ctr"/>
        <c:lblOffset val="100"/>
        <c:noMultiLvlLbl val="0"/>
      </c:catAx>
      <c:valAx>
        <c:axId val="14236953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67744"/>
        <c:crosses val="autoZero"/>
        <c:crossBetween val="between"/>
        <c:majorUnit val="2"/>
        <c:minorUnit val="1"/>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9DC5-D77B-4F9B-8C4C-710A6429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4298</Words>
  <Characters>24500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hp</cp:lastModifiedBy>
  <cp:revision>4</cp:revision>
  <cp:lastPrinted>2020-09-29T08:09:00Z</cp:lastPrinted>
  <dcterms:created xsi:type="dcterms:W3CDTF">2022-06-02T04:31:00Z</dcterms:created>
  <dcterms:modified xsi:type="dcterms:W3CDTF">2022-06-05T03:51:00Z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947a2f33-cf86-339f-9083-2eca042034d1</vt:lpwstr>
  </property>
</Properties>
</file>