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37133D" w14:textId="77777777" w:rsidR="003328B1" w:rsidRDefault="003328B1"/>
    <w:p w14:paraId="789C388F" w14:textId="73C5E979" w:rsidR="003328B1" w:rsidRPr="0019188E" w:rsidRDefault="0019188E" w:rsidP="003328B1">
      <w:pPr>
        <w:spacing w:after="0" w:line="240" w:lineRule="auto"/>
        <w:jc w:val="center"/>
        <w:rPr>
          <w:rFonts w:ascii="Book Antiqua" w:eastAsia="Times New Roman" w:hAnsi="Book Antiqua" w:cs="Arial"/>
          <w:b/>
          <w:bCs/>
          <w:sz w:val="28"/>
          <w:szCs w:val="28"/>
          <w:lang w:val="en"/>
        </w:rPr>
      </w:pPr>
      <w:r w:rsidRPr="0019188E">
        <w:rPr>
          <w:rFonts w:ascii="Book Antiqua" w:eastAsia="Times New Roman" w:hAnsi="Book Antiqua" w:cs="Arial"/>
          <w:b/>
          <w:bCs/>
          <w:sz w:val="28"/>
          <w:szCs w:val="28"/>
          <w:lang w:val="en"/>
        </w:rPr>
        <w:t>Comparison of Website Maturity in e-Government Implementation at the City Level in Indonesia</w:t>
      </w:r>
      <w:r w:rsidR="003328B1" w:rsidRPr="006F0F22">
        <w:rPr>
          <w:rFonts w:ascii="Book Antiqua" w:eastAsia="Times New Roman" w:hAnsi="Book Antiqua" w:cs="Arial"/>
          <w:b/>
          <w:bCs/>
          <w:sz w:val="28"/>
          <w:szCs w:val="28"/>
          <w:lang w:val="id-ID"/>
        </w:rPr>
        <w:t xml:space="preserve"> </w:t>
      </w:r>
    </w:p>
    <w:p w14:paraId="2B042C4A" w14:textId="5A23D7BE" w:rsidR="003328B1" w:rsidRDefault="003328B1" w:rsidP="00400652">
      <w:pPr>
        <w:spacing w:after="0" w:line="240" w:lineRule="auto"/>
        <w:rPr>
          <w:rFonts w:ascii="Book Antiqua" w:eastAsia="Times New Roman" w:hAnsi="Book Antiqua" w:cs="Arial"/>
          <w:b/>
          <w:bCs/>
          <w:sz w:val="20"/>
          <w:szCs w:val="28"/>
          <w:lang w:val="id-ID"/>
        </w:rPr>
      </w:pPr>
    </w:p>
    <w:p w14:paraId="23DCF0FE" w14:textId="6E16165D" w:rsidR="003328B1" w:rsidRDefault="003328B1" w:rsidP="00400652">
      <w:pPr>
        <w:spacing w:after="0" w:line="240" w:lineRule="auto"/>
        <w:rPr>
          <w:rFonts w:ascii="Book Antiqua" w:eastAsia="Times New Roman" w:hAnsi="Book Antiqua" w:cs="Arial"/>
          <w:b/>
          <w:bCs/>
          <w:i/>
          <w:iCs/>
          <w:sz w:val="24"/>
          <w:szCs w:val="24"/>
          <w:lang w:val="id-ID"/>
        </w:rPr>
      </w:pPr>
    </w:p>
    <w:p w14:paraId="741EDA62" w14:textId="2853F501" w:rsidR="003328B1" w:rsidRPr="00B5323E" w:rsidRDefault="0019188E" w:rsidP="00916449">
      <w:pPr>
        <w:spacing w:after="0" w:line="240" w:lineRule="auto"/>
        <w:jc w:val="center"/>
        <w:rPr>
          <w:rFonts w:ascii="Book Antiqua" w:hAnsi="Book Antiqua"/>
          <w:vertAlign w:val="superscript"/>
        </w:rPr>
      </w:pPr>
      <w:r>
        <w:rPr>
          <w:rFonts w:ascii="Book Antiqua" w:hAnsi="Book Antiqua"/>
          <w:b/>
        </w:rPr>
        <w:t>Reksi Anggara</w:t>
      </w:r>
      <w:r w:rsidR="003328B1" w:rsidRPr="006F0F22">
        <w:rPr>
          <w:rFonts w:ascii="Book Antiqua" w:hAnsi="Book Antiqua"/>
          <w:b/>
          <w:vertAlign w:val="superscript"/>
        </w:rPr>
        <w:t>1*</w:t>
      </w:r>
      <w:r>
        <w:rPr>
          <w:rFonts w:ascii="Book Antiqua" w:hAnsi="Book Antiqua"/>
          <w:b/>
        </w:rPr>
        <w:t xml:space="preserve">, Eko </w:t>
      </w:r>
      <w:proofErr w:type="spellStart"/>
      <w:r>
        <w:rPr>
          <w:rFonts w:ascii="Book Antiqua" w:hAnsi="Book Antiqua"/>
          <w:b/>
        </w:rPr>
        <w:t>Priyo</w:t>
      </w:r>
      <w:proofErr w:type="spellEnd"/>
      <w:r>
        <w:rPr>
          <w:rFonts w:ascii="Book Antiqua" w:hAnsi="Book Antiqua"/>
          <w:b/>
        </w:rPr>
        <w:t xml:space="preserve"> </w:t>
      </w:r>
      <w:proofErr w:type="spellStart"/>
      <w:r>
        <w:rPr>
          <w:rFonts w:ascii="Book Antiqua" w:hAnsi="Book Antiqua"/>
          <w:b/>
        </w:rPr>
        <w:t>Purnomo</w:t>
      </w:r>
      <w:proofErr w:type="spellEnd"/>
      <w:r w:rsidR="003328B1" w:rsidRPr="006F0F22">
        <w:rPr>
          <w:rFonts w:ascii="Book Antiqua" w:hAnsi="Book Antiqua"/>
          <w:b/>
          <w:vertAlign w:val="superscript"/>
        </w:rPr>
        <w:t xml:space="preserve"> 2</w:t>
      </w:r>
      <w:r w:rsidR="00B5323E">
        <w:rPr>
          <w:rFonts w:ascii="Book Antiqua" w:hAnsi="Book Antiqua"/>
          <w:b/>
        </w:rPr>
        <w:t>, Tiara Khairunnisa</w:t>
      </w:r>
      <w:r w:rsidR="00B5323E">
        <w:rPr>
          <w:rFonts w:ascii="Book Antiqua" w:hAnsi="Book Antiqua"/>
          <w:b/>
          <w:vertAlign w:val="superscript"/>
        </w:rPr>
        <w:t>3</w:t>
      </w:r>
    </w:p>
    <w:p w14:paraId="7763B98A" w14:textId="798D5F0E" w:rsidR="00916449" w:rsidRPr="006F0F22" w:rsidRDefault="00916449" w:rsidP="0019188E">
      <w:pPr>
        <w:spacing w:after="0" w:line="240" w:lineRule="auto"/>
        <w:jc w:val="center"/>
        <w:rPr>
          <w:rFonts w:ascii="Book Antiqua" w:eastAsia="Calibri" w:hAnsi="Book Antiqua" w:cs="Times New Roman"/>
          <w:sz w:val="18"/>
          <w:szCs w:val="18"/>
          <w:lang w:val="id-ID"/>
        </w:rPr>
      </w:pPr>
      <w:r w:rsidRPr="006F0F22">
        <w:rPr>
          <w:rFonts w:ascii="Book Antiqua" w:eastAsia="Calibri" w:hAnsi="Book Antiqua" w:cs="Times New Roman"/>
          <w:sz w:val="18"/>
          <w:szCs w:val="18"/>
          <w:vertAlign w:val="superscript"/>
          <w:lang w:val="id-ID"/>
        </w:rPr>
        <w:t>1</w:t>
      </w:r>
      <w:r w:rsidR="00EA4D5D">
        <w:rPr>
          <w:rFonts w:ascii="Book Antiqua" w:eastAsia="Calibri" w:hAnsi="Book Antiqua" w:cs="Times New Roman"/>
          <w:sz w:val="18"/>
          <w:szCs w:val="18"/>
          <w:vertAlign w:val="superscript"/>
        </w:rPr>
        <w:t>,2,3</w:t>
      </w:r>
      <w:r w:rsidRPr="006F0F22">
        <w:rPr>
          <w:rFonts w:ascii="Book Antiqua" w:eastAsia="Calibri" w:hAnsi="Book Antiqua" w:cs="Times New Roman"/>
          <w:sz w:val="18"/>
          <w:szCs w:val="18"/>
          <w:vertAlign w:val="superscript"/>
          <w:lang w:val="id-ID"/>
        </w:rPr>
        <w:t xml:space="preserve"> </w:t>
      </w:r>
      <w:r w:rsidR="0019188E" w:rsidRPr="0019188E">
        <w:rPr>
          <w:rFonts w:ascii="Book Antiqua" w:eastAsia="Calibri" w:hAnsi="Book Antiqua" w:cs="Times New Roman"/>
          <w:sz w:val="18"/>
          <w:szCs w:val="18"/>
          <w:lang w:val="id"/>
        </w:rPr>
        <w:t xml:space="preserve">Department </w:t>
      </w:r>
      <w:r w:rsidR="0019188E" w:rsidRPr="0019188E">
        <w:rPr>
          <w:rFonts w:ascii="Book Antiqua" w:eastAsia="Calibri" w:hAnsi="Book Antiqua" w:cs="Times New Roman"/>
          <w:sz w:val="18"/>
          <w:szCs w:val="18"/>
          <w:lang w:val="en"/>
        </w:rPr>
        <w:t xml:space="preserve">of Government Affairs and Administration, </w:t>
      </w:r>
      <w:proofErr w:type="spellStart"/>
      <w:r w:rsidR="0019188E" w:rsidRPr="0019188E">
        <w:rPr>
          <w:rFonts w:ascii="Book Antiqua" w:eastAsia="Calibri" w:hAnsi="Book Antiqua" w:cs="Times New Roman"/>
          <w:sz w:val="18"/>
          <w:szCs w:val="18"/>
          <w:lang w:val="en"/>
        </w:rPr>
        <w:t>Jusuf</w:t>
      </w:r>
      <w:proofErr w:type="spellEnd"/>
      <w:r w:rsidR="0019188E" w:rsidRPr="0019188E">
        <w:rPr>
          <w:rFonts w:ascii="Book Antiqua" w:eastAsia="Calibri" w:hAnsi="Book Antiqua" w:cs="Times New Roman"/>
          <w:sz w:val="18"/>
          <w:szCs w:val="18"/>
          <w:lang w:val="en"/>
        </w:rPr>
        <w:t xml:space="preserve"> </w:t>
      </w:r>
      <w:proofErr w:type="spellStart"/>
      <w:r w:rsidR="0019188E" w:rsidRPr="0019188E">
        <w:rPr>
          <w:rFonts w:ascii="Book Antiqua" w:eastAsia="Calibri" w:hAnsi="Book Antiqua" w:cs="Times New Roman"/>
          <w:sz w:val="18"/>
          <w:szCs w:val="18"/>
          <w:lang w:val="en"/>
        </w:rPr>
        <w:t>Kalla</w:t>
      </w:r>
      <w:proofErr w:type="spellEnd"/>
      <w:r w:rsidR="0019188E" w:rsidRPr="0019188E">
        <w:rPr>
          <w:rFonts w:ascii="Book Antiqua" w:eastAsia="Calibri" w:hAnsi="Book Antiqua" w:cs="Times New Roman"/>
          <w:sz w:val="18"/>
          <w:szCs w:val="18"/>
          <w:lang w:val="en"/>
        </w:rPr>
        <w:t xml:space="preserve"> School of Government,</w:t>
      </w:r>
      <w:r w:rsidR="0019188E">
        <w:rPr>
          <w:rFonts w:ascii="Book Antiqua" w:eastAsia="Calibri" w:hAnsi="Book Antiqua" w:cs="Times New Roman"/>
          <w:sz w:val="18"/>
          <w:szCs w:val="18"/>
        </w:rPr>
        <w:t xml:space="preserve"> </w:t>
      </w:r>
      <w:r w:rsidR="0019188E" w:rsidRPr="0019188E">
        <w:rPr>
          <w:rFonts w:ascii="Book Antiqua" w:eastAsia="Calibri" w:hAnsi="Book Antiqua" w:cs="Times New Roman"/>
          <w:sz w:val="18"/>
          <w:szCs w:val="18"/>
          <w:lang w:val="id-ID"/>
        </w:rPr>
        <w:t>University</w:t>
      </w:r>
      <w:r w:rsidR="00EA4D5D">
        <w:rPr>
          <w:rFonts w:ascii="Book Antiqua" w:eastAsia="Calibri" w:hAnsi="Book Antiqua" w:cs="Times New Roman"/>
          <w:sz w:val="18"/>
          <w:szCs w:val="18"/>
        </w:rPr>
        <w:t xml:space="preserve"> </w:t>
      </w:r>
      <w:r w:rsidR="0019188E">
        <w:rPr>
          <w:rFonts w:ascii="Book Antiqua" w:eastAsia="Calibri" w:hAnsi="Book Antiqua" w:cs="Times New Roman"/>
          <w:sz w:val="18"/>
          <w:szCs w:val="18"/>
        </w:rPr>
        <w:t>of</w:t>
      </w:r>
      <w:r w:rsidR="00EA4D5D">
        <w:rPr>
          <w:rFonts w:ascii="Book Antiqua" w:eastAsia="Calibri" w:hAnsi="Book Antiqua" w:cs="Times New Roman"/>
          <w:sz w:val="18"/>
          <w:szCs w:val="18"/>
        </w:rPr>
        <w:t xml:space="preserve"> </w:t>
      </w:r>
      <w:r w:rsidR="00EA4D5D" w:rsidRPr="0019188E">
        <w:rPr>
          <w:rFonts w:ascii="Book Antiqua" w:eastAsia="Calibri" w:hAnsi="Book Antiqua" w:cs="Times New Roman"/>
          <w:sz w:val="18"/>
          <w:szCs w:val="18"/>
          <w:lang w:val="id-ID"/>
        </w:rPr>
        <w:t>Muhammadiyah</w:t>
      </w:r>
      <w:r w:rsidR="0019188E">
        <w:rPr>
          <w:rFonts w:ascii="Book Antiqua" w:eastAsia="Calibri" w:hAnsi="Book Antiqua" w:cs="Times New Roman"/>
          <w:sz w:val="18"/>
          <w:szCs w:val="18"/>
        </w:rPr>
        <w:t xml:space="preserve"> Yogyakarta</w:t>
      </w:r>
      <w:r w:rsidR="0019188E" w:rsidRPr="0019188E">
        <w:rPr>
          <w:rFonts w:ascii="Book Antiqua" w:eastAsia="Calibri" w:hAnsi="Book Antiqua" w:cs="Times New Roman"/>
          <w:sz w:val="18"/>
          <w:szCs w:val="18"/>
          <w:lang w:val="id-ID"/>
        </w:rPr>
        <w:t xml:space="preserve">, Indonesia </w:t>
      </w:r>
    </w:p>
    <w:p w14:paraId="56EC0FF1" w14:textId="13391C23" w:rsidR="00916449" w:rsidRPr="006F0F22" w:rsidRDefault="00916449" w:rsidP="0019188E">
      <w:pPr>
        <w:spacing w:after="0" w:line="240" w:lineRule="auto"/>
        <w:jc w:val="center"/>
        <w:rPr>
          <w:rFonts w:ascii="Book Antiqua" w:eastAsia="Calibri" w:hAnsi="Book Antiqua" w:cs="Times New Roman"/>
          <w:sz w:val="18"/>
          <w:szCs w:val="18"/>
          <w:lang w:val="id-ID"/>
        </w:rPr>
      </w:pPr>
      <w:r w:rsidRPr="006F0F22">
        <w:rPr>
          <w:rFonts w:ascii="Book Antiqua" w:eastAsia="Calibri" w:hAnsi="Book Antiqua" w:cs="Times New Roman"/>
          <w:sz w:val="18"/>
          <w:szCs w:val="18"/>
          <w:vertAlign w:val="superscript"/>
          <w:lang w:val="id-ID"/>
        </w:rPr>
        <w:t>2</w:t>
      </w:r>
      <w:r w:rsidR="00EA4D5D">
        <w:rPr>
          <w:rFonts w:ascii="Book Antiqua" w:eastAsia="Calibri" w:hAnsi="Book Antiqua" w:cs="Times New Roman"/>
          <w:sz w:val="18"/>
          <w:szCs w:val="18"/>
          <w:vertAlign w:val="superscript"/>
        </w:rPr>
        <w:t>,3</w:t>
      </w:r>
      <w:r w:rsidRPr="006F0F22">
        <w:rPr>
          <w:rFonts w:ascii="Book Antiqua" w:eastAsia="Calibri" w:hAnsi="Book Antiqua" w:cs="Times New Roman"/>
          <w:sz w:val="18"/>
          <w:szCs w:val="18"/>
          <w:vertAlign w:val="superscript"/>
          <w:lang w:val="id-ID"/>
        </w:rPr>
        <w:t xml:space="preserve"> </w:t>
      </w:r>
      <w:r w:rsidR="00EA4D5D">
        <w:rPr>
          <w:rFonts w:ascii="Book Antiqua" w:eastAsia="Calibri" w:hAnsi="Book Antiqua" w:cs="Times New Roman"/>
          <w:sz w:val="18"/>
          <w:szCs w:val="18"/>
          <w:lang w:val="id"/>
        </w:rPr>
        <w:t>E-Government and Sustainability Institute, Yogyakarta, 55183, Indonesia</w:t>
      </w:r>
      <w:r w:rsidR="0019188E" w:rsidRPr="0019188E">
        <w:rPr>
          <w:rFonts w:ascii="Book Antiqua" w:eastAsia="Calibri" w:hAnsi="Book Antiqua" w:cs="Times New Roman"/>
          <w:sz w:val="18"/>
          <w:szCs w:val="18"/>
          <w:lang w:val="id-ID"/>
        </w:rPr>
        <w:t xml:space="preserve"> </w:t>
      </w:r>
    </w:p>
    <w:p w14:paraId="2842DA50" w14:textId="3FF737DE" w:rsidR="003328B1" w:rsidRPr="0019188E" w:rsidRDefault="00916449" w:rsidP="00916449">
      <w:pPr>
        <w:jc w:val="center"/>
        <w:rPr>
          <w:rFonts w:ascii="Book Antiqua" w:eastAsia="Calibri" w:hAnsi="Book Antiqua" w:cs="Arial"/>
        </w:rPr>
      </w:pPr>
      <w:r w:rsidRPr="006F0F22">
        <w:rPr>
          <w:rFonts w:ascii="Book Antiqua" w:eastAsia="Calibri" w:hAnsi="Book Antiqua" w:cs="Arial"/>
          <w:sz w:val="18"/>
          <w:szCs w:val="18"/>
          <w:lang w:val="id-ID"/>
        </w:rPr>
        <w:t>Email</w:t>
      </w:r>
      <w:r w:rsidRPr="006F0F22">
        <w:rPr>
          <w:rFonts w:ascii="Book Antiqua" w:eastAsia="Calibri" w:hAnsi="Book Antiqua" w:cs="Arial"/>
          <w:sz w:val="18"/>
          <w:szCs w:val="18"/>
        </w:rPr>
        <w:t xml:space="preserve"> </w:t>
      </w:r>
      <w:proofErr w:type="spellStart"/>
      <w:r w:rsidRPr="006F0F22">
        <w:rPr>
          <w:rFonts w:ascii="Book Antiqua" w:eastAsia="Calibri" w:hAnsi="Book Antiqua" w:cs="Arial"/>
          <w:sz w:val="18"/>
          <w:szCs w:val="18"/>
        </w:rPr>
        <w:t>correcpondence</w:t>
      </w:r>
      <w:proofErr w:type="spellEnd"/>
      <w:r w:rsidR="0019188E">
        <w:rPr>
          <w:rFonts w:ascii="Book Antiqua" w:eastAsia="Calibri" w:hAnsi="Book Antiqua" w:cs="Arial"/>
          <w:sz w:val="18"/>
          <w:szCs w:val="18"/>
        </w:rPr>
        <w:t xml:space="preserve">: </w:t>
      </w:r>
      <w:hyperlink r:id="rId8" w:history="1">
        <w:r w:rsidR="0019188E" w:rsidRPr="00312306">
          <w:rPr>
            <w:rStyle w:val="Hyperlink"/>
            <w:rFonts w:ascii="Book Antiqua" w:eastAsia="Calibri" w:hAnsi="Book Antiqua" w:cs="Arial"/>
            <w:sz w:val="18"/>
            <w:szCs w:val="18"/>
          </w:rPr>
          <w:t>reksi.anggara@gmail.com</w:t>
        </w:r>
      </w:hyperlink>
      <w:r w:rsidR="0019188E">
        <w:rPr>
          <w:rFonts w:ascii="Book Antiqua" w:eastAsia="Calibri" w:hAnsi="Book Antiqua" w:cs="Arial"/>
          <w:sz w:val="18"/>
          <w:szCs w:val="18"/>
        </w:rPr>
        <w:t xml:space="preserve"> </w:t>
      </w:r>
    </w:p>
    <w:p w14:paraId="74AE6D56" w14:textId="0031D7F0" w:rsidR="00916449" w:rsidRDefault="00916449" w:rsidP="00916449">
      <w:pPr>
        <w:jc w:val="center"/>
        <w:rPr>
          <w:rFonts w:ascii="Book Antiqua" w:eastAsia="Calibri" w:hAnsi="Book Antiqua" w:cs="Arial"/>
          <w:lang w:val="id-ID"/>
        </w:rPr>
      </w:pPr>
    </w:p>
    <w:p w14:paraId="2DD64E9C" w14:textId="77777777" w:rsidR="00916449" w:rsidRPr="00916449" w:rsidRDefault="00916449" w:rsidP="00916449">
      <w:pPr>
        <w:spacing w:after="0" w:line="240" w:lineRule="auto"/>
        <w:jc w:val="center"/>
        <w:rPr>
          <w:rFonts w:ascii="Book Antiqua" w:eastAsia="Calibri" w:hAnsi="Book Antiqua" w:cs="Arial"/>
          <w:b/>
          <w:bCs/>
          <w:sz w:val="20"/>
          <w:szCs w:val="20"/>
          <w:lang w:val="id-ID"/>
        </w:rPr>
      </w:pPr>
      <w:r w:rsidRPr="00916449">
        <w:rPr>
          <w:rFonts w:ascii="Book Antiqua" w:eastAsia="Calibri" w:hAnsi="Book Antiqua" w:cs="Arial"/>
          <w:b/>
          <w:bCs/>
          <w:sz w:val="20"/>
          <w:szCs w:val="20"/>
          <w:lang w:val="id-ID"/>
        </w:rPr>
        <w:t>Abstract</w:t>
      </w:r>
    </w:p>
    <w:p w14:paraId="119290D0" w14:textId="5A16099A" w:rsidR="00916449" w:rsidRPr="00916449" w:rsidRDefault="0019188E" w:rsidP="00916449">
      <w:pPr>
        <w:spacing w:after="0" w:line="240" w:lineRule="auto"/>
        <w:jc w:val="both"/>
        <w:rPr>
          <w:rFonts w:ascii="Book Antiqua" w:eastAsia="Calibri" w:hAnsi="Book Antiqua" w:cs="Arial"/>
          <w:sz w:val="20"/>
          <w:szCs w:val="20"/>
          <w:lang w:val="id-ID"/>
        </w:rPr>
      </w:pPr>
      <w:r w:rsidRPr="0019188E">
        <w:rPr>
          <w:rFonts w:ascii="Book Antiqua" w:eastAsia="Calibri" w:hAnsi="Book Antiqua" w:cs="Arial"/>
          <w:sz w:val="20"/>
          <w:szCs w:val="20"/>
          <w:lang w:val="en"/>
        </w:rPr>
        <w:t>In order to attain the highest degree of digital maturity in Indonesia, this study focuses on the deployment of e-government in Bandung and Malang City. Qualitative research methodology using a descriptive approach is employed. The primary s</w:t>
      </w:r>
      <w:bookmarkStart w:id="0" w:name="_GoBack"/>
      <w:bookmarkEnd w:id="0"/>
      <w:r w:rsidRPr="0019188E">
        <w:rPr>
          <w:rFonts w:ascii="Book Antiqua" w:eastAsia="Calibri" w:hAnsi="Book Antiqua" w:cs="Arial"/>
          <w:sz w:val="20"/>
          <w:szCs w:val="20"/>
          <w:lang w:val="en"/>
        </w:rPr>
        <w:t xml:space="preserve">ource of data is the government websites </w:t>
      </w:r>
      <w:r w:rsidRPr="0019188E">
        <w:rPr>
          <w:rFonts w:ascii="Book Antiqua" w:eastAsia="Calibri" w:hAnsi="Book Antiqua" w:cs="Arial"/>
          <w:i/>
          <w:sz w:val="20"/>
          <w:szCs w:val="20"/>
          <w:lang w:val="en"/>
        </w:rPr>
        <w:t>Bandung.go.id</w:t>
      </w:r>
      <w:r w:rsidRPr="0019188E">
        <w:rPr>
          <w:rFonts w:ascii="Book Antiqua" w:eastAsia="Calibri" w:hAnsi="Book Antiqua" w:cs="Arial"/>
          <w:sz w:val="20"/>
          <w:szCs w:val="20"/>
          <w:lang w:val="en"/>
        </w:rPr>
        <w:t xml:space="preserve"> and </w:t>
      </w:r>
      <w:r w:rsidRPr="0019188E">
        <w:rPr>
          <w:rFonts w:ascii="Book Antiqua" w:eastAsia="Calibri" w:hAnsi="Book Antiqua" w:cs="Arial"/>
          <w:i/>
          <w:sz w:val="20"/>
          <w:szCs w:val="20"/>
          <w:lang w:val="en"/>
        </w:rPr>
        <w:t>Malangkota.go.id</w:t>
      </w:r>
      <w:r w:rsidRPr="0019188E">
        <w:rPr>
          <w:rFonts w:ascii="Book Antiqua" w:eastAsia="Calibri" w:hAnsi="Book Antiqua" w:cs="Arial"/>
          <w:sz w:val="20"/>
          <w:szCs w:val="20"/>
          <w:lang w:val="en"/>
        </w:rPr>
        <w:t xml:space="preserve">, both of which have attained the highest degree of maturity. The author concentrates his research on essential facets of the United Nations' digital maturity evaluation in the context of e-government deployment. The study's findings demonstrate that these two cities have an integrated digital ecosystem spanning multiple service sectors to provide online services. However, the grouping of types of online services on the Malang City website seems less intuitive for the general public. Regarding telecommunications infrastructure, Bandung City outperforms Malang City for its extraordinary internet speed, network parity, and availability of 4G+, 4G, and even 5G services. By offering free </w:t>
      </w:r>
      <w:proofErr w:type="spellStart"/>
      <w:r w:rsidRPr="0019188E">
        <w:rPr>
          <w:rFonts w:ascii="Book Antiqua" w:eastAsia="Calibri" w:hAnsi="Book Antiqua" w:cs="Arial"/>
          <w:sz w:val="20"/>
          <w:szCs w:val="20"/>
          <w:lang w:val="en"/>
        </w:rPr>
        <w:t>WiFi</w:t>
      </w:r>
      <w:proofErr w:type="spellEnd"/>
      <w:r w:rsidRPr="0019188E">
        <w:rPr>
          <w:rFonts w:ascii="Book Antiqua" w:eastAsia="Calibri" w:hAnsi="Book Antiqua" w:cs="Arial"/>
          <w:sz w:val="20"/>
          <w:szCs w:val="20"/>
          <w:lang w:val="en"/>
        </w:rPr>
        <w:t>, these two cities have also committed to improving community access to the internet. The governments of Bandung and Malang have made significant efforts to enhance the quality of their human resources, as evidenced by their respective cities' accomplishments in the HR management domain</w:t>
      </w:r>
      <w:r w:rsidR="00916449" w:rsidRPr="00916449">
        <w:rPr>
          <w:rFonts w:ascii="Book Antiqua" w:eastAsia="Calibri" w:hAnsi="Book Antiqua" w:cs="Arial"/>
          <w:sz w:val="20"/>
          <w:szCs w:val="20"/>
          <w:lang w:val="id-ID"/>
        </w:rPr>
        <w:t>.</w:t>
      </w:r>
    </w:p>
    <w:p w14:paraId="1146572D" w14:textId="77777777" w:rsidR="00916449" w:rsidRPr="00916449" w:rsidRDefault="00916449" w:rsidP="00916449">
      <w:pPr>
        <w:spacing w:after="0" w:line="240" w:lineRule="auto"/>
        <w:jc w:val="both"/>
        <w:rPr>
          <w:rFonts w:ascii="Book Antiqua" w:eastAsia="Calibri" w:hAnsi="Book Antiqua" w:cs="Arial"/>
          <w:b/>
          <w:bCs/>
          <w:sz w:val="20"/>
          <w:szCs w:val="20"/>
          <w:lang w:val="id-ID"/>
        </w:rPr>
      </w:pPr>
    </w:p>
    <w:p w14:paraId="61CEFDFB" w14:textId="4AD4CFE9" w:rsidR="00916449" w:rsidRPr="00C77E9A" w:rsidRDefault="00916449" w:rsidP="00916449">
      <w:pPr>
        <w:jc w:val="both"/>
        <w:rPr>
          <w:rFonts w:ascii="Book Antiqua" w:eastAsia="Calibri" w:hAnsi="Book Antiqua" w:cs="Arial"/>
          <w:sz w:val="20"/>
          <w:szCs w:val="20"/>
          <w:lang w:val="en"/>
        </w:rPr>
      </w:pPr>
      <w:r w:rsidRPr="00916449">
        <w:rPr>
          <w:rFonts w:ascii="Book Antiqua" w:eastAsia="Calibri" w:hAnsi="Book Antiqua" w:cs="Arial"/>
          <w:b/>
          <w:bCs/>
          <w:sz w:val="20"/>
          <w:szCs w:val="20"/>
          <w:lang w:val="id-ID"/>
        </w:rPr>
        <w:t>Keywords</w:t>
      </w:r>
      <w:r w:rsidRPr="00916449">
        <w:rPr>
          <w:rFonts w:ascii="Book Antiqua" w:eastAsia="Calibri" w:hAnsi="Book Antiqua" w:cs="Arial"/>
          <w:sz w:val="20"/>
          <w:szCs w:val="20"/>
          <w:lang w:val="id-ID"/>
        </w:rPr>
        <w:t xml:space="preserve">: </w:t>
      </w:r>
      <w:r w:rsidR="00C77E9A">
        <w:rPr>
          <w:rFonts w:ascii="Book Antiqua" w:eastAsia="Calibri" w:hAnsi="Book Antiqua" w:cs="Arial"/>
          <w:sz w:val="20"/>
          <w:szCs w:val="20"/>
          <w:lang w:val="en"/>
        </w:rPr>
        <w:t>e-g</w:t>
      </w:r>
      <w:r w:rsidR="00C77E9A" w:rsidRPr="00C77E9A">
        <w:rPr>
          <w:rFonts w:ascii="Book Antiqua" w:eastAsia="Calibri" w:hAnsi="Book Antiqua" w:cs="Arial"/>
          <w:sz w:val="20"/>
          <w:szCs w:val="20"/>
          <w:lang w:val="en"/>
        </w:rPr>
        <w:t>overnment, website maturity level, ICT, Indonesia</w:t>
      </w:r>
    </w:p>
    <w:p w14:paraId="4A250CE4" w14:textId="0A6C6145" w:rsidR="00916449" w:rsidRDefault="00916449" w:rsidP="00916449">
      <w:pPr>
        <w:jc w:val="both"/>
        <w:rPr>
          <w:rFonts w:ascii="Book Antiqua" w:eastAsia="Calibri" w:hAnsi="Book Antiqua" w:cs="Arial"/>
          <w:sz w:val="20"/>
          <w:szCs w:val="20"/>
          <w:lang w:val="id-ID"/>
        </w:rPr>
      </w:pPr>
    </w:p>
    <w:p w14:paraId="7ADC50C1" w14:textId="383A69E6" w:rsidR="00916449" w:rsidRPr="00916449" w:rsidRDefault="00916449" w:rsidP="00916449">
      <w:pPr>
        <w:spacing w:after="0" w:line="240" w:lineRule="auto"/>
        <w:jc w:val="center"/>
        <w:rPr>
          <w:rFonts w:ascii="Book Antiqua" w:eastAsia="Calibri" w:hAnsi="Book Antiqua" w:cs="Arial"/>
          <w:b/>
          <w:bCs/>
          <w:sz w:val="20"/>
          <w:szCs w:val="20"/>
        </w:rPr>
      </w:pPr>
      <w:proofErr w:type="spellStart"/>
      <w:r w:rsidRPr="00916449">
        <w:rPr>
          <w:rFonts w:ascii="Book Antiqua" w:eastAsia="Calibri" w:hAnsi="Book Antiqua" w:cs="Arial"/>
          <w:b/>
          <w:bCs/>
          <w:sz w:val="20"/>
          <w:szCs w:val="20"/>
        </w:rPr>
        <w:t>Abstrak</w:t>
      </w:r>
      <w:proofErr w:type="spellEnd"/>
    </w:p>
    <w:p w14:paraId="5CF27587" w14:textId="3AF0B6A3" w:rsidR="00916449" w:rsidRPr="00C77E9A" w:rsidRDefault="0019188E" w:rsidP="00916449">
      <w:pPr>
        <w:spacing w:after="0" w:line="240" w:lineRule="auto"/>
        <w:jc w:val="both"/>
        <w:rPr>
          <w:rFonts w:ascii="Book Antiqua" w:eastAsia="Calibri" w:hAnsi="Book Antiqua" w:cs="Arial"/>
          <w:i/>
          <w:sz w:val="20"/>
          <w:szCs w:val="20"/>
          <w:lang w:val="id-ID"/>
        </w:rPr>
      </w:pPr>
      <w:r w:rsidRPr="00C77E9A">
        <w:rPr>
          <w:rFonts w:ascii="Book Antiqua" w:eastAsia="Calibri" w:hAnsi="Book Antiqua" w:cs="Arial"/>
          <w:i/>
          <w:sz w:val="20"/>
          <w:szCs w:val="20"/>
          <w:lang w:val="id-ID"/>
        </w:rPr>
        <w:t xml:space="preserve">Untuk mencapai tingkat kematangan digital tertinggi di Indonesia, penelitian ini berfokus pada penerapan e-Government di Kota Bandung dan Malang. Metodologi penelitian kualitatif dengan pendekatan deskriptif digunakan. Sumber data utama adalah situs </w:t>
      </w:r>
      <w:proofErr w:type="spellStart"/>
      <w:r w:rsidRPr="00C77E9A">
        <w:rPr>
          <w:rFonts w:ascii="Book Antiqua" w:eastAsia="Calibri" w:hAnsi="Book Antiqua" w:cs="Arial"/>
          <w:i/>
          <w:sz w:val="20"/>
          <w:szCs w:val="20"/>
        </w:rPr>
        <w:t>resmi</w:t>
      </w:r>
      <w:proofErr w:type="spellEnd"/>
      <w:r w:rsidRPr="00C77E9A">
        <w:rPr>
          <w:rFonts w:ascii="Book Antiqua" w:eastAsia="Calibri" w:hAnsi="Book Antiqua" w:cs="Arial"/>
          <w:i/>
          <w:sz w:val="20"/>
          <w:szCs w:val="20"/>
        </w:rPr>
        <w:t xml:space="preserve"> </w:t>
      </w:r>
      <w:r w:rsidRPr="00C77E9A">
        <w:rPr>
          <w:rFonts w:ascii="Book Antiqua" w:eastAsia="Calibri" w:hAnsi="Book Antiqua" w:cs="Arial"/>
          <w:i/>
          <w:sz w:val="20"/>
          <w:szCs w:val="20"/>
          <w:lang w:val="id-ID"/>
        </w:rPr>
        <w:t>pemerintah</w:t>
      </w:r>
      <w:r w:rsidRPr="00C77E9A">
        <w:rPr>
          <w:rFonts w:ascii="Book Antiqua" w:eastAsia="Calibri" w:hAnsi="Book Antiqua" w:cs="Arial"/>
          <w:i/>
          <w:sz w:val="20"/>
          <w:szCs w:val="20"/>
        </w:rPr>
        <w:t xml:space="preserve"> </w:t>
      </w:r>
      <w:proofErr w:type="spellStart"/>
      <w:r w:rsidRPr="00C77E9A">
        <w:rPr>
          <w:rFonts w:ascii="Book Antiqua" w:eastAsia="Calibri" w:hAnsi="Book Antiqua" w:cs="Arial"/>
          <w:i/>
          <w:sz w:val="20"/>
          <w:szCs w:val="20"/>
        </w:rPr>
        <w:t>yaitu</w:t>
      </w:r>
      <w:proofErr w:type="spellEnd"/>
      <w:r w:rsidRPr="00C77E9A">
        <w:rPr>
          <w:rFonts w:ascii="Book Antiqua" w:eastAsia="Calibri" w:hAnsi="Book Antiqua" w:cs="Arial"/>
          <w:i/>
          <w:sz w:val="20"/>
          <w:szCs w:val="20"/>
          <w:lang w:val="id-ID"/>
        </w:rPr>
        <w:t xml:space="preserve"> Bandung.go.id dan Malangkota.go.id, yang keduanya memiliki tingkat kematangan tertinggi. Penulis memusatkan penelitiannya pada aspek-aspek penting dari evaluasi kematangan digital </w:t>
      </w:r>
      <w:proofErr w:type="spellStart"/>
      <w:r w:rsidRPr="00C77E9A">
        <w:rPr>
          <w:rFonts w:ascii="Book Antiqua" w:eastAsia="Calibri" w:hAnsi="Book Antiqua" w:cs="Arial"/>
          <w:i/>
          <w:sz w:val="20"/>
          <w:szCs w:val="20"/>
        </w:rPr>
        <w:t>menurut</w:t>
      </w:r>
      <w:proofErr w:type="spellEnd"/>
      <w:r w:rsidRPr="00C77E9A">
        <w:rPr>
          <w:rFonts w:ascii="Book Antiqua" w:eastAsia="Calibri" w:hAnsi="Book Antiqua" w:cs="Arial"/>
          <w:i/>
          <w:sz w:val="20"/>
          <w:szCs w:val="20"/>
        </w:rPr>
        <w:t xml:space="preserve"> </w:t>
      </w:r>
      <w:r w:rsidRPr="00C77E9A">
        <w:rPr>
          <w:rFonts w:ascii="Book Antiqua" w:eastAsia="Calibri" w:hAnsi="Book Antiqua" w:cs="Arial"/>
          <w:i/>
          <w:sz w:val="20"/>
          <w:szCs w:val="20"/>
          <w:lang w:val="id-ID"/>
        </w:rPr>
        <w:t xml:space="preserve">PBB dalam konteks penerapan e-Government. Temuan studi ini menunjukkan bahwa kedua kota ini memiliki ekosistem digital terintegrasi yang mencakup berbagai sektor layanan untuk menyediakan layanan online. Namun pengelompokan jenis layanan online pada website Kota Malang terkesan kurang dipahami oleh masyarakat luas. Terkait infrastruktur telekomunikasi, Kota Bandung mengungguli Kota Malang dalam hal kecepatan internet, paritas jaringan, dan ketersediaan layanan 4G+, 4G, bahkan 5G. Dengan menawarkan WiFi gratis, kedua kota ini juga berkomitmen untuk meningkatkan akses masyarakat terhadap internet. Pemerintah Kota Bandung dan Malang telah berupaya keras untuk </w:t>
      </w:r>
      <w:r w:rsidRPr="00C77E9A">
        <w:rPr>
          <w:rFonts w:ascii="Book Antiqua" w:eastAsia="Calibri" w:hAnsi="Book Antiqua" w:cs="Arial"/>
          <w:i/>
          <w:sz w:val="20"/>
          <w:szCs w:val="20"/>
          <w:lang w:val="id-ID"/>
        </w:rPr>
        <w:lastRenderedPageBreak/>
        <w:t>meningkatkan kualitas sumber daya manusianya, terbukti dengan keberhasilan kota masing-masing dalam bidang pengelolaan sumber daya manusia.</w:t>
      </w:r>
    </w:p>
    <w:p w14:paraId="5C9392BC" w14:textId="77777777" w:rsidR="00916449" w:rsidRPr="00916449" w:rsidRDefault="00916449" w:rsidP="00916449">
      <w:pPr>
        <w:spacing w:after="0" w:line="240" w:lineRule="auto"/>
        <w:jc w:val="both"/>
        <w:rPr>
          <w:rFonts w:ascii="Book Antiqua" w:eastAsia="Calibri" w:hAnsi="Book Antiqua" w:cs="Arial"/>
          <w:sz w:val="20"/>
          <w:szCs w:val="20"/>
          <w:lang w:val="id-ID"/>
        </w:rPr>
      </w:pPr>
    </w:p>
    <w:p w14:paraId="1335BF5F" w14:textId="4C906898" w:rsidR="00916449" w:rsidRPr="00C77E9A" w:rsidRDefault="00916449" w:rsidP="00916449">
      <w:pPr>
        <w:spacing w:after="0" w:line="240" w:lineRule="auto"/>
        <w:jc w:val="both"/>
        <w:rPr>
          <w:rFonts w:ascii="Book Antiqua" w:eastAsia="Calibri" w:hAnsi="Book Antiqua" w:cs="Arial"/>
          <w:i/>
          <w:sz w:val="20"/>
          <w:szCs w:val="20"/>
          <w:lang w:val="en"/>
        </w:rPr>
      </w:pPr>
      <w:r w:rsidRPr="00C77E9A">
        <w:rPr>
          <w:rFonts w:ascii="Book Antiqua" w:eastAsia="Calibri" w:hAnsi="Book Antiqua" w:cs="Arial"/>
          <w:b/>
          <w:bCs/>
          <w:i/>
          <w:sz w:val="20"/>
          <w:szCs w:val="20"/>
          <w:lang w:val="id-ID"/>
        </w:rPr>
        <w:t>Kata Kunci</w:t>
      </w:r>
      <w:r w:rsidRPr="00C77E9A">
        <w:rPr>
          <w:rFonts w:ascii="Book Antiqua" w:eastAsia="Calibri" w:hAnsi="Book Antiqua" w:cs="Arial"/>
          <w:i/>
          <w:sz w:val="20"/>
          <w:szCs w:val="20"/>
          <w:lang w:val="id-ID"/>
        </w:rPr>
        <w:t xml:space="preserve">: </w:t>
      </w:r>
      <w:r w:rsidR="007A3ADC">
        <w:rPr>
          <w:rFonts w:ascii="Book Antiqua" w:eastAsia="Calibri" w:hAnsi="Book Antiqua" w:cs="Arial"/>
          <w:i/>
          <w:sz w:val="20"/>
          <w:szCs w:val="20"/>
          <w:lang w:val="en"/>
        </w:rPr>
        <w:t>e-g</w:t>
      </w:r>
      <w:r w:rsidR="00C77E9A" w:rsidRPr="00C77E9A">
        <w:rPr>
          <w:rFonts w:ascii="Book Antiqua" w:eastAsia="Calibri" w:hAnsi="Book Antiqua" w:cs="Arial"/>
          <w:i/>
          <w:sz w:val="20"/>
          <w:szCs w:val="20"/>
          <w:lang w:val="en"/>
        </w:rPr>
        <w:t xml:space="preserve">overnment, </w:t>
      </w:r>
      <w:proofErr w:type="spellStart"/>
      <w:r w:rsidR="00C77E9A" w:rsidRPr="00C77E9A">
        <w:rPr>
          <w:rFonts w:ascii="Book Antiqua" w:eastAsia="Calibri" w:hAnsi="Book Antiqua" w:cs="Arial"/>
          <w:i/>
          <w:sz w:val="20"/>
          <w:szCs w:val="20"/>
          <w:lang w:val="en"/>
        </w:rPr>
        <w:t>tingkat</w:t>
      </w:r>
      <w:proofErr w:type="spellEnd"/>
      <w:r w:rsidR="00C77E9A" w:rsidRPr="00C77E9A">
        <w:rPr>
          <w:rFonts w:ascii="Book Antiqua" w:eastAsia="Calibri" w:hAnsi="Book Antiqua" w:cs="Arial"/>
          <w:i/>
          <w:sz w:val="20"/>
          <w:szCs w:val="20"/>
          <w:lang w:val="en"/>
        </w:rPr>
        <w:t xml:space="preserve"> </w:t>
      </w:r>
      <w:proofErr w:type="spellStart"/>
      <w:r w:rsidR="00C77E9A" w:rsidRPr="00C77E9A">
        <w:rPr>
          <w:rFonts w:ascii="Book Antiqua" w:eastAsia="Calibri" w:hAnsi="Book Antiqua" w:cs="Arial"/>
          <w:i/>
          <w:sz w:val="20"/>
          <w:szCs w:val="20"/>
          <w:lang w:val="en"/>
        </w:rPr>
        <w:t>kematangan</w:t>
      </w:r>
      <w:proofErr w:type="spellEnd"/>
      <w:r w:rsidR="00C77E9A" w:rsidRPr="00C77E9A">
        <w:rPr>
          <w:rFonts w:ascii="Book Antiqua" w:eastAsia="Calibri" w:hAnsi="Book Antiqua" w:cs="Arial"/>
          <w:i/>
          <w:sz w:val="20"/>
          <w:szCs w:val="20"/>
          <w:lang w:val="en"/>
        </w:rPr>
        <w:t xml:space="preserve"> website, TIK, Indonesia</w:t>
      </w:r>
    </w:p>
    <w:p w14:paraId="7F9E8A70" w14:textId="33FD660F" w:rsidR="00916449" w:rsidRDefault="00916449" w:rsidP="00916449">
      <w:pPr>
        <w:jc w:val="center"/>
        <w:rPr>
          <w:rFonts w:ascii="Book Antiqua" w:eastAsia="Calibri" w:hAnsi="Book Antiqua" w:cs="Arial"/>
          <w:lang w:val="id-ID"/>
        </w:rPr>
      </w:pPr>
    </w:p>
    <w:p w14:paraId="1B412E8F" w14:textId="303495E0" w:rsidR="00916449" w:rsidRPr="004E4456" w:rsidRDefault="00916449" w:rsidP="004E4456">
      <w:pPr>
        <w:pStyle w:val="Heading1"/>
        <w:spacing w:before="0" w:line="276" w:lineRule="auto"/>
        <w:rPr>
          <w:rFonts w:ascii="Book Antiqua" w:eastAsia="Calibri" w:hAnsi="Book Antiqua" w:cs="Times New Roman"/>
          <w:sz w:val="28"/>
          <w:lang w:val="id-ID"/>
        </w:rPr>
      </w:pPr>
      <w:r w:rsidRPr="004E4456">
        <w:rPr>
          <w:rFonts w:ascii="Book Antiqua" w:eastAsia="Calibri" w:hAnsi="Book Antiqua" w:cs="Times New Roman"/>
          <w:b/>
          <w:color w:val="auto"/>
          <w:sz w:val="22"/>
          <w:lang w:val="id-ID"/>
        </w:rPr>
        <w:t>INTRODUCTION</w:t>
      </w:r>
      <w:r w:rsidRPr="004E4456">
        <w:rPr>
          <w:rFonts w:ascii="Book Antiqua" w:eastAsia="Calibri" w:hAnsi="Book Antiqua" w:cs="Times New Roman"/>
          <w:sz w:val="28"/>
          <w:lang w:val="id-ID"/>
        </w:rPr>
        <w:t xml:space="preserve"> </w:t>
      </w:r>
    </w:p>
    <w:p w14:paraId="14EAEACB" w14:textId="211652AB" w:rsidR="00C77E9A" w:rsidRPr="00C77E9A" w:rsidRDefault="00C77E9A" w:rsidP="00C77E9A">
      <w:pPr>
        <w:spacing w:after="0" w:line="276" w:lineRule="auto"/>
        <w:ind w:firstLine="851"/>
        <w:jc w:val="both"/>
        <w:rPr>
          <w:rFonts w:ascii="Book Antiqua" w:hAnsi="Book Antiqua"/>
          <w:szCs w:val="20"/>
          <w:lang w:val="en"/>
        </w:rPr>
      </w:pPr>
      <w:r w:rsidRPr="00C77E9A">
        <w:rPr>
          <w:rFonts w:ascii="Book Antiqua" w:hAnsi="Book Antiqua"/>
          <w:szCs w:val="20"/>
          <w:lang w:val="en"/>
        </w:rPr>
        <w:t xml:space="preserve">The utilization of technology and digital platforms has substantially expanded in the past few decades, profoundly altering how we engage, labor, and conduct our everyday activities </w:t>
      </w:r>
      <w:r w:rsidRPr="00C77E9A">
        <w:rPr>
          <w:rFonts w:ascii="Book Antiqua" w:hAnsi="Book Antiqua"/>
          <w:szCs w:val="20"/>
          <w:lang w:val="en"/>
        </w:rPr>
        <w:fldChar w:fldCharType="begin"/>
      </w:r>
      <w:r w:rsidRPr="00C77E9A">
        <w:rPr>
          <w:rFonts w:ascii="Book Antiqua" w:hAnsi="Book Antiqua"/>
          <w:szCs w:val="20"/>
          <w:lang w:val="en"/>
        </w:rPr>
        <w:instrText xml:space="preserve"> ADDIN ZOTERO_ITEM CSL_CITATION {"citationID":"oOYWZuir","properties":{"formattedCitation":"(Rehman Khan et al., 2022)","plainCitation":"(Rehman Khan et al., 2022)","noteIndex":0},"citationItems":[{"id":8109,"uris":["http://zotero.org/users/11254393/items/QENSNGH2"],"itemData":{"id":8109,"type":"article-journal","abstract":"The world has limited resources and resource depletion has been a serious concern for many years. To ensure that ecological balance is maintained, the United Nations has developed 17 Sustainable Development Goals (SDGs). This study attempts to meet the 12th SDG of “responsible production and consumption” and provide a guideline to manufacturing organizations in Pakistan. Many scholars have examined the role of different technologies on sustainable performance. However, research using eco-innovation (EI), digital transformation (DT), and smart technologies (ST) is still scarce. The current study develops the conceptual model based on the resource-based view (RBV) and technology, organization, and environment (TOE) theories, and using a simple random sampling technique, valid data from 375 professionals in the manufacturing industry is collected to test the relationship between sustainable development strategy (SDS), EI, DT, ST, and sustainable supply chain performance (SSCP). The results indicate strong positive relationships between SDS, EI, DT, ST, and SSCP. Results indicate that even if organizations are executing SDS and EI, without DT and ST, organizations cannot achieve SSCP. Therefore, it is recommended to the managers that they must apply DT and ST to guarantee their pursuit of achieving sustainable performance and contribution toward SDGs.","container-title":"Science Progress","DOI":"10.1177/00368504221145648","ISSN":"0036-8504","issue":"4","language":"en","note":"publisher: SAGE Publications Ltd","page":"00368504221145648","source":"SAGE Journals","title":"Digital transformation, smart technologies, and eco-innovation are paving the way toward sustainable supply chain performance","volume":"105","author":[{"family":"Rehman Khan","given":"Syed Abdul"},{"family":"Ahmad","given":"Zeeshan"},{"family":"Sheikh","given":"Adnan Ahmed"},{"family":"Yu","given":"Zhang"}],"issued":{"date-parts":[["2022",10,1]]}}}],"schema":"https://github.com/citation-style-language/schema/raw/master/csl-citation.json"} </w:instrText>
      </w:r>
      <w:r w:rsidRPr="00C77E9A">
        <w:rPr>
          <w:rFonts w:ascii="Book Antiqua" w:hAnsi="Book Antiqua"/>
          <w:szCs w:val="20"/>
          <w:lang w:val="en"/>
        </w:rPr>
        <w:fldChar w:fldCharType="separate"/>
      </w:r>
      <w:r w:rsidR="00185C6F" w:rsidRPr="00185C6F">
        <w:rPr>
          <w:rFonts w:ascii="Book Antiqua" w:hAnsi="Book Antiqua"/>
        </w:rPr>
        <w:t>(Rehman Khan et al., 2022)</w:t>
      </w:r>
      <w:r w:rsidRPr="00C77E9A">
        <w:rPr>
          <w:rFonts w:ascii="Book Antiqua" w:hAnsi="Book Antiqua"/>
          <w:szCs w:val="20"/>
        </w:rPr>
        <w:fldChar w:fldCharType="end"/>
      </w:r>
      <w:r w:rsidRPr="00C77E9A">
        <w:rPr>
          <w:rFonts w:ascii="Book Antiqua" w:hAnsi="Book Antiqua"/>
          <w:szCs w:val="20"/>
          <w:lang w:val="en"/>
        </w:rPr>
        <w:t xml:space="preserve">. Diverse stakeholders, including individuals, society, industry, organizations, and governments, rapidly embrace digital technology to conduct various operations in their respective domains. Technology has enabled the development of sophisticated medical gadgets and rapid diagnostic solutions in the health industry </w:t>
      </w:r>
      <w:r w:rsidRPr="00C77E9A">
        <w:rPr>
          <w:rFonts w:ascii="Book Antiqua" w:hAnsi="Book Antiqua"/>
          <w:szCs w:val="20"/>
          <w:lang w:val="en"/>
        </w:rPr>
        <w:fldChar w:fldCharType="begin"/>
      </w:r>
      <w:r w:rsidRPr="00C77E9A">
        <w:rPr>
          <w:rFonts w:ascii="Book Antiqua" w:hAnsi="Book Antiqua"/>
          <w:szCs w:val="20"/>
          <w:lang w:val="en"/>
        </w:rPr>
        <w:instrText xml:space="preserve"> ADDIN ZOTERO_ITEM CSL_CITATION {"citationID":"wmReogOf","properties":{"formattedCitation":"(Benjamin &amp; Potts, 2018)","plainCitation":"(Benjamin &amp; Potts, 2018)","noteIndex":0},"citationItems":[{"id":8107,"uris":["http://zotero.org/users/11254393/items/K3HCXS5F"],"itemData":{"id":8107,"type":"article-journal","container-title":"DIGITAL HEALTH","DOI":"10.1177/2055207618759168","ISSN":"2055-2076","language":"en","note":"publisher: SAGE Publications Ltd","page":"2055207618759168","source":"SAGE Journals","title":"Digital transformation in government: Lessons for digital health?","title-short":"Digital transformation in government","volume":"4","author":[{"family":"Benjamin","given":"Katherine"},{"family":"Potts","given":"Henry WW"}],"issued":{"date-parts":[["2018",1,1]]}}}],"schema":"https://github.com/citation-style-language/schema/raw/master/csl-citation.json"} </w:instrText>
      </w:r>
      <w:r w:rsidRPr="00C77E9A">
        <w:rPr>
          <w:rFonts w:ascii="Book Antiqua" w:hAnsi="Book Antiqua"/>
          <w:szCs w:val="20"/>
          <w:lang w:val="en"/>
        </w:rPr>
        <w:fldChar w:fldCharType="separate"/>
      </w:r>
      <w:r w:rsidR="00185C6F" w:rsidRPr="00185C6F">
        <w:rPr>
          <w:rFonts w:ascii="Book Antiqua" w:hAnsi="Book Antiqua"/>
        </w:rPr>
        <w:t>(Benjamin &amp; Potts, 2018)</w:t>
      </w:r>
      <w:r w:rsidRPr="00C77E9A">
        <w:rPr>
          <w:rFonts w:ascii="Book Antiqua" w:hAnsi="Book Antiqua"/>
          <w:szCs w:val="20"/>
        </w:rPr>
        <w:fldChar w:fldCharType="end"/>
      </w:r>
      <w:r w:rsidRPr="00C77E9A">
        <w:rPr>
          <w:rFonts w:ascii="Book Antiqua" w:hAnsi="Book Antiqua"/>
          <w:szCs w:val="20"/>
          <w:lang w:val="en"/>
        </w:rPr>
        <w:t xml:space="preserve">. Digital platforms have revolutionized the education sector, altering how we acquire knowledge and retrieve information </w:t>
      </w:r>
      <w:r w:rsidRPr="00C77E9A">
        <w:rPr>
          <w:rFonts w:ascii="Book Antiqua" w:hAnsi="Book Antiqua"/>
          <w:szCs w:val="20"/>
          <w:lang w:val="en"/>
        </w:rPr>
        <w:fldChar w:fldCharType="begin"/>
      </w:r>
      <w:r w:rsidRPr="00C77E9A">
        <w:rPr>
          <w:rFonts w:ascii="Book Antiqua" w:hAnsi="Book Antiqua"/>
          <w:szCs w:val="20"/>
          <w:lang w:val="en"/>
        </w:rPr>
        <w:instrText xml:space="preserve"> ADDIN ZOTERO_ITEM CSL_CITATION {"citationID":"SlqJ9NU9","properties":{"formattedCitation":"(Mensah et al., 2020)","plainCitation":"(Mensah et al., 2020)","noteIndex":0},"citationItems":[{"id":8117,"uris":["http://zotero.org/users/11254393/items/3W7D4C9S"],"itemData":{"id":8117,"type":"article-journal","abstract":"Abstrak\nStudi ini mengusulkan dan memvalidasi perluasan model adopsi pemerintahan elektronik terpadu (UMEGA). Analisis data dilakukan dengan teknik pemodelan persamaan struktural menggunakan Smart PLS 3.0. Hasilnya menunjukkan hal yang bertentangan dengan ekspektasi bahwa ekspektasi kinerja, ekspektasi upaya, dan pengaruh sosial tidak memprediksi sikap terhadap penggunaan layanan e-Government. Namun, kondisi yang memfasilitasi ditemukan secara signifikan menentukan niat perilaku untuk menggunakan dan harapan upaya layanan e-pemerintah. Selain itu, persepsi kualitas layanan dan kepercayaan terhadap pemerintah juga memberikan prediksi positif terhadap niat untuk menggunakan dan merekomendasikan penerapan layanan e-Government. Implikasi dari hal ini dan temuan hasil lain dari penelitian ini diinterogasi secara menyeluruh.","container-title":"SAGE Open","DOI":"10.1177/2158244020933593","ISSN":"2158-2440","issue":"2","language":"en","note":"publisher: SAGE Publications","page":"2158244020933593","source":"SAGE Journals","title":"E-Government Services Adoption: An Extension of the Unified Model of Electronic Government Adoption","title-short":"E-Government Services Adoption","volume":"10","author":[{"family":"Mensah","given":"Isaac Kofi"},{"family":"Zeng","given":"Guohua"},{"family":"Luo","given":"Chuanyong"}],"issued":{"date-parts":[["2020",4,1]]}}}],"schema":"https://github.com/citation-style-language/schema/raw/master/csl-citation.json"} </w:instrText>
      </w:r>
      <w:r w:rsidRPr="00C77E9A">
        <w:rPr>
          <w:rFonts w:ascii="Book Antiqua" w:hAnsi="Book Antiqua"/>
          <w:szCs w:val="20"/>
          <w:lang w:val="en"/>
        </w:rPr>
        <w:fldChar w:fldCharType="separate"/>
      </w:r>
      <w:r w:rsidR="00185C6F" w:rsidRPr="00185C6F">
        <w:rPr>
          <w:rFonts w:ascii="Book Antiqua" w:hAnsi="Book Antiqua"/>
        </w:rPr>
        <w:t>(Mensah et al., 2020)</w:t>
      </w:r>
      <w:r w:rsidRPr="00C77E9A">
        <w:rPr>
          <w:rFonts w:ascii="Book Antiqua" w:hAnsi="Book Antiqua"/>
          <w:szCs w:val="20"/>
        </w:rPr>
        <w:fldChar w:fldCharType="end"/>
      </w:r>
      <w:r w:rsidRPr="00C77E9A">
        <w:rPr>
          <w:rFonts w:ascii="Book Antiqua" w:hAnsi="Book Antiqua"/>
          <w:szCs w:val="20"/>
          <w:lang w:val="en"/>
        </w:rPr>
        <w:t xml:space="preserve">. Technology is employed in the government sector to offer citizens more efficient and effective services. Various initiatives, such as online payments, digital administrative registration, and other e-government services, have transformed how citizens engage with government institutions </w:t>
      </w:r>
      <w:r w:rsidRPr="00C77E9A">
        <w:rPr>
          <w:rFonts w:ascii="Book Antiqua" w:hAnsi="Book Antiqua"/>
          <w:szCs w:val="20"/>
          <w:lang w:val="en"/>
        </w:rPr>
        <w:fldChar w:fldCharType="begin"/>
      </w:r>
      <w:r w:rsidRPr="00C77E9A">
        <w:rPr>
          <w:rFonts w:ascii="Book Antiqua" w:hAnsi="Book Antiqua"/>
          <w:szCs w:val="20"/>
          <w:lang w:val="en"/>
        </w:rPr>
        <w:instrText xml:space="preserve"> ADDIN ZOTERO_ITEM CSL_CITATION {"citationID":"0BriV79p","properties":{"formattedCitation":"(Datta et al., 2020)","plainCitation":"(Datta et al., 2020)","noteIndex":0},"citationItems":[{"id":8112,"uris":["http://zotero.org/users/11254393/items/WJRZRKTU"],"itemData":{"id":8112,"type":"article-journal","abstract":"Companies and governments have embraced digital transformation as the elixir of the 21st century. But what impedes digital transformation? This case study article is based on data gathered from field research with the Italian Parliament and the Digital Transformation High Commissioner’s Office in the Ministry of the Interior. The case surfaces the context, challenges, and solutions for large-scale public administration digital transformation. The case study highlights how public administration digital transformation in a large democracy is never a technical but a sociotechnical solution. Successful digital transformation needs to understand, address, and change sociopolitical and sociotechnical mores that often define the culture. Underscoring this research is an analysis of digital transformation within the Italian public administration. Public administration encompasses all governmental and public services, including services provided by federal, regional (e.g. states and provinces), municipalities, and local agencies. The Italian public administration, with 60</w:instrText>
      </w:r>
      <w:r w:rsidRPr="00C77E9A">
        <w:rPr>
          <w:rFonts w:ascii="Times New Roman" w:hAnsi="Times New Roman" w:cs="Times New Roman"/>
          <w:szCs w:val="20"/>
          <w:lang w:val="en"/>
        </w:rPr>
        <w:instrText> </w:instrText>
      </w:r>
      <w:r w:rsidRPr="00C77E9A">
        <w:rPr>
          <w:rFonts w:ascii="Book Antiqua" w:hAnsi="Book Antiqua"/>
          <w:szCs w:val="20"/>
          <w:lang w:val="en"/>
        </w:rPr>
        <w:instrText xml:space="preserve">million people, 8000 municipalities, and 22,000 local administrations, highlights how a digital renaissance is a preface for innovative disruption challenges. The Digital Transformation case uses Italy as the backdrop and Team Digitale, a team of talented individuals embarked on building public administration efficiencies and rebooting Italy’s digital innovation footprint, as the protagonist. For granularity, the case focuses on two digital transformation projects: ANPR, a unified public registry for all Italian residents, and PagoPA, a universal digital payment platform for public administration. This case surfaces the best practices and challenges faced when trying to tackle a mega-project across an entire economy. The case offers digital transformation recommendations, generalizable across any global democracy. The case analysis and recommendations bring to light how, contrary to private organizations, institutionalizing a disruptive innovation in a democratic country at a time of fiscal austerity highlights interesting decision-making issues and facets.","container-title":"Journal of Information Technology Teaching Cases","DOI":"10.1177/2043886920910437","ISSN":"2043-8869","issue":"2","language":"en","note":"publisher: SAGE Publications Ltd","page":"54-71","source":"SAGE Journals","title":"Digital transformation: Learning from Italy’s public administration","title-short":"Digital transformation","volume":"10","author":[{"family":"Datta","given":"Pratim"},{"family":"Walker","given":"Laurie"},{"family":"Amarilli","given":"Fabrizio"}],"issued":{"date-parts":[["2020",11,1]]}}}],"schema":"https://github.com/citation-style-language/schema/raw/master/csl-citation.json"} </w:instrText>
      </w:r>
      <w:r w:rsidRPr="00C77E9A">
        <w:rPr>
          <w:rFonts w:ascii="Book Antiqua" w:hAnsi="Book Antiqua"/>
          <w:szCs w:val="20"/>
          <w:lang w:val="en"/>
        </w:rPr>
        <w:fldChar w:fldCharType="separate"/>
      </w:r>
      <w:r w:rsidR="00185C6F" w:rsidRPr="00185C6F">
        <w:rPr>
          <w:rFonts w:ascii="Book Antiqua" w:hAnsi="Book Antiqua"/>
        </w:rPr>
        <w:t>(Datta et al., 2020)</w:t>
      </w:r>
      <w:r w:rsidRPr="00C77E9A">
        <w:rPr>
          <w:rFonts w:ascii="Book Antiqua" w:hAnsi="Book Antiqua"/>
          <w:szCs w:val="20"/>
        </w:rPr>
        <w:fldChar w:fldCharType="end"/>
      </w:r>
      <w:r w:rsidRPr="00C77E9A">
        <w:rPr>
          <w:rFonts w:ascii="Book Antiqua" w:hAnsi="Book Antiqua"/>
          <w:szCs w:val="20"/>
          <w:lang w:val="en"/>
        </w:rPr>
        <w:t>.</w:t>
      </w:r>
    </w:p>
    <w:p w14:paraId="133E1FCD" w14:textId="3271E807" w:rsidR="00C77E9A" w:rsidRPr="00C77E9A" w:rsidRDefault="00C77E9A" w:rsidP="00C77E9A">
      <w:pPr>
        <w:spacing w:after="0" w:line="276" w:lineRule="auto"/>
        <w:ind w:firstLine="851"/>
        <w:jc w:val="both"/>
        <w:rPr>
          <w:rFonts w:ascii="Book Antiqua" w:hAnsi="Book Antiqua"/>
          <w:szCs w:val="20"/>
          <w:lang w:val="en"/>
        </w:rPr>
      </w:pPr>
      <w:r w:rsidRPr="00C77E9A">
        <w:rPr>
          <w:rFonts w:ascii="Book Antiqua" w:hAnsi="Book Antiqua"/>
          <w:szCs w:val="20"/>
          <w:lang w:val="en"/>
        </w:rPr>
        <w:t xml:space="preserve">In response to this situation, the Indonesian government took measures to expedite the digital transformation process, bolstered by the Indonesian digital roadmap for 2021-2024 </w:t>
      </w:r>
      <w:r w:rsidRPr="00C77E9A">
        <w:rPr>
          <w:rFonts w:ascii="Book Antiqua" w:hAnsi="Book Antiqua"/>
          <w:szCs w:val="20"/>
          <w:lang w:val="en"/>
        </w:rPr>
        <w:fldChar w:fldCharType="begin"/>
      </w:r>
      <w:r w:rsidRPr="00C77E9A">
        <w:rPr>
          <w:rFonts w:ascii="Book Antiqua" w:hAnsi="Book Antiqua"/>
          <w:szCs w:val="20"/>
          <w:lang w:val="en"/>
        </w:rPr>
        <w:instrText xml:space="preserve"> ADDIN ZOTERO_ITEM CSL_CITATION {"citationID":"am5dAJm9","properties":{"formattedCitation":"(Chong et al., 2023)","plainCitation":"(Chong et al., 2023)","noteIndex":0},"citationItems":[{"id":8165,"uris":["http://zotero.org/users/11254393/items/R5EP8RBM"],"itemData":{"id":8165,"type":"article-journal","abstract":"Digitalisation is a pillar of Indonesia Maju (Onward Indonesia), as claimed by the Bank Indonesia Governor in the Indonesia Digital Economy and Finance Festival (FEKDI) 2022. As Indonesia aspires to improve its industry competitiveness and become a top-10 global economic powerhouse, the country will need to revamp its economic foundation to accelerate a digital transformation. In recent decades, the economy of Indonesia has shown a strong performance and has now become the 16th largest economy in the world, with a GDP exceeding $1 trillion as of 2020. The scale and quality of digital connectivity affects its digital foundation, which in turn influences the adoption of digital services and processes that result in the level of economic performance. If the government of Indonesia wants to achieve its goal of realizing Indonesia 4.0, it needs to maintain its focus on digital connectivity and make sure that appropriate policies and infrastructure are established to foster its expansion. This study identifies three key focus areas that involve six enablers and 23 indicators to quantify the digital connectivity performance in Indonesia, a review for seven years since 2014, which is named as Indonesia Digital Connectivity Index. Starting from a nascent stage in 2014, Indonesia has seen tremendous improvements in every aspect of its digital connectivity throughout the seven years. To fully unleash the potential of digital transformation in Indonesia, providing better service networks, ensuring affordable access to ICT devices, and improving digital skills among Indonesia's population will remain a key priority for narrowing the digital divide. The roadmap for this initiative necessitates a cooperative effort among numerous stakeholders, including government institutions, associations, industry participants and academic entities.","container-title":"Review of Economics and Finance","issue":"1","language":"en","page":"430-437","source":"Zotero","title":"Digital Connectivity in Making Indonesia 4.0","volume":"21","author":[{"family":"Chong","given":"Mei-Teing"},{"family":"Puah","given":"Chin-Hong"},{"family":"Teh","given":"Chee-Siong"},{"family":"Arip","given":"Mohammad Affendy","dropping-particle":"bin"}],"issued":{"date-parts":[["2023"]]}}}],"schema":"https://github.com/citation-style-language/schema/raw/master/csl-citation.json"} </w:instrText>
      </w:r>
      <w:r w:rsidRPr="00C77E9A">
        <w:rPr>
          <w:rFonts w:ascii="Book Antiqua" w:hAnsi="Book Antiqua"/>
          <w:szCs w:val="20"/>
          <w:lang w:val="en"/>
        </w:rPr>
        <w:fldChar w:fldCharType="separate"/>
      </w:r>
      <w:r w:rsidR="00185C6F" w:rsidRPr="00185C6F">
        <w:rPr>
          <w:rFonts w:ascii="Book Antiqua" w:hAnsi="Book Antiqua"/>
        </w:rPr>
        <w:t>(Chong et al., 2023)</w:t>
      </w:r>
      <w:r w:rsidRPr="00C77E9A">
        <w:rPr>
          <w:rFonts w:ascii="Book Antiqua" w:hAnsi="Book Antiqua"/>
          <w:szCs w:val="20"/>
        </w:rPr>
        <w:fldChar w:fldCharType="end"/>
      </w:r>
      <w:r w:rsidRPr="00C77E9A">
        <w:rPr>
          <w:rFonts w:ascii="Book Antiqua" w:hAnsi="Book Antiqua"/>
          <w:szCs w:val="20"/>
          <w:lang w:val="en"/>
        </w:rPr>
        <w:t xml:space="preserve">. the 2021-2024 Digital Indonesia Roadmap aims to elucidate the policy trajectory, execution, and attainment objectives in expediting Indonesia's digital transformation </w:t>
      </w:r>
      <w:r w:rsidRPr="00C77E9A">
        <w:rPr>
          <w:rFonts w:ascii="Book Antiqua" w:hAnsi="Book Antiqua"/>
          <w:szCs w:val="20"/>
          <w:lang w:val="en"/>
        </w:rPr>
        <w:fldChar w:fldCharType="begin"/>
      </w:r>
      <w:r w:rsidRPr="00C77E9A">
        <w:rPr>
          <w:rFonts w:ascii="Book Antiqua" w:hAnsi="Book Antiqua"/>
          <w:szCs w:val="20"/>
          <w:lang w:val="en"/>
        </w:rPr>
        <w:instrText xml:space="preserve"> ADDIN ZOTERO_ITEM CSL_CITATION {"citationID":"YFPYOjT0","properties":{"formattedCitation":"(Setyorini &amp; Hendriyanto, 2017)","plainCitation":"(Setyorini &amp; Hendriyanto, 2017)","noteIndex":0},"citationItems":[{"id":8161,"uris":["http://zotero.org/users/11254393/items/XUG2QGLY"],"itemData":{"id":8161,"type":"article-journal","abstract":"E-Commerce (Electronic Commerce) is currently expanding in Indonesia and becoming the foundation of business development there. E-commerce however, faces challenges such as how companies can promote their goods or services to the target market. The problem lies in the under-utilisation of Information Technology in electronic commerce especially in business promotion. The purpose of this study was to determine and analyse e-promotion strategy and roadmap for e-commerce Indonesia. The research employed qualitative method, such as observation, interviews, documentation and triangulation techniques. The findings indicated that a roadmap for e-promotion by easing rules of transaction for e-commerce services is the way forward.","container-title":"Pertanika journal of Social Science and Humanities","language":"en","page":"89 - 96","source":"Zotero","title":"Designing E-Promotion Strategy Roadmap in Indonesia E-Commerce","volume":"25","author":[{"family":"Setyorini","given":"Retno"},{"family":"Hendriyanto","given":"Robbi"}],"issued":{"date-parts":[["2017"]]}}}],"schema":"https://github.com/citation-style-language/schema/raw/master/csl-citation.json"} </w:instrText>
      </w:r>
      <w:r w:rsidRPr="00C77E9A">
        <w:rPr>
          <w:rFonts w:ascii="Book Antiqua" w:hAnsi="Book Antiqua"/>
          <w:szCs w:val="20"/>
          <w:lang w:val="en"/>
        </w:rPr>
        <w:fldChar w:fldCharType="separate"/>
      </w:r>
      <w:r w:rsidR="00185C6F" w:rsidRPr="00185C6F">
        <w:rPr>
          <w:rFonts w:ascii="Book Antiqua" w:hAnsi="Book Antiqua"/>
        </w:rPr>
        <w:t>(Setyorini &amp; Hendriyanto, 2017)</w:t>
      </w:r>
      <w:r w:rsidRPr="00C77E9A">
        <w:rPr>
          <w:rFonts w:ascii="Book Antiqua" w:hAnsi="Book Antiqua"/>
          <w:szCs w:val="20"/>
        </w:rPr>
        <w:fldChar w:fldCharType="end"/>
      </w:r>
      <w:r w:rsidRPr="00C77E9A">
        <w:rPr>
          <w:rFonts w:ascii="Book Antiqua" w:hAnsi="Book Antiqua"/>
          <w:szCs w:val="20"/>
          <w:lang w:val="en"/>
        </w:rPr>
        <w:t xml:space="preserve">. Four critical priorities for accelerating national digital transformation, as identified by Katharina and </w:t>
      </w:r>
      <w:proofErr w:type="spellStart"/>
      <w:r w:rsidRPr="00C77E9A">
        <w:rPr>
          <w:rFonts w:ascii="Book Antiqua" w:hAnsi="Book Antiqua"/>
          <w:szCs w:val="20"/>
          <w:lang w:val="en"/>
        </w:rPr>
        <w:t>Jaweng</w:t>
      </w:r>
      <w:proofErr w:type="spellEnd"/>
      <w:r w:rsidRPr="00C77E9A">
        <w:rPr>
          <w:rFonts w:ascii="Book Antiqua" w:hAnsi="Book Antiqua"/>
          <w:szCs w:val="20"/>
          <w:lang w:val="en"/>
        </w:rPr>
        <w:t xml:space="preserve"> (2021), are infrastructure, governance, economics, and digital society. The ongoing efforts to construct and enhance telecommunications infrastructure, along with the advancement of complementary technology, aim to maximize the utilization of digital space by the community </w:t>
      </w:r>
      <w:r w:rsidRPr="00C77E9A">
        <w:rPr>
          <w:rFonts w:ascii="Book Antiqua" w:hAnsi="Book Antiqua"/>
          <w:szCs w:val="20"/>
          <w:lang w:val="en"/>
        </w:rPr>
        <w:fldChar w:fldCharType="begin"/>
      </w:r>
      <w:r w:rsidRPr="00C77E9A">
        <w:rPr>
          <w:rFonts w:ascii="Book Antiqua" w:hAnsi="Book Antiqua"/>
          <w:szCs w:val="20"/>
          <w:lang w:val="en"/>
        </w:rPr>
        <w:instrText xml:space="preserve"> ADDIN ZOTERO_ITEM CSL_CITATION {"citationID":"zldhrCFW","properties":{"formattedCitation":"(Sugeng, 2020)","plainCitation":"(Sugeng, 2020)","noteIndex":0},"citationItems":[{"id":8170,"uris":["http://zotero.org/users/11254393/items/W9U5JPFV"],"itemData":{"id":8170,"type":"book","abstract":"Mewujudkan konektivitas antarwilayah menjadi tantangan besar bagi negara kepulauan seperti Indonesia. Kesadaran ini mendorong pemerintah untuk melakukan investasi dalam pembangunan berbagai fasilitas infrastruktur berupa jaringan jalan raya, rel kereta api, pelabuhan, dan bandara.  Salah satu fasilitas publik yang tidak kalah pentingnya di zaman digital ini adalah infrastruktur telekomunikasi, untuk menunjang kebutuhan masyarakat terhadap layanan komunikasi di seluruh wilayah Indonesia.  Proyek Palapa Ring merupakan investasi sektor telekomunikasi hasil Kerja sama Pemerintah dan Badan Usaha (KPBU)/Public-Private Partnership (PPP) yang dibagi menjadi tiga paket: Barat, Tengah, dan Timur, di mana pemerintah berperan dalam menyediakan penjaminan untuk melayani daerah-daerah yang tidak layak secara bisnis/keuangan (non-financially feasible).Buku persembahan penerbit PrenadaMediaGroup","edition":"1","event-place":"Jakarta","ISBN":"9786232183032","language":"id","note":"Google-Books-ID: lo3yDwAAQBAJ","number-of-pages":"255","publisher":"Prenada Media","publisher-place":"Jakarta","source":"Google Books","title":"Hukum Telematika Indonesia","author":[{"literal":"Sugeng"}],"issued":{"date-parts":[["2020",7,1]]}}}],"schema":"https://github.com/citation-style-language/schema/raw/master/csl-citation.json"} </w:instrText>
      </w:r>
      <w:r w:rsidRPr="00C77E9A">
        <w:rPr>
          <w:rFonts w:ascii="Book Antiqua" w:hAnsi="Book Antiqua"/>
          <w:szCs w:val="20"/>
          <w:lang w:val="en"/>
        </w:rPr>
        <w:fldChar w:fldCharType="separate"/>
      </w:r>
      <w:r w:rsidR="00185C6F" w:rsidRPr="00185C6F">
        <w:rPr>
          <w:rFonts w:ascii="Book Antiqua" w:hAnsi="Book Antiqua"/>
        </w:rPr>
        <w:t>(Sugeng, 2020)</w:t>
      </w:r>
      <w:r w:rsidRPr="00C77E9A">
        <w:rPr>
          <w:rFonts w:ascii="Book Antiqua" w:hAnsi="Book Antiqua"/>
          <w:szCs w:val="20"/>
        </w:rPr>
        <w:fldChar w:fldCharType="end"/>
      </w:r>
      <w:r w:rsidRPr="00C77E9A">
        <w:rPr>
          <w:rFonts w:ascii="Book Antiqua" w:hAnsi="Book Antiqua"/>
          <w:szCs w:val="20"/>
          <w:lang w:val="en"/>
        </w:rPr>
        <w:t xml:space="preserve">. In addition, efforts are being made to enhance human resources in the digital sector, as well as to finalize key legislation such as the Personal Data Protection Bill and the Job Creation Bill, which specifically pertain to the telecommunications and broadcasting industry </w:t>
      </w:r>
      <w:r w:rsidRPr="00C77E9A">
        <w:rPr>
          <w:rFonts w:ascii="Book Antiqua" w:hAnsi="Book Antiqua"/>
          <w:szCs w:val="20"/>
          <w:lang w:val="en"/>
        </w:rPr>
        <w:fldChar w:fldCharType="begin"/>
      </w:r>
      <w:r w:rsidRPr="00C77E9A">
        <w:rPr>
          <w:rFonts w:ascii="Book Antiqua" w:hAnsi="Book Antiqua"/>
          <w:szCs w:val="20"/>
          <w:lang w:val="en"/>
        </w:rPr>
        <w:instrText xml:space="preserve"> ADDIN ZOTERO_ITEM CSL_CITATION {"citationID":"56Y6hBIV","properties":{"formattedCitation":"(Wismayanti et al., 2023)","plainCitation":"(Wismayanti et al., 2023)","noteIndex":0},"citationItems":[{"id":8172,"uris":["http://zotero.org/users/11254393/items/T2HXR693"],"itemData":{"id":8172,"type":"book","abstract":"Buku ini berisikan kumpulan tulisan yang bertemakan Internet of Things yang dibahas melalui sudut pandang ilmu sosial dan ilmu politik. Buku ini terbagi ke dalam subtopik, yaitu transparansi informasi dan upaya dalam pemberdayaan masyarakat, keterbukaan informasi dan peningkatan akuntabilitas terhadap masyarakat, penguatan e-government sebagai landasan pelayanan publik yang lebih baik, dan penerapan smart city sebagai upaya peningkatan kualitas hidup masyarakat.","edition":"1","event-place":"Bali","ISBN":"9786231910943","language":"id","note":"Google-Books-ID: cOXXEAAAQBAJ","number-of-pages":"132","publisher":"Nilacakra","publisher-place":"Bali","source":"Google Books","title":"E-Government dan Pelayanan Publik","author":[{"family":"Wismayanti","given":"Kadek Wiwin Dwi"},{"family":"Purnamaningsih","given":"Putu Eka"},{"family":"Kusumasanti","given":"I. Gusti Ayu Nyoman"},{"family":"Rahayu","given":"Ni Made Wika Putri"},{"family":"Yasintha","given":"Putu Nomy"},{"family":"Sari","given":"Ni Made Puspa"},{"family":"Prasetia","given":"I. Putu Sawitra Danda"},{"family":"Maharani","given":"Ni Nyoman Sintia"},{"family":"Dewi","given":"Ni Luh Vera Cantika"},{"family":"Supriliyani","given":"Ni Wayan"},{"family":"Sari","given":"Ni Putu Mirna"},{"family":"Erviantono","given":"Tedi"},{"family":"Noak","given":"Piers Andreas"},{"family":"Wirantari","given":"I. Dewa Ayu Putri"},{"family":"Sari","given":"Dian"}],"issued":{"date-parts":[["2023",8,25]]}}}],"schema":"https://github.com/citation-style-language/schema/raw/master/csl-citation.json"} </w:instrText>
      </w:r>
      <w:r w:rsidRPr="00C77E9A">
        <w:rPr>
          <w:rFonts w:ascii="Book Antiqua" w:hAnsi="Book Antiqua"/>
          <w:szCs w:val="20"/>
          <w:lang w:val="en"/>
        </w:rPr>
        <w:fldChar w:fldCharType="separate"/>
      </w:r>
      <w:r w:rsidR="00185C6F" w:rsidRPr="00185C6F">
        <w:rPr>
          <w:rFonts w:ascii="Book Antiqua" w:hAnsi="Book Antiqua"/>
        </w:rPr>
        <w:t>(Wismayanti et al., 2023)</w:t>
      </w:r>
      <w:r w:rsidRPr="00C77E9A">
        <w:rPr>
          <w:rFonts w:ascii="Book Antiqua" w:hAnsi="Book Antiqua"/>
          <w:szCs w:val="20"/>
        </w:rPr>
        <w:fldChar w:fldCharType="end"/>
      </w:r>
      <w:r w:rsidRPr="00C77E9A">
        <w:rPr>
          <w:rFonts w:ascii="Book Antiqua" w:hAnsi="Book Antiqua"/>
          <w:szCs w:val="20"/>
          <w:lang w:val="en"/>
        </w:rPr>
        <w:t>.</w:t>
      </w:r>
    </w:p>
    <w:p w14:paraId="5156BBD6" w14:textId="3E21B993" w:rsidR="00C77E9A" w:rsidRPr="00C77E9A" w:rsidRDefault="00C77E9A" w:rsidP="00C77E9A">
      <w:pPr>
        <w:spacing w:after="0" w:line="276" w:lineRule="auto"/>
        <w:ind w:firstLine="851"/>
        <w:jc w:val="both"/>
        <w:rPr>
          <w:rFonts w:ascii="Book Antiqua" w:hAnsi="Book Antiqua"/>
          <w:szCs w:val="20"/>
          <w:lang w:val="en"/>
        </w:rPr>
      </w:pPr>
      <w:r w:rsidRPr="00C77E9A">
        <w:rPr>
          <w:rFonts w:ascii="Book Antiqua" w:hAnsi="Book Antiqua"/>
          <w:szCs w:val="20"/>
          <w:lang w:val="en"/>
        </w:rPr>
        <w:t xml:space="preserve">This momentum is a valuable opportunity to promote accelerated and more extensive digital transformation, particularly for local governments across Indonesia. Establishing a digitally linked future will rely on a comprehensive approach encompassing several measures, such as improving infrastructure, enhancing education, implementing intelligent regulations, fostering close collaboration, and prioritizing inclusivity </w:t>
      </w:r>
      <w:r w:rsidRPr="00C77E9A">
        <w:rPr>
          <w:rFonts w:ascii="Book Antiqua" w:hAnsi="Book Antiqua"/>
          <w:szCs w:val="20"/>
          <w:lang w:val="en"/>
        </w:rPr>
        <w:fldChar w:fldCharType="begin"/>
      </w:r>
      <w:r w:rsidRPr="00C77E9A">
        <w:rPr>
          <w:rFonts w:ascii="Book Antiqua" w:hAnsi="Book Antiqua"/>
          <w:szCs w:val="20"/>
          <w:lang w:val="en"/>
        </w:rPr>
        <w:instrText xml:space="preserve"> ADDIN ZOTERO_ITEM CSL_CITATION {"citationID":"PjjLASiP","properties":{"formattedCitation":"(Mujiyanto et al., 2021)","plainCitation":"(Mujiyanto et al., 2021)","noteIndex":0},"citationItems":[{"id":4335,"uris":["http://zotero.org/users/11254393/items/GXQ86C4Y"],"itemData":{"id":4335,"type":"paper-conference","abstract":"To achieve 24% portion of natural gas in targeted national energy mix in 2050, Indonesia government has integrated Pertagas, biggest transmission company into PGN, biggest distribution company under Oil &amp; Gas Holding Pertamina. But survey from PWC in 2004 resulted that around 75% post-merger companies reported integration difficulties, especially both companies have long history of competition. Even more, government mandated 6 USD gas price policy at plant gate, which create enormous urgency to accelerate pipeline and digital integration in the most efficient way. Especially, in this pandemic era, midstream industry needs to foster digital transformation by rethinking outdated business models and strategically applying technology to change rather than focusing on simply cutting costs. From this integration, Pertagas with more than 2,418 km pipeline in 12 provinces spread from Sumatra, Java and Kalimantan has a big potency to be synergized with PGN, as Sub Holding Gas with the total of 10,169 km of pipeline which represent 96% of national gas infrastructure. During 2020. Both companies resulted more than 1.255 MMSCFD of transported gas and 828 BBTUD of sales gas to more than 460 thousand customers. So, PGN and Pertagas management has high expectation on this digital integration to transform from previous fragmented pipeline to be interconnected network to give flexibility in reaching unmet growing demand of strategic industry like refinery, fertilizer, electricity, steel and petrochemical in post-COVID recovery. In this paper, will be described the challenges and its solutions as a success story in digital integration. The important steps start from strategy development, digital assessment, creating coalition, culture acculturation, and change management are explained as guiding pathway for sustainable implementation. It will also portray the measured benefit and value from investment cost efficiency, time effectiveness from the initiation until launched, billing improvement, product development, and up to developed real-time integrated management dashboard for better decision making and part of the milestone for future National Dispatching Center for optimizing Sub Holding Gas portfolio of gas supply and subsidiary's infrastructure to meet growing Indonesia's demand. © Copyright 2021, Society of Petroleum Engineers","archive":"Scopus","container-title":"Soc. Pet. Eng. - Abu Dhabi Int. Pet. Exhib. Conf., ADIP","DOI":"10.2118/207321-MS","event-title":"2021 Abu Dhabi International Petroleum Exhibition and Conference, ADIP 2021","ISBN":"9781613998342","language":"English","note":"journalAbbreviation: Soc. Pet. Eng. - Abu Dhabi Int. Pet. Exhib. Conf., ADIP","publisher":"Society of Petroleum Engineers","title":"Digital Integration, Success Story of Accelerating Business Integration of Two Biggest Midstream-Downstream Natural Gas Company in Indonesia","URL":"https://www.scopus.com/inward/record.uri?eid=2-s2.0-85127675248&amp;doi=10.2118%2f207321-MS&amp;partnerID=40&amp;md5=d8b6f33517a78910cdf7f3beed4c1a48","author":[{"family":"Mujiyanto","given":"A."},{"family":"Wicaksono","given":"A."},{"family":"Adhi","given":"F.P."},{"family":"Missuari","given":"M.S."}],"accessed":{"date-parts":[["2021",11,15]]},"issued":{"date-parts":[["2021"]]}}}],"schema":"https://github.com/citation-style-language/schema/raw/master/csl-citation.json"} </w:instrText>
      </w:r>
      <w:r w:rsidRPr="00C77E9A">
        <w:rPr>
          <w:rFonts w:ascii="Book Antiqua" w:hAnsi="Book Antiqua"/>
          <w:szCs w:val="20"/>
          <w:lang w:val="en"/>
        </w:rPr>
        <w:fldChar w:fldCharType="separate"/>
      </w:r>
      <w:r w:rsidR="00185C6F" w:rsidRPr="00185C6F">
        <w:rPr>
          <w:rFonts w:ascii="Book Antiqua" w:hAnsi="Book Antiqua"/>
        </w:rPr>
        <w:t>(Mujiyanto et al., 2021)</w:t>
      </w:r>
      <w:r w:rsidRPr="00C77E9A">
        <w:rPr>
          <w:rFonts w:ascii="Book Antiqua" w:hAnsi="Book Antiqua"/>
          <w:szCs w:val="20"/>
        </w:rPr>
        <w:fldChar w:fldCharType="end"/>
      </w:r>
      <w:r w:rsidRPr="00C77E9A">
        <w:rPr>
          <w:rFonts w:ascii="Book Antiqua" w:hAnsi="Book Antiqua"/>
          <w:szCs w:val="20"/>
          <w:lang w:val="en"/>
        </w:rPr>
        <w:t xml:space="preserve">. Local governments in Indonesia face pressure to adopt and utilize technology to improve public services, transparency, and </w:t>
      </w:r>
      <w:r w:rsidRPr="00C77E9A">
        <w:rPr>
          <w:rFonts w:ascii="Book Antiqua" w:hAnsi="Book Antiqua"/>
          <w:szCs w:val="20"/>
          <w:lang w:val="en"/>
        </w:rPr>
        <w:lastRenderedPageBreak/>
        <w:t xml:space="preserve">governance efficiency </w:t>
      </w:r>
      <w:r w:rsidRPr="00C77E9A">
        <w:rPr>
          <w:rFonts w:ascii="Book Antiqua" w:hAnsi="Book Antiqua"/>
          <w:szCs w:val="20"/>
          <w:lang w:val="en"/>
        </w:rPr>
        <w:fldChar w:fldCharType="begin"/>
      </w:r>
      <w:r w:rsidRPr="00C77E9A">
        <w:rPr>
          <w:rFonts w:ascii="Book Antiqua" w:hAnsi="Book Antiqua"/>
          <w:szCs w:val="20"/>
          <w:lang w:val="en"/>
        </w:rPr>
        <w:instrText xml:space="preserve"> ADDIN ZOTERO_ITEM CSL_CITATION {"citationID":"2MpVdE0P","properties":{"formattedCitation":"(Roengtam et al., 2017)","plainCitation":"(Roengtam et al., 2017)","noteIndex":0},"citationItems":[{"id":8150,"uris":["http://zotero.org/users/11254393/items/F6RXYL4K"],"itemData":{"id":8150,"type":"article-journal","abstract":"Abstrak Tujuan Penelitian ini bertujuan untuk menyelidiki dampak penggunaan media sosial terhadap bentuk dan fungsi organisasi di pemerintah daerah tertentu di Indonesia, Thailand, dan Filipina. Desain/metodologi/pendekatan Penelitian ini menggunakan metode kuantitatif dan kualitatif. Para peneliti tidak hanya melakukan studi komparatif-penjelasan di antara ketiga kota ASEAN namun juga menggunakan analisis data sekunder dan multi-informan. Seluruh variabel dioperasionalkan menjadi indikator dan diubah menjadi kuesioner dalam tiga bahasa: Inggris, Indonesia, dan Thailand. Data primer untuk penelitian ini dikumpulkan dengan menggunakan survei cross-sectional yang dilakukan di Kota Bandung, Indonesia; Kota Iligan, Filipina; dan Kota Pukhet, Thailand. Temuan Penelitian ini menemukan bahwa penggunaan media sosial belum mempengaruhi proses internal organisasi di tiga kota tersebut. Selain itu, penggunaan media sosial tidak dimanfaatkan sebagai ruang interaksi warga dan pemerintah. Digunakan hanya untuk penyebaran informasi kepada masyarakat; media sosial tampaknya hanya digunakan untuk mengumpulkan informasi dari masyarakat, namun tidak untuk melibatkan mereka dalam proses pengambilan keputusan. Keterbatasan/implikasi penelitian Penelitian ini hanya mencakup tiga kota di negara-negara ASEAN, dan temuannya tidak dapat digeneralisasikan ke kota lain. Selain itu, penelitian ini hanya melihat pada dimensi sisi penawaran atau organisasi pemerintah saja. Namun temuan tersebut menegaskan bahwa temuan penelitian sebelumnya bahwa penggunaan media sosial di pemerintah daerah hanya untuk penyebaran informasi. Implikasi praktis Dasar hukum penggunaan media sosial bisa menjadi masalah yang mendesak untuk diatasi guna mendorong perubahan yang lebih mendasar dalam proses pemerintahan. Orisinalitas/nilai There is no prior comparative study on the use of social media by local governments in the ASEAN countries. Social media owing to its sense of personalization or sense of community improves communication between citizens and government better than e-government sites; however, as articulated by Mirchandani et al. (2008), social media may hinder rather than facilitate the delivery of services (Mirchandani et al., 2008). This is due to the absence of a legal basis of its use, as well as agreements on the manner of its use, which prevents full integration of social media into the governance process, particularly in the cases of the cities of Iligan, the Philippines, and Phuket, Thailand.","container-title":"Transforming Government: People, Process and Policy","DOI":"10.1108/TG-10-2016-0071","ISSN":"1750-6166","issue":"3","note":"publisher: Emerald Publishing Limited","page":"343-376","source":"Emerald Insight","title":"Does social media transform city government? A case study of three ASEAN cities: Bandung, Indonesia, Iligan, Philippines and Pukhet, Thailand","title-short":"Does social media transform city government?","volume":"11","author":[{"family":"Roengtam","given":"Sataporn"},{"family":"Nurmandi","given":"Achmad"},{"family":"Almarez","given":"David N."},{"family":"Kholid","given":"Anwar"}],"issued":{"date-parts":[["2017",1,1]]}}}],"schema":"https://github.com/citation-style-language/schema/raw/master/csl-citation.json"} </w:instrText>
      </w:r>
      <w:r w:rsidRPr="00C77E9A">
        <w:rPr>
          <w:rFonts w:ascii="Book Antiqua" w:hAnsi="Book Antiqua"/>
          <w:szCs w:val="20"/>
          <w:lang w:val="en"/>
        </w:rPr>
        <w:fldChar w:fldCharType="separate"/>
      </w:r>
      <w:r w:rsidR="00185C6F" w:rsidRPr="00185C6F">
        <w:rPr>
          <w:rFonts w:ascii="Book Antiqua" w:hAnsi="Book Antiqua"/>
        </w:rPr>
        <w:t>(Roengtam et al., 2017)</w:t>
      </w:r>
      <w:r w:rsidRPr="00C77E9A">
        <w:rPr>
          <w:rFonts w:ascii="Book Antiqua" w:hAnsi="Book Antiqua"/>
          <w:szCs w:val="20"/>
        </w:rPr>
        <w:fldChar w:fldCharType="end"/>
      </w:r>
      <w:r w:rsidRPr="00C77E9A">
        <w:rPr>
          <w:rFonts w:ascii="Book Antiqua" w:hAnsi="Book Antiqua"/>
          <w:szCs w:val="20"/>
          <w:lang w:val="en"/>
        </w:rPr>
        <w:t xml:space="preserve">. The implementation of digital transformation at the municipal level plays a pivotal role in constructing a government structure that is contemporary and adaptable to the demands of its population </w:t>
      </w:r>
      <w:r w:rsidRPr="00C77E9A">
        <w:rPr>
          <w:rFonts w:ascii="Book Antiqua" w:hAnsi="Book Antiqua"/>
          <w:szCs w:val="20"/>
          <w:lang w:val="en"/>
        </w:rPr>
        <w:fldChar w:fldCharType="begin"/>
      </w:r>
      <w:r w:rsidRPr="00C77E9A">
        <w:rPr>
          <w:rFonts w:ascii="Book Antiqua" w:hAnsi="Book Antiqua"/>
          <w:szCs w:val="20"/>
          <w:lang w:val="en"/>
        </w:rPr>
        <w:instrText xml:space="preserve"> ADDIN ZOTERO_ITEM CSL_CITATION {"citationID":"GFJvzgpv","properties":{"formattedCitation":"(Hossain, 2021)","plainCitation":"(Hossain, 2021)","noteIndex":0},"citationItems":[{"id":8196,"uris":["http://zotero.org/users/11254393/items/GYQLJ93I"],"itemData":{"id":8196,"type":"article-journal","abstract":"The study aims to identify the role of local government and its transformation in response to the COVID-19. It also shows how local governments extended the scope of accountability and transparency to strengthen democracy. The study followed the social survey method and collected data online through Google Docs form. The data were analyzed through descriptive statistics to generate expected results and test the hypothesis by the Spearman correlation coefficient. The study found local governments were positive during COVID-19 to provide services and offered more public engagement in policy formulation, thus more democratic. The health sector has shown the highest priority, with food and environmental services. Inefficient management capacity of leaders and apathy in public engagement hamper resource mobilization at the local level. During COVID-19, ICT intervention and innovation for digital transformation in local governance increased accountability and transparency through easy and effective participation of mass people to strengthen local democracy to respond effectively against COVID-19.","container-title":"International Journal of Sustainable Development and Planning","DOI":"10.18280/ijsdp.160410","ISSN":"17437601, 1743761X","issue":"4","journalAbbreviation":"IJSDP","language":"en","page":"701-712","source":"DOI.org (Crossref)","title":"Local Government Response to COVID-19: Revitalizing Local Democracy in Bangladesh","title-short":"Local Government Response to COVID-19","volume":"16","author":[{"family":"Hossain","given":"A.N.M. Zakir"}],"issued":{"date-parts":[["2021",8,26]]}}}],"schema":"https://github.com/citation-style-language/schema/raw/master/csl-citation.json"} </w:instrText>
      </w:r>
      <w:r w:rsidRPr="00C77E9A">
        <w:rPr>
          <w:rFonts w:ascii="Book Antiqua" w:hAnsi="Book Antiqua"/>
          <w:szCs w:val="20"/>
          <w:lang w:val="en"/>
        </w:rPr>
        <w:fldChar w:fldCharType="separate"/>
      </w:r>
      <w:r w:rsidR="00185C6F" w:rsidRPr="00185C6F">
        <w:rPr>
          <w:rFonts w:ascii="Book Antiqua" w:hAnsi="Book Antiqua"/>
        </w:rPr>
        <w:t>(Hossain, 2021)</w:t>
      </w:r>
      <w:r w:rsidRPr="00C77E9A">
        <w:rPr>
          <w:rFonts w:ascii="Book Antiqua" w:hAnsi="Book Antiqua"/>
          <w:szCs w:val="20"/>
        </w:rPr>
        <w:fldChar w:fldCharType="end"/>
      </w:r>
      <w:r w:rsidRPr="00C77E9A">
        <w:rPr>
          <w:rFonts w:ascii="Book Antiqua" w:hAnsi="Book Antiqua"/>
          <w:szCs w:val="20"/>
          <w:lang w:val="en"/>
        </w:rPr>
        <w:t xml:space="preserve">. Digital transformation for local governments is about adopting technology and changing how people think, work, and serve society </w:t>
      </w:r>
      <w:r w:rsidRPr="00C77E9A">
        <w:rPr>
          <w:rFonts w:ascii="Book Antiqua" w:hAnsi="Book Antiqua"/>
          <w:szCs w:val="20"/>
          <w:lang w:val="en"/>
        </w:rPr>
        <w:fldChar w:fldCharType="begin"/>
      </w:r>
      <w:r w:rsidRPr="00C77E9A">
        <w:rPr>
          <w:rFonts w:ascii="Book Antiqua" w:hAnsi="Book Antiqua"/>
          <w:szCs w:val="20"/>
          <w:lang w:val="en"/>
        </w:rPr>
        <w:instrText xml:space="preserve"> ADDIN ZOTERO_ITEM CSL_CITATION {"citationID":"03jPZCGL","properties":{"formattedCitation":"(Talafidaryani et al., 2021)","plainCitation":"(Talafidaryani et al., 2021)","noteIndex":0},"citationItems":[{"id":8111,"uris":["http://zotero.org/users/11254393/items/VDDT8M4G"],"itemData":{"id":8111,"type":"article-journal","abstract":"This study aimed at providing an overview of research themes and collaborations in the digital transformation scholarship. The methods of co-word analysis, co-author analysis, and network analysis were employed to network-analyze the keywords, countries, and institutions of 2820 research articles published on the digital transformation topic and indexed by the Web of Science database. Our main results indicated that researchers have mostly focused on three aspects of the digital transformation phenomenon including Technological and Industrial View, Organizational and Managerial View, and Global and Social View. Also, it was realized that Technology, Sustainability, Big Data, Information and Communications Technology, Innovation, Industry 4.0, Artificial Intelligence, Business Model, Social Media, and Digitization are the most recurring themes in this field of research. Besides, Small and Medium-Sized Enterprises, Blockchain, Machine Learning, Knowledge Management, and Sustainable Development were respectively identified as the five hottest issues in the digital transformation scholarship. The contribution of our study highlights that European countries and specially the institutions of northern Europe have had better performance in the research collaborations in digital transformation.","container-title":"Business Information Review","DOI":"10.1177/0266382120986035","ISSN":"0266-3821","issue":"2","language":"en","note":"publisher: SAGE Publications Ltd","page":"79-88","source":"SAGE Journals","title":"Digital transformation: Toward new research themes and collaborations yet to be explored","title-short":"Digital transformation","volume":"38","author":[{"family":"Talafidaryani","given":"Mojtaba"},{"family":"Jalali","given":"Seyed Mohammad Jafar"},{"family":"Moro","given":"Sérgio"}],"issued":{"date-parts":[["2021",6,1]]}}}],"schema":"https://github.com/citation-style-language/schema/raw/master/csl-citation.json"} </w:instrText>
      </w:r>
      <w:r w:rsidRPr="00C77E9A">
        <w:rPr>
          <w:rFonts w:ascii="Book Antiqua" w:hAnsi="Book Antiqua"/>
          <w:szCs w:val="20"/>
          <w:lang w:val="en"/>
        </w:rPr>
        <w:fldChar w:fldCharType="separate"/>
      </w:r>
      <w:r w:rsidR="00185C6F" w:rsidRPr="00185C6F">
        <w:rPr>
          <w:rFonts w:ascii="Book Antiqua" w:hAnsi="Book Antiqua"/>
        </w:rPr>
        <w:t>(Talafidaryani et al., 2021)</w:t>
      </w:r>
      <w:r w:rsidRPr="00C77E9A">
        <w:rPr>
          <w:rFonts w:ascii="Book Antiqua" w:hAnsi="Book Antiqua"/>
          <w:szCs w:val="20"/>
        </w:rPr>
        <w:fldChar w:fldCharType="end"/>
      </w:r>
      <w:r w:rsidRPr="00C77E9A">
        <w:rPr>
          <w:rFonts w:ascii="Book Antiqua" w:hAnsi="Book Antiqua"/>
          <w:szCs w:val="20"/>
          <w:lang w:val="en"/>
        </w:rPr>
        <w:t xml:space="preserve">. By implementing strategic and comprehensive measures, local governments in Indonesia can attain governance that is more efficient, inclusive, and innovative </w:t>
      </w:r>
      <w:r w:rsidRPr="00C77E9A">
        <w:rPr>
          <w:rFonts w:ascii="Book Antiqua" w:hAnsi="Book Antiqua"/>
          <w:szCs w:val="20"/>
          <w:lang w:val="en"/>
        </w:rPr>
        <w:fldChar w:fldCharType="begin"/>
      </w:r>
      <w:r w:rsidRPr="00C77E9A">
        <w:rPr>
          <w:rFonts w:ascii="Book Antiqua" w:hAnsi="Book Antiqua"/>
          <w:szCs w:val="20"/>
          <w:lang w:val="en"/>
        </w:rPr>
        <w:instrText xml:space="preserve"> ADDIN ZOTERO_ITEM CSL_CITATION {"citationID":"aGVrbfxv","properties":{"formattedCitation":"(Morita et al., 2020)","plainCitation":"(Morita et al., 2020)","noteIndex":0},"citationItems":[{"id":8197,"uris":["http://zotero.org/users/11254393/items/9ZS8CNQ5"],"itemData":{"id":8197,"type":"article-journal","abstract":"To achieve the sustainable development goals (SDGs), all countries’ efforts are essential, and each country needs to recognize their level of achievement in terms of the SDGs, identify the goals and targets that require more effort, and build more effective and well-performed governance systems to accelerate their efforts toward achieving the SDGs. This study identifies different governance system structures for achieving the SDGs and the challenges they face in improving their performance using a new matrix tool to evaluate governance systems for the SDGs. We use Japan and Indonesia as case studies to provide perspectives from countries at different levels of economic development. The results show that the governance systems for the SDGs are structurally and functionally different in the two countries, which face different challenges. Japan has relatively well-structured “vision and objective setting”, “research and assessment”, and “strategy development”, but faces challenges in relation to “implementation” and “monitoring, evaluation, and review”, while Indonesia has relatively well-structured “research and assessment”, “strategy development”, and “monitoring, evaluation, and review.” However, Indonesia faces challenges in relation to “vision and objective setting” and “implementation.” We found that the differences in the governance systems for the SDGs have arisen in relation to three key elements: differences in the development of governance systems for the SDGs, differences in the lead ministries, and the existence or otherwise of a supportive legal framework. We argue that the proposed matrix tool is useful in identifying the structure of governance systems for the SDGs and the challenges that must be overcome to improve the performance of these systems. However, some analytical limitations must be overcome before the tool can be applied to other countries.","container-title":"Sustainability Science","DOI":"10.1007/s11625-019-00739-z","ISSN":"1862-4057","issue":"1","journalAbbreviation":"Sustain Sci","language":"en","page":"179-202","source":"Springer Link","title":"Analysis of national and local governance systems to achieve the sustainable development goals: case studies of Japan and Indonesia","title-short":"Analysis of national and local governance systems to achieve the sustainable development goals","volume":"15","author":[{"family":"Morita","given":"Kanako"},{"family":"Okitasari","given":"Mahesti"},{"family":"Masuda","given":"Hiromi"}],"issued":{"date-parts":[["2020",1,1]]}}}],"schema":"https://github.com/citation-style-language/schema/raw/master/csl-citation.json"} </w:instrText>
      </w:r>
      <w:r w:rsidRPr="00C77E9A">
        <w:rPr>
          <w:rFonts w:ascii="Book Antiqua" w:hAnsi="Book Antiqua"/>
          <w:szCs w:val="20"/>
          <w:lang w:val="en"/>
        </w:rPr>
        <w:fldChar w:fldCharType="separate"/>
      </w:r>
      <w:r w:rsidR="00185C6F" w:rsidRPr="00185C6F">
        <w:rPr>
          <w:rFonts w:ascii="Book Antiqua" w:hAnsi="Book Antiqua"/>
        </w:rPr>
        <w:t>(Morita et al., 2020)</w:t>
      </w:r>
      <w:r w:rsidRPr="00C77E9A">
        <w:rPr>
          <w:rFonts w:ascii="Book Antiqua" w:hAnsi="Book Antiqua"/>
          <w:szCs w:val="20"/>
        </w:rPr>
        <w:fldChar w:fldCharType="end"/>
      </w:r>
      <w:r w:rsidRPr="00C77E9A">
        <w:rPr>
          <w:rFonts w:ascii="Book Antiqua" w:hAnsi="Book Antiqua"/>
          <w:szCs w:val="20"/>
          <w:lang w:val="en"/>
        </w:rPr>
        <w:t>.</w:t>
      </w:r>
    </w:p>
    <w:p w14:paraId="0770DBB5" w14:textId="51DF9E74" w:rsidR="00C77E9A" w:rsidRPr="00C77E9A" w:rsidRDefault="00C77E9A" w:rsidP="00C77E9A">
      <w:pPr>
        <w:spacing w:after="0" w:line="276" w:lineRule="auto"/>
        <w:ind w:firstLine="851"/>
        <w:jc w:val="both"/>
        <w:rPr>
          <w:rFonts w:ascii="Book Antiqua" w:hAnsi="Book Antiqua"/>
          <w:szCs w:val="20"/>
          <w:lang w:val="en"/>
        </w:rPr>
      </w:pPr>
      <w:r w:rsidRPr="00C77E9A">
        <w:rPr>
          <w:rFonts w:ascii="Book Antiqua" w:hAnsi="Book Antiqua"/>
          <w:szCs w:val="20"/>
          <w:lang w:val="en"/>
        </w:rPr>
        <w:t xml:space="preserve">An essential aspect of digital transformation in local government is the official government website, which must be highly pertinent to society's present and future requirements and behaviors </w:t>
      </w:r>
      <w:r w:rsidRPr="00C77E9A">
        <w:rPr>
          <w:rFonts w:ascii="Book Antiqua" w:hAnsi="Book Antiqua"/>
          <w:szCs w:val="20"/>
          <w:lang w:val="en"/>
        </w:rPr>
        <w:fldChar w:fldCharType="begin"/>
      </w:r>
      <w:r w:rsidRPr="00C77E9A">
        <w:rPr>
          <w:rFonts w:ascii="Book Antiqua" w:hAnsi="Book Antiqua"/>
          <w:szCs w:val="20"/>
          <w:lang w:val="en"/>
        </w:rPr>
        <w:instrText xml:space="preserve"> ADDIN ZOTERO_ITEM CSL_CITATION {"citationID":"cuFqYS35","properties":{"formattedCitation":"(Mergel et al., 2019)","plainCitation":"(Mergel et al., 2019)","noteIndex":0},"citationItems":[{"id":8199,"uris":["http://zotero.org/users/11254393/items/8IVDDWFY"],"itemData":{"id":8199,"type":"article-journal","abstract":"Digital transformation approaches outside the public sector are changing citizens' expectations of governments' ability to deliver high-value, real-time digital services. In response to the changing expectations and triggered by supranational agreements, governments are changing their mode of operation to improve public service delivery, be more efficient and effective in their designs, and achieve objectives such as increased transparency, interoperability, or citizen satisfaction. However, beyond the availability of consultancy reports, there is little systematic insight into the way that public administrators themselves are currently defining digital transformation in their own day-to-day practices, how they are approaching digital transformation projects, and what their expected outcomes are. We provide an empirically-based definition of digital transformation derived from expert interviews and develop a conceptual framework with reasons for, processes to, and expected outcomes of digital transformation in the public sector.","container-title":"Government Information Quarterly","DOI":"10.1016/j.giq.2019.06.002","ISSN":"0740-624X","issue":"4","journalAbbreviation":"Government Information Quarterly","page":"101385","source":"ScienceDirect","title":"Defining digital transformation: Results from expert interviews","title-short":"Defining digital transformation","volume":"36","author":[{"family":"Mergel","given":"Ines"},{"family":"Edelmann","given":"Noella"},{"family":"Haug","given":"Nathalie"}],"issued":{"date-parts":[["2019",10,1]]}}}],"schema":"https://github.com/citation-style-language/schema/raw/master/csl-citation.json"} </w:instrText>
      </w:r>
      <w:r w:rsidRPr="00C77E9A">
        <w:rPr>
          <w:rFonts w:ascii="Book Antiqua" w:hAnsi="Book Antiqua"/>
          <w:szCs w:val="20"/>
          <w:lang w:val="en"/>
        </w:rPr>
        <w:fldChar w:fldCharType="separate"/>
      </w:r>
      <w:r w:rsidR="00185C6F" w:rsidRPr="00185C6F">
        <w:rPr>
          <w:rFonts w:ascii="Book Antiqua" w:hAnsi="Book Antiqua"/>
        </w:rPr>
        <w:t>(Mergel et al., 2019)</w:t>
      </w:r>
      <w:r w:rsidRPr="00C77E9A">
        <w:rPr>
          <w:rFonts w:ascii="Book Antiqua" w:hAnsi="Book Antiqua"/>
          <w:szCs w:val="20"/>
        </w:rPr>
        <w:fldChar w:fldCharType="end"/>
      </w:r>
      <w:r w:rsidRPr="00C77E9A">
        <w:rPr>
          <w:rFonts w:ascii="Book Antiqua" w:hAnsi="Book Antiqua"/>
          <w:szCs w:val="20"/>
          <w:lang w:val="en"/>
        </w:rPr>
        <w:t xml:space="preserve">. Government websites serve as more than just a platform for sharing information; they also function as a mechanism that alters how the government engages with society </w:t>
      </w:r>
      <w:r w:rsidRPr="00C77E9A">
        <w:rPr>
          <w:rFonts w:ascii="Book Antiqua" w:hAnsi="Book Antiqua"/>
          <w:szCs w:val="20"/>
          <w:lang w:val="en"/>
        </w:rPr>
        <w:fldChar w:fldCharType="begin"/>
      </w:r>
      <w:r w:rsidRPr="00C77E9A">
        <w:rPr>
          <w:rFonts w:ascii="Book Antiqua" w:hAnsi="Book Antiqua"/>
          <w:szCs w:val="20"/>
          <w:lang w:val="en"/>
        </w:rPr>
        <w:instrText xml:space="preserve"> ADDIN ZOTERO_ITEM CSL_CITATION {"citationID":"w7KGJA6g","properties":{"formattedCitation":"(Gavrilu\\uc0\\u539{}\\uc0\\u259{} et al., 2022)","plainCitation":"(Gavrilu</w:instrText>
      </w:r>
      <w:r w:rsidRPr="00C77E9A">
        <w:rPr>
          <w:rFonts w:ascii="Cambria" w:hAnsi="Cambria" w:cs="Cambria"/>
          <w:szCs w:val="20"/>
          <w:lang w:val="en"/>
        </w:rPr>
        <w:instrText>ț</w:instrText>
      </w:r>
      <w:r w:rsidRPr="00C77E9A">
        <w:rPr>
          <w:rFonts w:ascii="Book Antiqua" w:hAnsi="Book Antiqua" w:cs="Book Antiqua"/>
          <w:szCs w:val="20"/>
          <w:lang w:val="en"/>
        </w:rPr>
        <w:instrText>ă</w:instrText>
      </w:r>
      <w:r w:rsidRPr="00C77E9A">
        <w:rPr>
          <w:rFonts w:ascii="Book Antiqua" w:hAnsi="Book Antiqua"/>
          <w:szCs w:val="20"/>
          <w:lang w:val="en"/>
        </w:rPr>
        <w:instrText xml:space="preserve"> et al., 2022)","noteIndex":0},"citationItems":[{"id":8206,"uris":["http://zotero.org/users/11254393/items/FESAGSPM"],"itemData":{"id":8206,"type":"article-journal","abstract":"This paper aims to measure the quality of all Romanian cities’ websites in 2019 and 2022, before and after the disruptive event of COVID-19. Since the official websites are the core instrument of e-governance, the changes in the quality of Romanian cities’ websites reflect the changes in the development of urban e-governance in Romania. The COVID-19 lockdowns and contact restrictions and the moving of most activities into the online environment had the potential to impact the performance of Romanian cities’ websites significantly and catalyze the progress of local e-governance. The quality of Romanian cities’ official websites was measured using an adapted survey instrument proposed by Holzer and Kim and Manoharan, Melitski, and Holzer. The tool covers five critical criteria of website quality or performance: personal data security, usability, content, services, and citizen participation. The research results may seem contrary to expectations: the improvements of websites have been incremental rather than transformational. Although our research provides only a case study, we may assert that the reform of traditional administration remains a step-by-step process. Our study’s main contribution consists in showing that the progress of e-governance is an incremental process even in a situation of emergency that requires the moving of most activities into the online environment.","container-title":"Sustainability","DOI":"10.3390/su14116863","ISSN":"2071-1050","issue":"11","language":"en","license":"http://creativecommons.org/licenses/by/3.0/","note":"number: 11\npublisher: Multidisciplinary Digital Publishing Institute","page":"6863","source":"www.mdpi.com","title":"The Official Website as an Essential E-Governance Tool: A Comparative Analysis of the Romanian Cities’ Websites in 2019 and 2022","title-short":"The Official Website as an Essential E-Governance Tool","volume":"14","author":[{"family":"Gavrilu</w:instrText>
      </w:r>
      <w:r w:rsidRPr="00C77E9A">
        <w:rPr>
          <w:rFonts w:ascii="Cambria" w:hAnsi="Cambria" w:cs="Cambria"/>
          <w:szCs w:val="20"/>
          <w:lang w:val="en"/>
        </w:rPr>
        <w:instrText>ț</w:instrText>
      </w:r>
      <w:r w:rsidRPr="00C77E9A">
        <w:rPr>
          <w:rFonts w:ascii="Book Antiqua" w:hAnsi="Book Antiqua" w:cs="Book Antiqua"/>
          <w:szCs w:val="20"/>
          <w:lang w:val="en"/>
        </w:rPr>
        <w:instrText>ă</w:instrText>
      </w:r>
      <w:r w:rsidRPr="00C77E9A">
        <w:rPr>
          <w:rFonts w:ascii="Book Antiqua" w:hAnsi="Book Antiqua"/>
          <w:szCs w:val="20"/>
          <w:lang w:val="en"/>
        </w:rPr>
        <w:instrText xml:space="preserve">","given":"Nicu"},{"family":"Stoica","given":"Virgil"},{"family":"Fârte","given":"Gheorghe-Ilie"}],"issued":{"date-parts":[["2022",1]]}}}],"schema":"https://github.com/citation-style-language/schema/raw/master/csl-citation.json"} </w:instrText>
      </w:r>
      <w:r w:rsidRPr="00C77E9A">
        <w:rPr>
          <w:rFonts w:ascii="Book Antiqua" w:hAnsi="Book Antiqua"/>
          <w:szCs w:val="20"/>
          <w:lang w:val="en"/>
        </w:rPr>
        <w:fldChar w:fldCharType="separate"/>
      </w:r>
      <w:r w:rsidR="00185C6F" w:rsidRPr="00185C6F">
        <w:rPr>
          <w:rFonts w:ascii="Times New Roman" w:hAnsi="Times New Roman" w:cs="Times New Roman"/>
          <w:szCs w:val="24"/>
        </w:rPr>
        <w:t>(Gavriluță et al., 2022)</w:t>
      </w:r>
      <w:r w:rsidRPr="00C77E9A">
        <w:rPr>
          <w:rFonts w:ascii="Book Antiqua" w:hAnsi="Book Antiqua"/>
          <w:szCs w:val="20"/>
        </w:rPr>
        <w:fldChar w:fldCharType="end"/>
      </w:r>
      <w:r w:rsidRPr="00C77E9A">
        <w:rPr>
          <w:rFonts w:ascii="Book Antiqua" w:hAnsi="Book Antiqua"/>
          <w:szCs w:val="20"/>
          <w:lang w:val="en"/>
        </w:rPr>
        <w:t xml:space="preserve">. By leveraging online platforms, such as tax payment, resident registration, and permit acquisition, the government can offer expedited and streamlined services to the public </w:t>
      </w:r>
      <w:r w:rsidRPr="00C77E9A">
        <w:rPr>
          <w:rFonts w:ascii="Book Antiqua" w:hAnsi="Book Antiqua"/>
          <w:szCs w:val="20"/>
          <w:lang w:val="en"/>
        </w:rPr>
        <w:fldChar w:fldCharType="begin"/>
      </w:r>
      <w:r w:rsidRPr="00C77E9A">
        <w:rPr>
          <w:rFonts w:ascii="Book Antiqua" w:hAnsi="Book Antiqua"/>
          <w:szCs w:val="20"/>
          <w:lang w:val="en"/>
        </w:rPr>
        <w:instrText xml:space="preserve"> ADDIN ZOTERO_ITEM CSL_CITATION {"citationID":"wMeYTffY","properties":{"formattedCitation":"(Tejedo-Romero et al., 2022)","plainCitation":"(Tejedo-Romero et al., 2022)","noteIndex":0},"citationItems":[{"id":8086,"uris":["http://zotero.org/users/11254393/items/WPABW9FS"],"itemData":{"id":8086,"type":"article-journal","abstract":"The use of information technologies has been a window of opportunity for local governments to increase initiatives and instruments for citizen participation and interaction with society. The electronic interaction of municipalities with citizens may be different depending on the municipality. The objective of this study is to explore how the dimension of Portuguese municipalities can explain the implementation of participatory processes and channels through e-government initiatives to improve participation and interaction with society. Based on the analysis of the municipal information and interaction indexes, our results show that municipalities are increasingly committed to developing online initiatives for citizen participation in a significant way over the years, with the largest municipalities being the ones that implement the most mechanisms. The influence of population size occurs both for information dissemination and for the implementation of citizen participation mechanisms. This result is consistent with stakeholder theory and political cost theory. This paper contributes to the literature by offering a characterization of the municipalities and the mechanisms carried out to implement citizen participation and interaction initiatives according to the size of the municipality. It claims that policy makers need to pay attention to the capabilities of e-governments tools to better facilitate the e-participation process and provide the necessary channels to get citizens’ feedback.","container-title":"Technology in Society","DOI":"10.1016/j.techsoc.2022.101978","ISSN":"0160-791X","journalAbbreviation":"Technology in Society","page":"101978","source":"ScienceDirect","title":"E-government mechanisms to enhance the participation of citizens and society: Exploratory analysis through the dimension of municipalities","title-short":"E-government mechanisms to enhance the participation of citizens and society","volume":"70","author":[{"family":"Tejedo-Romero","given":"Francisca"},{"family":"Araujo","given":"Joaquim Filipe Ferraz Esteves"},{"family":"Tejada","given":"Ángel"},{"family":"Ramírez","given":"Yolanda"}],"issued":{"date-parts":[["2022",8,1]]}}}],"schema":"https://github.com/citation-style-language/schema/raw/master/csl-citation.json"} </w:instrText>
      </w:r>
      <w:r w:rsidRPr="00C77E9A">
        <w:rPr>
          <w:rFonts w:ascii="Book Antiqua" w:hAnsi="Book Antiqua"/>
          <w:szCs w:val="20"/>
          <w:lang w:val="en"/>
        </w:rPr>
        <w:fldChar w:fldCharType="separate"/>
      </w:r>
      <w:r w:rsidR="00185C6F" w:rsidRPr="00185C6F">
        <w:rPr>
          <w:rFonts w:ascii="Book Antiqua" w:hAnsi="Book Antiqua"/>
        </w:rPr>
        <w:t>(Tejedo-Romero et al., 2022)</w:t>
      </w:r>
      <w:r w:rsidRPr="00C77E9A">
        <w:rPr>
          <w:rFonts w:ascii="Book Antiqua" w:hAnsi="Book Antiqua"/>
          <w:szCs w:val="20"/>
        </w:rPr>
        <w:fldChar w:fldCharType="end"/>
      </w:r>
      <w:r w:rsidRPr="00C77E9A">
        <w:rPr>
          <w:rFonts w:ascii="Book Antiqua" w:hAnsi="Book Antiqua"/>
          <w:szCs w:val="20"/>
          <w:lang w:val="en"/>
        </w:rPr>
        <w:t xml:space="preserve">. Websites are crucial in advancing government efficiency, transparency, and community engagement </w:t>
      </w:r>
      <w:r w:rsidRPr="00C77E9A">
        <w:rPr>
          <w:rFonts w:ascii="Book Antiqua" w:hAnsi="Book Antiqua"/>
          <w:szCs w:val="20"/>
          <w:lang w:val="en"/>
        </w:rPr>
        <w:fldChar w:fldCharType="begin"/>
      </w:r>
      <w:r w:rsidRPr="00C77E9A">
        <w:rPr>
          <w:rFonts w:ascii="Book Antiqua" w:hAnsi="Book Antiqua"/>
          <w:szCs w:val="20"/>
          <w:lang w:val="en"/>
        </w:rPr>
        <w:instrText xml:space="preserve"> ADDIN ZOTERO_ITEM CSL_CITATION {"citationID":"xiMcuYbV","properties":{"formattedCitation":"(Pereira et al., 2012)","plainCitation":"(Pereira et al., 2012)","noteIndex":0},"citationItems":[{"id":8131,"uris":["http://zotero.org/users/11254393/items/YPC2TKCH"],"itemData":{"id":8131,"type":"article-journal","abstract":"Studi ini mengevaluasi apakah 853 kotamadya Minas Gerais telah mengembangkan satu strategi spesifik pemerintahan elektronik. Kami mencari kota-kota yang memiliki situs web untuk lembaga eksekutif, dan mengaitkan informasi ini dengan sejumlah data sekunder. Data ini mencakup variabel Indeks Pembangunan Manusia Kota (HDI-M), pendapatan anggaran kota, tahun berdirinya kotamadya, afiliasi partai walikota, dan inisiatif kebijakan publik terkait pembuatan situs web cabang eksekutif kota. Analisis ini dilakukan untuk mengembangkan statistik deskriptif di antara variabel-variabel yang dikumpulkan. Selain mengeksplorasi analisis deskriptif, kami berupaya menentukan model statistik yang menjelaskan keberadaan situs web untuk eksekutif kota. Hal ini memungkinkan kami untuk menentukan apakah kota-kota yang didirikan lebih awal dibandingkan kota-kota lain, memiliki HDI-M tertinggi, dan memiliki anggaran lebih besar juga lebih mungkin memiliki situs web. Hasilnya menunjukkan bahwa kota-kota yang lebih tua, serta kota-kota yang memiliki HDI-M lebih tinggi dan pendapatan anggaran yang lebih tinggi, lebih cenderung memiliki situs web. Afiliasi partai walikota menunjukkan bahwa kotamadya dikelola oleh Partai Buruh. Partai (Partido dos Trabalhadores, atau PT, partai sayap kiri-tengah) lebih cenderung memiliki situs web dibandingkan kotamadya yang dipimpin oleh Partai Sosial Demokrat Brasil (Partido da Social Democracia Brasileira, atau PSDB, partai sayap kanan-tengah) . Selain itu, kota-kota yang menggunakan program pemerintah negara bagian Integraminas (Connect Minas) cenderung tidak memiliki situs web sendiri, yang merupakan indikasi bahwa kota-kota tersebut menggunakan sumber daya kebijakan untuk berkomunikasi secara elektronik dengan penduduknya. Oleh karena itu, kota-kota yang baru didirikan dengan HDI-M yang rendah, dengan pendapatan anggaran yang rendah, dan dikelola oleh partai-partai sayap kanan-tengah dapat memperoleh manfaat dari kebijakan publik yang mendorong transparansi yang lebih besar dalam komunikasi para eksekutif kota dengan penduduknya., ResumoPekerjaan yang ada adalah desenvolvimento dari sebuah pemerintahan khusus di bidang elektronik di 853 kotamadya Minas Gerais. Untuk ketersediaan informasi di kota-kota yang mungkin dapat diakses oleh eksekutif, terkait dengan informasi dengan serangkaian data sekunder. Ini termasuk: Indice de Desenvolvimento Humano Municipal (IDH-M); receita orçamentária kotamadya; tidak ada dana dari bagian itu; filiação partidária do prefeito; dan sebuah hubungan politik publik dengan penciptaan portais bagi para eksekutif kota. Sebuah analisis yang dilakukan untuk membentuk deskripsi properti yang rumit di antara berbagai koleksi. Selain mengeksplorasi analisis deskripsi, kami juga akan menguraikan model-model properti untuk menjelaskan keberadaan portais eksekutif kota. Apakah Anda mengizinkan verifikasi jika kota dengan IDH-M yang lebih besar, organisasi yang lebih besar dan waktu yang lebih lama dari keberadaan possuem kemungkinan besar dari portal possuírem. Hasil tersebut menunjukkan bahwa kota-kota tersebut memiliki peluang yang lebih besar dibandingkan dengan IDH-M dan penerimaan organisasi yang paling besar kemungkinannya untuk mendapatkan porta prefektur. A filiação partidária dari prefeito menunjukkan bahwa kota yang dikelola oleh Partido dos Trabalhadores (partido de centro esquerda) hadir lebih dari satu peluang di luar negeri, dibandingkan dengan pemerintah kota dari Partido da Social Democracia Brasileira (partido de centro direita). Selain itu, kota-kota yang menggunakan program pemerintahan tetap “Integra” memiliki sedikit peluang untuk memiliki properti tertentu, dan mereka menyebarkan informasi politik kepada masyarakat melalui komunikasi elektronik. Saat ini, kota-kota besar IDH-M, dengan sedikit penerimaan organisasi, dana baru-baru ini, dan pemerintahan oleh bagian dari pusat pemerintahan dapat menjadi penerima manfaat dari politik publik yang merupakan insentif bagi transparansi komunikasi yang lebih besar dari para eksekutif kota dengan masyarakatnya.","container-title":"Latin American Research Review","DOI":"10.1353/lar.2012.0036","ISSN":"0023-8791, 1542-4278","issue":"3","language":"id","note":"publisher: Cambridge University Press","page":"155-174","source":"Cambridge University Press","title":"Some Determinants of the Existence of Government Websites in 853 Municipalities in Minas Gerais, Brazil","volume":"47","author":[{"family":"Pereira","given":"Marcus Abílio Gomes"},{"family":"Amaral","given":"Ernesto Friedrich de Lima"},{"family":"Costa","given":"Marcela Menezes"}],"issued":{"date-parts":[["2012",1]]}}}],"schema":"https://github.com/citation-style-language/schema/raw/master/csl-citation.json"} </w:instrText>
      </w:r>
      <w:r w:rsidRPr="00C77E9A">
        <w:rPr>
          <w:rFonts w:ascii="Book Antiqua" w:hAnsi="Book Antiqua"/>
          <w:szCs w:val="20"/>
          <w:lang w:val="en"/>
        </w:rPr>
        <w:fldChar w:fldCharType="separate"/>
      </w:r>
      <w:r w:rsidR="00185C6F" w:rsidRPr="00185C6F">
        <w:rPr>
          <w:rFonts w:ascii="Book Antiqua" w:hAnsi="Book Antiqua"/>
        </w:rPr>
        <w:t>(Pereira et al., 2012)</w:t>
      </w:r>
      <w:r w:rsidRPr="00C77E9A">
        <w:rPr>
          <w:rFonts w:ascii="Book Antiqua" w:hAnsi="Book Antiqua"/>
          <w:szCs w:val="20"/>
        </w:rPr>
        <w:fldChar w:fldCharType="end"/>
      </w:r>
      <w:r w:rsidRPr="00C77E9A">
        <w:rPr>
          <w:rFonts w:ascii="Book Antiqua" w:hAnsi="Book Antiqua"/>
          <w:szCs w:val="20"/>
          <w:lang w:val="en"/>
        </w:rPr>
        <w:t xml:space="preserve">. Emphasizing the importance of websites in government will yield significant advantages for societal progress and development in an era of growing digital connectivity </w:t>
      </w:r>
      <w:r w:rsidRPr="00C77E9A">
        <w:rPr>
          <w:rFonts w:ascii="Book Antiqua" w:hAnsi="Book Antiqua"/>
          <w:szCs w:val="20"/>
          <w:lang w:val="en"/>
        </w:rPr>
        <w:fldChar w:fldCharType="begin"/>
      </w:r>
      <w:r w:rsidRPr="00C77E9A">
        <w:rPr>
          <w:rFonts w:ascii="Book Antiqua" w:hAnsi="Book Antiqua"/>
          <w:szCs w:val="20"/>
          <w:lang w:val="en"/>
        </w:rPr>
        <w:instrText xml:space="preserve"> ADDIN ZOTERO_ITEM CSL_CITATION {"citationID":"YxWpoUnd","properties":{"formattedCitation":"(Zou et al., 2023)","plainCitation":"(Zou et al., 2023)","noteIndex":0},"citationItems":[{"id":8099,"uris":["http://zotero.org/users/11254393/items/ZNFWFMWU"],"itemData":{"id":8099,"type":"article-journal","abstract":"Leveraging e-government development to improve all aspects of governance has become a shared vision of governments in the digital age. However, the internal mechanism for e-government development to promote governance is ambiguous, and the extent to which e-government affects governance remains uncertain. Drawing on public value theory, this study analyzes the internal mechanism behind global e-government promoting governance improvement. To determine the realistic effects of e-government in governance improvement, empirical test included 170 countries and covered observations from 2010 to 2018. Results of the linear panel data analysis showed that the development of e-government promoted governance improvement as a whole. Specifically, the effects of e-government on different dimensions of governance were heterogeneous: E-government performs strong positive effects on the four governance dimensions of voice and accountability, government effectiveness, regulatory quality and rule of law, but relatively weak effects on political stability and absence of violence/terrorism and the control of corruption. These results indicate a certain gap remains between the vision and the reality of using e-government to comprehensively improve governance. This study provided insights into the future trends and priorities of global e-government.","container-title":"Technological Forecasting and Social Change","DOI":"10.1016/j.techfore.2023.122667","ISSN":"0040-1625","journalAbbreviation":"Technological Forecasting and Social Change","page":"122667","source":"ScienceDirect","title":"Vision and reality of e-government for governance improvement: Evidence from global cross-country panel data","title-short":"Vision and reality of e-government for governance improvement","volume":"194","author":[{"family":"Zou","given":"Qi"},{"family":"Mao","given":"Zijun"},{"family":"Yan","given":"Rongxiao"},{"family":"Liu","given":"Shuai"},{"family":"Duan","given":"Zheng"}],"issued":{"date-parts":[["2023",9,1]]}}}],"schema":"https://github.com/citation-style-language/schema/raw/master/csl-citation.json"} </w:instrText>
      </w:r>
      <w:r w:rsidRPr="00C77E9A">
        <w:rPr>
          <w:rFonts w:ascii="Book Antiqua" w:hAnsi="Book Antiqua"/>
          <w:szCs w:val="20"/>
          <w:lang w:val="en"/>
        </w:rPr>
        <w:fldChar w:fldCharType="separate"/>
      </w:r>
      <w:r w:rsidR="00185C6F" w:rsidRPr="00185C6F">
        <w:rPr>
          <w:rFonts w:ascii="Book Antiqua" w:hAnsi="Book Antiqua"/>
        </w:rPr>
        <w:t>(Zou et al., 2023)</w:t>
      </w:r>
      <w:r w:rsidRPr="00C77E9A">
        <w:rPr>
          <w:rFonts w:ascii="Book Antiqua" w:hAnsi="Book Antiqua"/>
          <w:szCs w:val="20"/>
        </w:rPr>
        <w:fldChar w:fldCharType="end"/>
      </w:r>
      <w:r w:rsidRPr="00C77E9A">
        <w:rPr>
          <w:rFonts w:ascii="Book Antiqua" w:hAnsi="Book Antiqua"/>
          <w:szCs w:val="20"/>
          <w:lang w:val="en"/>
        </w:rPr>
        <w:t>.</w:t>
      </w:r>
    </w:p>
    <w:p w14:paraId="0FA975DD" w14:textId="791FBD34" w:rsidR="00C77E9A" w:rsidRPr="00C77E9A" w:rsidRDefault="00C77E9A" w:rsidP="00C77E9A">
      <w:pPr>
        <w:spacing w:after="0" w:line="276" w:lineRule="auto"/>
        <w:ind w:firstLine="851"/>
        <w:jc w:val="both"/>
        <w:rPr>
          <w:rFonts w:ascii="Book Antiqua" w:hAnsi="Book Antiqua"/>
          <w:szCs w:val="20"/>
          <w:lang w:val="en"/>
        </w:rPr>
      </w:pPr>
      <w:r w:rsidRPr="00C77E9A">
        <w:rPr>
          <w:rFonts w:ascii="Book Antiqua" w:hAnsi="Book Antiqua"/>
          <w:szCs w:val="20"/>
          <w:lang w:val="en"/>
        </w:rPr>
        <w:t xml:space="preserve">An e-government implementation is considered successful in a country when its government website effectively presents comprehensive and current information, has interactive features, and provides a range of online services for citizens to use </w:t>
      </w:r>
      <w:r w:rsidRPr="00C77E9A">
        <w:rPr>
          <w:rFonts w:ascii="Book Antiqua" w:hAnsi="Book Antiqua"/>
          <w:szCs w:val="20"/>
          <w:lang w:val="en"/>
        </w:rPr>
        <w:fldChar w:fldCharType="begin"/>
      </w:r>
      <w:r w:rsidRPr="00C77E9A">
        <w:rPr>
          <w:rFonts w:ascii="Book Antiqua" w:hAnsi="Book Antiqua"/>
          <w:szCs w:val="20"/>
          <w:lang w:val="en"/>
        </w:rPr>
        <w:instrText xml:space="preserve"> ADDIN ZOTERO_ITEM CSL_CITATION {"citationID":"BJGXKHeM","properties":{"formattedCitation":"(Mensah et al., 2020; Ronchi, 2019; Sun et al., 2015)","plainCitation":"(Mensah et al., 2020; Ronchi, 2019; Sun et al., 2015)","noteIndex":0},"citationItems":[{"id":8117,"uris":["http://zotero.org/users/11254393/items/3W7D4C9S"],"itemData":{"id":8117,"type":"article-journal","abstract":"Abstrak\nStudi ini mengusulkan dan memvalidasi perluasan model adopsi pemerintahan elektronik terpadu (UMEGA). Analisis data dilakukan dengan teknik pemodelan persamaan struktural menggunakan Smart PLS 3.0. Hasilnya menunjukkan hal yang bertentangan dengan ekspektasi bahwa ekspektasi kinerja, ekspektasi upaya, dan pengaruh sosial tidak memprediksi sikap terhadap penggunaan layanan e-Government. Namun, kondisi yang memfasilitasi ditemukan secara signifikan menentukan niat perilaku untuk menggunakan dan harapan upaya layanan e-pemerintah. Selain itu, persepsi kualitas layanan dan kepercayaan terhadap pemerintah juga memberikan prediksi positif terhadap niat untuk menggunakan dan merekomendasikan penerapan layanan e-Government. Implikasi dari hal ini dan temuan hasil lain dari penelitian ini diinterogasi secara menyeluruh.","container-title":"SAGE Open","DOI":"10.1177/2158244020933593","ISSN":"2158-2440","issue":"2","language":"en","note":"publisher: SAGE Publications","page":"2158244020933593","source":"SAGE Journals","title":"E-Government Services Adoption: An Extension of the Unified Model of Electronic Government Adoption","title-short":"E-Government Services Adoption","volume":"10","author":[{"family":"Mensah","given":"Isaac Kofi"},{"family":"Zeng","given":"Guohua"},{"family":"Luo","given":"Chuanyong"}],"issued":{"date-parts":[["2020",4,1]]}},"label":"page"},{"id":8210,"uris":["http://zotero.org/users/11254393/items/X8CFHQAN"],"itemData":{"id":8210,"type":"chapter","abstract":"What do we term e-Government? This chapter provides a comprehensive overview, subdivided by main classes, on the emerging scenario for everyday life in the e-Society. Main subjects are the different stages of e-Government evolution; connectivity as a public good, public access; multi-channel and cross channels access to the services. The scope of this chapter is to bridge the gap between technology and successful solutions analysing the different parameters influencing e-Government success or failure. This chapter like the whole book outlines the user/citizen perspective and desiderata.","container-title":"e-Democracy: Toward a New Model of (Inter)active Society","event-place":"Cham","ISBN":"978-3-030-01596-1","language":"en","note":"DOI: 10.1007/978-3-030-01596-1_5","page":"93-196","publisher":"Springer International Publishing","publisher-place":"Cham","source":"Springer Link","title":"e-Government: Background, Today’s Implementation and Future Trends","title-short":"e-Government","URL":"https://doi.org/10.1007/978-3-030-01596-1_5","author":[{"family":"Ronchi","given":"Alfredo M."}],"editor":[{"family":"Ronchi","given":"Alfredo M."}],"accessed":{"date-parts":[["2023",12,18]]},"issued":{"date-parts":[["2019"]]}}},{"id":8208,"uris":["http://zotero.org/users/11254393/items/GZ9N43CB"],"itemData":{"id":8208,"type":"article-journal","abstract":"The E-Government standard describes how governments work, share information and deliver services to external and internal stakeholders. It harnesses information and communication technologies (ICTs) to transform relationships with citizens and businesses and between the branches of government. The benefits may include reduced corruption, increased transparency, greater convenience, higher revenues, and lower costs. The current E-Government 2.0 describes user-oriented portal services that are integrated into and provided through one portal site using Web 2.0 technologies, such as RSS, blogs, social networks, etc., and that are accessible from various channels. However, building E-Government 2.0 is difficult because the transition from E-Government to E-Government 2.0 should be an organizational integration agenda, not only a technology one. Agencies may encounter many unpredictable design challenges and tensions that must be managed. Governments are now beginning to focus on the larger and more holistic task of service innovation in order to provide more productive and better services. One of the key observations about making progress with service innovation is that agencies need a framework to help them move forward. Our objective in this study is to propose a novel implementation framework for E-Government 2.0. This framework integrates the processes, resources, back offices, and front offices of online systems to carry out the stakeholder-oriented participatory E-Government 2.0. Finally, we use Korea, Antigua and Barbuda, and Ecuador as cases to validate it.","container-title":"Telematics and Informatics","DOI":"10.1016/j.tele.2014.12.003","ISSN":"0736-5853","issue":"3","journalAbbreviation":"Telematics and Informatics","page":"504-520","source":"ScienceDirect","title":"An implementation framework for E-Government 2.0","volume":"32","author":[{"family":"Sun","given":"Po-Ling"},{"family":"Ku","given":"Cheng-Yuan"},{"family":"Shih","given":"Dong-Her"}],"issued":{"date-parts":[["2015",8,1]]}}}],"schema":"https://github.com/citation-style-language/schema/raw/master/csl-citation.json"} </w:instrText>
      </w:r>
      <w:r w:rsidRPr="00C77E9A">
        <w:rPr>
          <w:rFonts w:ascii="Book Antiqua" w:hAnsi="Book Antiqua"/>
          <w:szCs w:val="20"/>
          <w:lang w:val="en"/>
        </w:rPr>
        <w:fldChar w:fldCharType="separate"/>
      </w:r>
      <w:r w:rsidR="00185C6F" w:rsidRPr="00185C6F">
        <w:rPr>
          <w:rFonts w:ascii="Book Antiqua" w:hAnsi="Book Antiqua"/>
        </w:rPr>
        <w:t>(Mensah et al., 2020; Ronchi, 2019; Sun et al., 2015)</w:t>
      </w:r>
      <w:r w:rsidRPr="00C77E9A">
        <w:rPr>
          <w:rFonts w:ascii="Book Antiqua" w:hAnsi="Book Antiqua"/>
          <w:szCs w:val="20"/>
        </w:rPr>
        <w:fldChar w:fldCharType="end"/>
      </w:r>
      <w:r w:rsidRPr="00C77E9A">
        <w:rPr>
          <w:rFonts w:ascii="Book Antiqua" w:hAnsi="Book Antiqua"/>
          <w:szCs w:val="20"/>
          <w:lang w:val="en"/>
        </w:rPr>
        <w:t xml:space="preserve">. An indicator for assessing the effectiveness of e-government implementation in a country is the degree of adequacy of the websites of each regional government in Indonesia </w:t>
      </w:r>
      <w:r w:rsidRPr="00C77E9A">
        <w:rPr>
          <w:rFonts w:ascii="Book Antiqua" w:hAnsi="Book Antiqua"/>
          <w:szCs w:val="20"/>
          <w:lang w:val="en"/>
        </w:rPr>
        <w:fldChar w:fldCharType="begin"/>
      </w:r>
      <w:r w:rsidRPr="00C77E9A">
        <w:rPr>
          <w:rFonts w:ascii="Book Antiqua" w:hAnsi="Book Antiqua"/>
          <w:szCs w:val="20"/>
          <w:lang w:val="en"/>
        </w:rPr>
        <w:instrText xml:space="preserve"> ADDIN ZOTERO_ITEM CSL_CITATION {"citationID":"SAPYSSBA","properties":{"formattedCitation":"(Nasiri et al., 2022)","plainCitation":"(Nasiri et al., 2022)","noteIndex":0},"citationItems":[{"id":8140,"uris":["http://zotero.org/users/11254393/items/TLE8PWPE"],"itemData":{"id":8140,"type":"article-journal","abstract":"Purpose This study aims to investigate three relevant antecedents of digital transformation (digital orientation, digital intensity and digital maturity) and their influences on the financial success of companies. Design/methodology/approach Building on the strategic management and digital transformation literature, five hypotheses are developed to find the relationships between these antecedents and financial success. Findings Digital orientation and digital intensity alone do not contribute to the financial success of companies. Specifically, digital intensity serves as a negative moderator between digital orientation and financial success, meaning that it reduces the performance effects of digital orientation. Digital maturity acts as a mediator between digital orientation and the financial success of companies and between digital intensity and the financial success of companies. Originality/value This research contributes to the literature on strategic management and digital transformation by providing a further understanding of three relevant antecedents of digital transformation (digital orientation, digital intensity and digital maturity) and how they should be positioned alongside digital transformation settings to achieve financial success.","container-title":"International Journal of Operations &amp; Production Management","DOI":"10.1108/IJOPM-09-2021-0616","ISSN":"0144-3577","issue":"13","note":"publisher: Emerald Publishing Limited","page":"274-298","source":"Emerald Insight","title":"Digital orientation, digital maturity, and digital intensity: determinants of financial success in digital transformation settings","title-short":"Digital orientation, digital maturity, and digital intensity","volume":"42","author":[{"family":"Nasiri","given":"Mina"},{"family":"Saunila","given":"Minna"},{"family":"Ukko","given":"Juhani"}],"issued":{"date-parts":[["2022",1,1]]}}}],"schema":"https://github.com/citation-style-language/schema/raw/master/csl-citation.json"} </w:instrText>
      </w:r>
      <w:r w:rsidRPr="00C77E9A">
        <w:rPr>
          <w:rFonts w:ascii="Book Antiqua" w:hAnsi="Book Antiqua"/>
          <w:szCs w:val="20"/>
          <w:lang w:val="en"/>
        </w:rPr>
        <w:fldChar w:fldCharType="separate"/>
      </w:r>
      <w:r w:rsidR="00185C6F" w:rsidRPr="00185C6F">
        <w:rPr>
          <w:rFonts w:ascii="Book Antiqua" w:hAnsi="Book Antiqua"/>
        </w:rPr>
        <w:t>(Nasiri et al., 2022)</w:t>
      </w:r>
      <w:r w:rsidRPr="00C77E9A">
        <w:rPr>
          <w:rFonts w:ascii="Book Antiqua" w:hAnsi="Book Antiqua"/>
          <w:szCs w:val="20"/>
        </w:rPr>
        <w:fldChar w:fldCharType="end"/>
      </w:r>
      <w:r w:rsidRPr="00C77E9A">
        <w:rPr>
          <w:rFonts w:ascii="Book Antiqua" w:hAnsi="Book Antiqua"/>
          <w:szCs w:val="20"/>
          <w:lang w:val="en"/>
        </w:rPr>
        <w:t xml:space="preserve">. The Indonesia Government Web Maturity 2021 report presents specific statistics on the current status and level of maturity or appropriateness of websites belonging to regional governments in Indonesia, including both provincial and district/city levels </w:t>
      </w:r>
      <w:r w:rsidRPr="00C77E9A">
        <w:rPr>
          <w:rFonts w:ascii="Book Antiqua" w:hAnsi="Book Antiqua"/>
          <w:szCs w:val="20"/>
          <w:lang w:val="en"/>
        </w:rPr>
        <w:fldChar w:fldCharType="begin"/>
      </w:r>
      <w:r w:rsidRPr="00C77E9A">
        <w:rPr>
          <w:rFonts w:ascii="Book Antiqua" w:hAnsi="Book Antiqua"/>
          <w:szCs w:val="20"/>
          <w:lang w:val="en"/>
        </w:rPr>
        <w:instrText xml:space="preserve"> ADDIN ZOTERO_ITEM CSL_CITATION {"citationID":"6ifomave","properties":{"formattedCitation":"(Aldiansya, 2022)","plainCitation":"(Aldiansya, 2022)","noteIndex":0},"citationItems":[{"id":8212,"uris":["http://zotero.org/users/11254393/items/WVNF7A5E"],"itemData":{"id":8212,"type":"thesis","abstract":"Problem Statement/Background (GAP): The development of government digitalization is very helpful in the service process to the community. Many factors influence the utilization and development of an electronic-based government system. Research entitled Electronic-Based Government System (SPBE) is a government administration that uses information and communication technology for government development in providing services to the community. Purpose: This study aims to determine the strategy of the Kendari City Government through the Information Communications Service in implementing the Development and Utilization of an Electronic-Based Government System and to determine what strategic steps should be taken in the development and utilization of SPBE in Kendari City. Method: The researcher uses a qualitative research type of intrinsic case study because the researcher wants to understand better and reveal an in- depth and detailed picture of the Electronic-Based Government System. Result: Based on the results of the study, it shows that in optimizing services to the community using information technology to make it easier for the community to take care of things in the related department with the ease of the system because it can be accessed online. Conclusion: The City Government makes LAIKA a metadata which becomes one data to connect between agencies which is certainly very effective in government administration circles.\nKeyword : Strategy, Digitalisation, Goverment ABSTRAK\nPermasalahan/Latar Belakang (GAP): Perkembangan digitalisasi pemerintahan sangat membantu dalam proses pelayanan terhadap masyarakat. Banyak faktor yang mempengaruhi dalam pemanfaatan serta pengembangan system pemerintahan berbasis elektronik. Penelitian Berjudul Sistem Pemerintahan Berbasis Elektronik (SPBE) yaitu suatu penyelenggaraan pemerintahan yang menggunakan teknologi informasi dan komunikasi untuk pengembangan pemerintahan dalam memberikan pelayanan kepada masyarakat. Tujuan:\n 1\nPenelitian ini bertujuan untuk mengetahui Strategi Pemerintah Kota Kendari melalui Dinas Komunikasi Informatika dalam melaksanakan Pengembangan serta Pemanfaatan Sistem Pemerintah Berbasis Elektronik dan Untuk Menentukan langkah strategis apa saja yang harus di ambil dalam pengembangan serta pemanfaatan SPBE di Kota Kendari. Metode: Peneliti menggunakan Jenis Penelitian Kualitatif studi kasus instrinsik karna peneliti ingin memahami lebih baik serta mengungkapkan gambaran yang mendalam dan detail tentang Sistem Pemerintahan Berbasis Elektronik. Hasil/Temuan: Berdasarkan hasil penelitian menunjukkan bahwa dalam Pengoptimalan pelayanan terhadap masyarakat menggunakan teknologi informasi demi memudahkan masyarakat dalam mengurus sesuatu di dinas terkait dengan mudahnya system karena bisa di akses secara online. Kesimpulan: Pemerintah Kota menjadikan LAIKA sebagai metadata dimana menjadi satu data untuk menghubungkan antar instansi yang tentunya sangat efektif fikalangan pertatausahaan pemerintahan.\nKata Kunci : Strategi, Digitalisasi, Pemerintahan\nI. PENDAHULUAN 1.1 Latar Belakang\nPemerintah merupakan organisasi yang memiliki kewenangan untuk mengelola segala sesuatu yang ada pada suatu negara, di Negara Indonesia dalam memudahkan pemerintah dalam pengaturan daerah daerah yang ada maka dibentuklah pemerintahan daerah yang di atur dalam Undang-Undang Nomr 23 Tahun 2014. Berdasarkan urusan pemerintahan di atur dalam undang undang Nomor 23 tahun 2014 tentang pemerintah daerah yang merupakan dasar pelimpahan wewenang dari Pemerintah Pusat kepada pemerintah daerah.\nBerdasarkan UU Nomor 23 tahun 2014 klasifikasi urusan pemerintahan terdiri dari 3 urusan yakni urusan pemerintahan absolut, urusan pemerintahan konkuren, dan urusan pemerintahan umum. Urusan pemerintahan absolut adalah Urusan Pemerintahan yang sepenuhnya menjadi kewenangan Pemerintah Pusat. Urusan pemerintahan konkuren adalah Urusan Pemerintahan yang dibagi antara Pemerintah Pusat dan Daerah provinsi dan Daerah kabupaten/kota. Urusan pemerintahan umum adalah Urusan Pemerintahan yang menjadi kewenangan Presiden sebagai kepala pemerintahan. Penjelasan Undang-Undang Nomor 23 Tahun 2014 tentang pemerintah Daerah, pemerintah daerah berwenang untuk mengatur dan mengurusi sendiri urusan pemerintahan menurut tugas pembantuan. Pemerintah daerah meliputi gubernur, bupati, walikota dan perangkat daerah sebagai penyelenggara pemerintahan daerah. Peran pemerintah daerah adalah segala sesuatu yang dilakukan dalam bentuk pelaksanaan otonomi daerah sebagai suatu hak, wewenang dan kewajiban pemerintah daerah untuk mengatur dan mengurus sendiri urusan pemerintah dan kepentingan masyarakat setempat menurut undang-undang. Pemerintah daerah lebih difungsikan sebagai pelaksana teknis kebijakan desentralisasi. Prinsip-prinsip yang terkait pemerintah daerah merupakan tujuan serta cita-cita yang terkandung dalam undang- undang yang terkait penyelenggaraan otonomi daerah harus selalu berorientasi pada peningkatan kesejahteraan masyarakat dengan selalu memperhatikan kepentingan dan aspirasi yang tumbuh dalam masyarakat. Dalam hal ini pemerintah daerah","genre":"Diploma","language":"en","number-of-pages":"12","publisher":"INSTITUT PEMERINTAHAN DALAM NEGERI","source":"eprints.ipdn.ac.id","title":"Strategi Pemerintah Daerah Dalam Pemenafaatan dan Pengembangan Pelayanan Sistem Pemerintahan Berbasis Elektronik (SPBE) Melalui Dinas Komunikasi dan Informatika Kota Kendari","URL":"http://eprints.ipdn.ac.id/9247/","author":[{"family":"Aldiansya","given":"Muhammad Jabarnur"}],"accessed":{"date-parts":[["2023",12,18]]},"issued":{"date-parts":[["2022",6,16]]}}}],"schema":"https://github.com/citation-style-language/schema/raw/master/csl-citation.json"} </w:instrText>
      </w:r>
      <w:r w:rsidRPr="00C77E9A">
        <w:rPr>
          <w:rFonts w:ascii="Book Antiqua" w:hAnsi="Book Antiqua"/>
          <w:szCs w:val="20"/>
          <w:lang w:val="en"/>
        </w:rPr>
        <w:fldChar w:fldCharType="separate"/>
      </w:r>
      <w:r w:rsidR="00185C6F" w:rsidRPr="00185C6F">
        <w:rPr>
          <w:rFonts w:ascii="Book Antiqua" w:hAnsi="Book Antiqua"/>
        </w:rPr>
        <w:t>(Aldiansya, 2022)</w:t>
      </w:r>
      <w:r w:rsidRPr="00C77E9A">
        <w:rPr>
          <w:rFonts w:ascii="Book Antiqua" w:hAnsi="Book Antiqua"/>
          <w:szCs w:val="20"/>
        </w:rPr>
        <w:fldChar w:fldCharType="end"/>
      </w:r>
      <w:r w:rsidRPr="00C77E9A">
        <w:rPr>
          <w:rFonts w:ascii="Book Antiqua" w:hAnsi="Book Antiqua"/>
          <w:szCs w:val="20"/>
          <w:lang w:val="en"/>
        </w:rPr>
        <w:t>.</w:t>
      </w:r>
    </w:p>
    <w:p w14:paraId="731B6138" w14:textId="77777777" w:rsidR="00C77E9A" w:rsidRPr="00C77E9A" w:rsidRDefault="00C77E9A" w:rsidP="00C77E9A">
      <w:pPr>
        <w:spacing w:after="0" w:line="276" w:lineRule="auto"/>
        <w:ind w:firstLine="851"/>
        <w:jc w:val="both"/>
        <w:rPr>
          <w:rFonts w:ascii="Book Antiqua" w:hAnsi="Book Antiqua"/>
          <w:szCs w:val="20"/>
          <w:lang w:val="en"/>
        </w:rPr>
      </w:pPr>
      <w:r w:rsidRPr="00C77E9A">
        <w:rPr>
          <w:rFonts w:ascii="Book Antiqua" w:hAnsi="Book Antiqua"/>
          <w:szCs w:val="20"/>
          <w:lang w:val="en"/>
        </w:rPr>
        <w:fldChar w:fldCharType="begin"/>
      </w:r>
      <w:r w:rsidRPr="00C77E9A">
        <w:rPr>
          <w:rFonts w:ascii="Book Antiqua" w:hAnsi="Book Antiqua"/>
          <w:szCs w:val="20"/>
          <w:lang w:val="en"/>
        </w:rPr>
        <w:instrText xml:space="preserve"> ADDIN ZOTERO_ITEM CSL_CITATION {"citationID":"MucJTV0B","properties":{"formattedCitation":"(United Nations, 2020a)","plainCitation":"(United Nations, 2020a)","dontUpdate":true,"noteIndex":0},"citationItems":[{"id":8257,"uris":["http://zotero.org/users/11254393/items/EFJZAJR9"],"itemData":{"id":8257,"type":"book","collection-number":"2020","collection-title":"United Nations e-government survey","event-place":"New York","ISBN":"978-92-1-123210-3","language":"en","number-of-pages":"323","publisher":"UNON Publishing Services Section","publisher-place":"New York","source":"K10plus ISBN","title":"Digital Government In The Decade of Action For Sustainable Development","editor":[{"family":"United Nations","given":""}],"issued":{"date-parts":[["2020"]]}}}],"schema":"https://github.com/citation-style-language/schema/raw/master/csl-citation.json"} </w:instrText>
      </w:r>
      <w:r w:rsidRPr="00C77E9A">
        <w:rPr>
          <w:rFonts w:ascii="Book Antiqua" w:hAnsi="Book Antiqua"/>
          <w:szCs w:val="20"/>
          <w:lang w:val="en"/>
        </w:rPr>
        <w:fldChar w:fldCharType="separate"/>
      </w:r>
      <w:r w:rsidRPr="00C77E9A">
        <w:rPr>
          <w:rFonts w:ascii="Book Antiqua" w:hAnsi="Book Antiqua"/>
          <w:szCs w:val="20"/>
          <w:lang w:val="en"/>
        </w:rPr>
        <w:t xml:space="preserve">The United Nations (2020) </w:t>
      </w:r>
      <w:r w:rsidRPr="00C77E9A">
        <w:rPr>
          <w:rFonts w:ascii="Book Antiqua" w:hAnsi="Book Antiqua"/>
          <w:szCs w:val="20"/>
        </w:rPr>
        <w:fldChar w:fldCharType="end"/>
      </w:r>
      <w:r w:rsidRPr="00C77E9A">
        <w:rPr>
          <w:rFonts w:ascii="Book Antiqua" w:hAnsi="Book Antiqua"/>
          <w:szCs w:val="20"/>
          <w:lang w:val="en"/>
        </w:rPr>
        <w:t xml:space="preserve">uses the Government Web Maturity indicator, which has four levels of maturity, namely: </w:t>
      </w:r>
      <w:r w:rsidRPr="00C77E9A">
        <w:rPr>
          <w:rFonts w:ascii="Book Antiqua" w:hAnsi="Book Antiqua"/>
          <w:i/>
          <w:szCs w:val="20"/>
          <w:lang w:val="en"/>
        </w:rPr>
        <w:t>Emerging</w:t>
      </w:r>
      <w:r w:rsidRPr="00C77E9A">
        <w:rPr>
          <w:rFonts w:ascii="Book Antiqua" w:hAnsi="Book Antiqua"/>
          <w:szCs w:val="20"/>
          <w:lang w:val="en"/>
        </w:rPr>
        <w:t xml:space="preserve">, the website can be accessed by the public with limited functions and provides basic information about the government and existing services; </w:t>
      </w:r>
      <w:r w:rsidRPr="00C77E9A">
        <w:rPr>
          <w:rFonts w:ascii="Book Antiqua" w:hAnsi="Book Antiqua"/>
          <w:i/>
          <w:szCs w:val="20"/>
          <w:lang w:val="en"/>
        </w:rPr>
        <w:t>Enhanced</w:t>
      </w:r>
      <w:r w:rsidRPr="00C77E9A">
        <w:rPr>
          <w:rFonts w:ascii="Book Antiqua" w:hAnsi="Book Antiqua"/>
          <w:szCs w:val="20"/>
          <w:lang w:val="en"/>
        </w:rPr>
        <w:t xml:space="preserve">, the website not only provides basic information but also a space for initial interaction with the community, for example providing downloadable forms and providing a feedback mechanism; </w:t>
      </w:r>
      <w:r w:rsidRPr="00C77E9A">
        <w:rPr>
          <w:rFonts w:ascii="Book Antiqua" w:hAnsi="Book Antiqua"/>
          <w:i/>
          <w:szCs w:val="20"/>
          <w:lang w:val="en"/>
        </w:rPr>
        <w:t>Transaction</w:t>
      </w:r>
      <w:r w:rsidRPr="00C77E9A">
        <w:rPr>
          <w:rFonts w:ascii="Book Antiqua" w:hAnsi="Book Antiqua"/>
          <w:szCs w:val="20"/>
          <w:lang w:val="en"/>
        </w:rPr>
        <w:t xml:space="preserve">, increasing interaction with services that can be completed online and website security has also been improved with access via HTTPS; </w:t>
      </w:r>
      <w:r w:rsidRPr="00C77E9A">
        <w:rPr>
          <w:rFonts w:ascii="Book Antiqua" w:hAnsi="Book Antiqua"/>
          <w:i/>
          <w:szCs w:val="20"/>
          <w:lang w:val="en"/>
        </w:rPr>
        <w:t>Connected</w:t>
      </w:r>
      <w:r w:rsidRPr="00C77E9A">
        <w:rPr>
          <w:rFonts w:ascii="Book Antiqua" w:hAnsi="Book Antiqua"/>
          <w:szCs w:val="20"/>
          <w:lang w:val="en"/>
        </w:rPr>
        <w:t xml:space="preserve">, the website focuses on community needs (citizen-centric), with an emphasis on convenience in obtaining </w:t>
      </w:r>
      <w:r w:rsidRPr="00C77E9A">
        <w:rPr>
          <w:rFonts w:ascii="Book Antiqua" w:hAnsi="Book Antiqua"/>
          <w:szCs w:val="20"/>
          <w:lang w:val="en"/>
        </w:rPr>
        <w:lastRenderedPageBreak/>
        <w:t>services online. This level describes how a government website facilitates access to information and online services for the public.</w:t>
      </w:r>
    </w:p>
    <w:p w14:paraId="7C6D9B8C" w14:textId="59C05331" w:rsidR="00C77E9A" w:rsidRPr="00C77E9A" w:rsidRDefault="00C77E9A" w:rsidP="00C77E9A">
      <w:pPr>
        <w:spacing w:after="0" w:line="276" w:lineRule="auto"/>
        <w:ind w:firstLine="851"/>
        <w:jc w:val="both"/>
        <w:rPr>
          <w:rFonts w:ascii="Book Antiqua" w:hAnsi="Book Antiqua"/>
          <w:szCs w:val="20"/>
          <w:lang w:val="en"/>
        </w:rPr>
      </w:pPr>
      <w:r w:rsidRPr="00C77E9A">
        <w:rPr>
          <w:rFonts w:ascii="Book Antiqua" w:hAnsi="Book Antiqua"/>
          <w:szCs w:val="20"/>
          <w:lang w:val="en"/>
        </w:rPr>
        <w:t xml:space="preserve">The objective of Government Web Maturity is to assess the extent to which local governments utilize websites to deliver services to the community, generate resources for website-based public service enhancement initiatives, and receive suitable recommendations on enhancing the adoption of information and communication technology (ICT) by the government to improve community services </w:t>
      </w:r>
      <w:r w:rsidRPr="00C77E9A">
        <w:rPr>
          <w:rFonts w:ascii="Book Antiqua" w:hAnsi="Book Antiqua"/>
          <w:szCs w:val="20"/>
          <w:lang w:val="en"/>
        </w:rPr>
        <w:fldChar w:fldCharType="begin"/>
      </w:r>
      <w:r w:rsidRPr="00C77E9A">
        <w:rPr>
          <w:rFonts w:ascii="Book Antiqua" w:hAnsi="Book Antiqua"/>
          <w:szCs w:val="20"/>
          <w:lang w:val="en"/>
        </w:rPr>
        <w:instrText xml:space="preserve"> ADDIN ZOTERO_ITEM CSL_CITATION {"citationID":"QkMRD6Xp","properties":{"formattedCitation":"(Muftikhali &amp; Susanto, 2017)","plainCitation":"(Muftikhali &amp; Susanto, 2017)","noteIndex":0},"citationItems":[{"id":8630,"uris":["http://zotero.org/users/11254393/items/L6TZ9Q9L"],"itemData":{"id":8630,"type":"article-journal","abstract":"Kemajuan pesat dalam perkembangan teknologi informasi berpengaruh secara global yang dampaknya meluas\nhampir ke seluruh lini masyarakat. Salah satu bentuk dampak positif dari perkembangan TIK adalah munculya\nsistem digitalisasi dalam penyelenggaraan pemerintahan yang dikenal sebagai Electronic Government (e-\nGovernment). Fenomena e-Government dapat didefinisikan yang mencakup semua penggunaan teknologi\ninformasi oleh instansi pemerintah (seperti WAN, Internet, dan mobile computing) yang memiliki kemampuan\nuntuk mengubah kondisi hubungan dengan warga, bisnis, dan pihak lain. E-Government pada saat ini masih\nsampai pada tahap pengembangan belum pada tahap evaluasi/penilaian e-government itu sendiri, sedangkan e-\nGovernment dapat dilihat mampu memberikan manfaat yang optimal ketika dalam kondisi mature, yaitu kondisi\nmatang atau sempurna. Tujuan dari jurnal adalah membahas model pengembangan model maturity dari EGovernment\nsesuai dengan 5 kategori Capability Maturity Models, the governmental models, the holistic appoarch\nmodels, evolutionary e-government model maturity, dan related special purpose model serta kekurangan,\nkelebihan dari setiap kategorinya.","container-title":"Jurnal Teknologi Informasi dan Ilmu Komputer","DOI":"10.25126/jtiik.201744367","ISSN":"2528-6579, 2355-7699","issue":"4","journalAbbreviation":"JTIIK","language":"id","page":"311-317","source":"DOI.org (Crossref)","title":"Kumpulan Model Maturity E-Government: Sebuah Ulasan Sistematis","volume":"4","author":[{"family":"Muftikhali","given":"Qilbaaini Effendi"},{"family":"Susanto","given":"Tony Dwi"}],"issued":{"date-parts":[["2017",12,31]]}}}],"schema":"https://github.com/citation-style-language/schema/raw/master/csl-citation.json"} </w:instrText>
      </w:r>
      <w:r w:rsidRPr="00C77E9A">
        <w:rPr>
          <w:rFonts w:ascii="Book Antiqua" w:hAnsi="Book Antiqua"/>
          <w:szCs w:val="20"/>
          <w:lang w:val="en"/>
        </w:rPr>
        <w:fldChar w:fldCharType="separate"/>
      </w:r>
      <w:r w:rsidR="00185C6F" w:rsidRPr="00185C6F">
        <w:rPr>
          <w:rFonts w:ascii="Book Antiqua" w:hAnsi="Book Antiqua"/>
        </w:rPr>
        <w:t>(Muftikhali &amp; Susanto, 2017)</w:t>
      </w:r>
      <w:r w:rsidRPr="00C77E9A">
        <w:rPr>
          <w:rFonts w:ascii="Book Antiqua" w:hAnsi="Book Antiqua"/>
          <w:szCs w:val="20"/>
        </w:rPr>
        <w:fldChar w:fldCharType="end"/>
      </w:r>
      <w:r w:rsidRPr="00C77E9A">
        <w:rPr>
          <w:rFonts w:ascii="Book Antiqua" w:hAnsi="Book Antiqua"/>
          <w:szCs w:val="20"/>
          <w:lang w:val="en"/>
        </w:rPr>
        <w:t xml:space="preserve">. Within the city category, every city government possesses official government websites </w:t>
      </w:r>
      <w:r w:rsidRPr="00C77E9A">
        <w:rPr>
          <w:rFonts w:ascii="Book Antiqua" w:hAnsi="Book Antiqua"/>
          <w:szCs w:val="20"/>
          <w:lang w:val="en"/>
        </w:rPr>
        <w:fldChar w:fldCharType="begin"/>
      </w:r>
      <w:r w:rsidRPr="00C77E9A">
        <w:rPr>
          <w:rFonts w:ascii="Book Antiqua" w:hAnsi="Book Antiqua"/>
          <w:szCs w:val="20"/>
          <w:lang w:val="en"/>
        </w:rPr>
        <w:instrText xml:space="preserve"> ADDIN ZOTERO_ITEM CSL_CITATION {"citationID":"hRWkSMSs","properties":{"formattedCitation":"(Cheisviyanny, 2018)","plainCitation":"(Cheisviyanny, 2018)","noteIndex":0},"citationItems":[{"id":8631,"uris":["http://zotero.org/users/11254393/items/EETQPR76"],"itemData":{"id":8631,"type":"article-journal","abstract":"This research aims to find out how the quality of the Local Government website in applying the principles of good governance (transparency, accountability, effectiveness, and efficiency) as well as an assessment of the features contained in the website. The research approach used is interpretive-descriptive. Data is analyzed by using scoring analysis techniques. The results showed: (1) the quality of the website in accordance with the principles of good governance in cities in West Sumatra is still low in West Sumatra and (2) The low quality of the website causes the unability of users (government, companies, investors and the public) in utilizing the Local Government website in West Sumatra. It suggests: (1) to conduct periodic evaluations in developing websites from the central government, (2) to assign special staffs with an educational background in information technology to maximize the function of the website, (3) to socialize the use of local government websites to the public, and (4) for further researches, to conduct a depth interviews to related parties in order to get right descriptions about the problems facing by local government and to give the best solutions.","container-title":"Simposium Nasional Keuangan Negara","issue":"1","journalAbbreviation":"1","language":"id","license":"Copyright (c)","note":"number: 1","page":"1087-1104","source":"jurnal.bppk.kemenkeu.go.id","title":"ANALISIS KUALITAS WEBSITE PEMERINTAH DAERAH KABUPATEN/KOTA DI PROVINSI SUMATERA BARAT","volume":"1","author":[{"family":"Cheisviyanny","given":"Charoline"}],"issued":{"date-parts":[["2018",11,13]]}}}],"schema":"https://github.com/citation-style-language/schema/raw/master/csl-citation.json"} </w:instrText>
      </w:r>
      <w:r w:rsidRPr="00C77E9A">
        <w:rPr>
          <w:rFonts w:ascii="Book Antiqua" w:hAnsi="Book Antiqua"/>
          <w:szCs w:val="20"/>
          <w:lang w:val="en"/>
        </w:rPr>
        <w:fldChar w:fldCharType="separate"/>
      </w:r>
      <w:r w:rsidR="00185C6F" w:rsidRPr="00185C6F">
        <w:rPr>
          <w:rFonts w:ascii="Book Antiqua" w:hAnsi="Book Antiqua"/>
        </w:rPr>
        <w:t>(Cheisviyanny, 2018)</w:t>
      </w:r>
      <w:r w:rsidRPr="00C77E9A">
        <w:rPr>
          <w:rFonts w:ascii="Book Antiqua" w:hAnsi="Book Antiqua"/>
          <w:szCs w:val="20"/>
        </w:rPr>
        <w:fldChar w:fldCharType="end"/>
      </w:r>
      <w:r w:rsidRPr="00C77E9A">
        <w:rPr>
          <w:rFonts w:ascii="Book Antiqua" w:hAnsi="Book Antiqua"/>
          <w:szCs w:val="20"/>
          <w:lang w:val="en"/>
        </w:rPr>
        <w:t xml:space="preserve">. Out of 98 cities in Indonesia, 40 are classified at the Transaction level, 23 have reached the Enhanced level, and 33 have achieved the Emerging level </w:t>
      </w:r>
      <w:r w:rsidRPr="00C77E9A">
        <w:rPr>
          <w:rFonts w:ascii="Book Antiqua" w:hAnsi="Book Antiqua"/>
          <w:szCs w:val="20"/>
          <w:lang w:val="en"/>
        </w:rPr>
        <w:fldChar w:fldCharType="begin"/>
      </w:r>
      <w:r w:rsidRPr="00C77E9A">
        <w:rPr>
          <w:rFonts w:ascii="Book Antiqua" w:hAnsi="Book Antiqua"/>
          <w:szCs w:val="20"/>
          <w:lang w:val="en"/>
        </w:rPr>
        <w:instrText xml:space="preserve"> ADDIN ZOTERO_ITEM CSL_CITATION {"citationID":"dMWffSkA","properties":{"formattedCitation":"(Angelia, 2021)","plainCitation":"(Angelia, 2021)","noteIndex":0},"citationItems":[{"id":8635,"uris":["http://zotero.org/users/11254393/items/KLVIEQCJ"],"itemData":{"id":8635,"type":"webpage","abstract":"Indonesia Government Web Maturity 2021 hadir untuk memberikan data konkret mengenai status kelayakan website masing-masing pemerintah dearah di Indonesia.","container-title":"Good News From Indonesia (GNFI)","language":"id-ID","note":"section: Article","title":"Menakar Tingkat Kematangan Website Pemda dalam Mendukung Pelayanan Publik Prima","URL":"https://www.goodnewsfromindonesia.id/2021/12/16/menakar-tingkat-kematangan-website-pemda-dalam-mendukung-pelayanan-publik-prima","author":[{"family":"Angelia","given":"Diva"}],"accessed":{"date-parts":[["2024",1,10]]},"issued":{"date-parts":[["2021",12,16]]}}}],"schema":"https://github.com/citation-style-language/schema/raw/master/csl-citation.json"} </w:instrText>
      </w:r>
      <w:r w:rsidRPr="00C77E9A">
        <w:rPr>
          <w:rFonts w:ascii="Book Antiqua" w:hAnsi="Book Antiqua"/>
          <w:szCs w:val="20"/>
          <w:lang w:val="en"/>
        </w:rPr>
        <w:fldChar w:fldCharType="separate"/>
      </w:r>
      <w:r w:rsidR="00185C6F" w:rsidRPr="00185C6F">
        <w:rPr>
          <w:rFonts w:ascii="Book Antiqua" w:hAnsi="Book Antiqua"/>
        </w:rPr>
        <w:t>(Angelia, 2021)</w:t>
      </w:r>
      <w:r w:rsidRPr="00C77E9A">
        <w:rPr>
          <w:rFonts w:ascii="Book Antiqua" w:hAnsi="Book Antiqua"/>
          <w:szCs w:val="20"/>
        </w:rPr>
        <w:fldChar w:fldCharType="end"/>
      </w:r>
      <w:r w:rsidRPr="00C77E9A">
        <w:rPr>
          <w:rFonts w:ascii="Book Antiqua" w:hAnsi="Book Antiqua"/>
          <w:szCs w:val="20"/>
          <w:lang w:val="en"/>
        </w:rPr>
        <w:t>. According to the Indonesia Government Web Maturity study, Bandung City and Malang City have achieved the highest maturity. The websites of both cities have achieved a state of connectivity, wherein the entire website system is integrated with parallel departments.</w:t>
      </w:r>
      <w:r w:rsidRPr="00C77E9A">
        <w:rPr>
          <w:rFonts w:ascii="Book Antiqua" w:hAnsi="Book Antiqua"/>
          <w:vanish/>
          <w:szCs w:val="20"/>
          <w:lang w:val="en"/>
        </w:rPr>
        <w:t xml:space="preserve"> Top of Form</w:t>
      </w:r>
    </w:p>
    <w:p w14:paraId="13F553F5" w14:textId="0B61356D" w:rsidR="00C77E9A" w:rsidRPr="00C77E9A" w:rsidRDefault="00C77E9A" w:rsidP="00C77E9A">
      <w:pPr>
        <w:spacing w:after="0" w:line="276" w:lineRule="auto"/>
        <w:ind w:firstLine="851"/>
        <w:jc w:val="both"/>
        <w:rPr>
          <w:rFonts w:ascii="Book Antiqua" w:hAnsi="Book Antiqua"/>
          <w:szCs w:val="20"/>
          <w:lang w:val="en"/>
        </w:rPr>
      </w:pPr>
      <w:r w:rsidRPr="00C77E9A">
        <w:rPr>
          <w:rFonts w:ascii="Book Antiqua" w:hAnsi="Book Antiqua"/>
          <w:szCs w:val="20"/>
          <w:lang w:val="en"/>
        </w:rPr>
        <w:fldChar w:fldCharType="begin"/>
      </w:r>
      <w:r w:rsidRPr="00C77E9A">
        <w:rPr>
          <w:rFonts w:ascii="Book Antiqua" w:hAnsi="Book Antiqua"/>
          <w:szCs w:val="20"/>
          <w:lang w:val="en"/>
        </w:rPr>
        <w:instrText xml:space="preserve"> ADDIN ZOTERO_ITEM CSL_CITATION {"citationID":"tK2KITDv","properties":{"formattedCitation":"(United Nations, 2020a)","plainCitation":"(United Nations, 2020a)","dontUpdate":true,"noteIndex":0},"citationItems":[{"id":8257,"uris":["http://zotero.org/users/11254393/items/EFJZAJR9"],"itemData":{"id":8257,"type":"book","collection-number":"2020","collection-title":"United Nations e-government survey","event-place":"New York","ISBN":"978-92-1-123210-3","language":"en","number-of-pages":"323","publisher":"UNON Publishing Services Section","publisher-place":"New York","source":"K10plus ISBN","title":"Digital Government In The Decade of Action For Sustainable Development","editor":[{"family":"United Nations","given":""}],"issued":{"date-parts":[["2020"]]}}}],"schema":"https://github.com/citation-style-language/schema/raw/master/csl-citation.json"} </w:instrText>
      </w:r>
      <w:r w:rsidRPr="00C77E9A">
        <w:rPr>
          <w:rFonts w:ascii="Book Antiqua" w:hAnsi="Book Antiqua"/>
          <w:szCs w:val="20"/>
          <w:lang w:val="en"/>
        </w:rPr>
        <w:fldChar w:fldCharType="separate"/>
      </w:r>
      <w:r w:rsidRPr="00C77E9A">
        <w:rPr>
          <w:rFonts w:ascii="Book Antiqua" w:hAnsi="Book Antiqua"/>
          <w:szCs w:val="20"/>
          <w:lang w:val="en"/>
        </w:rPr>
        <w:t xml:space="preserve">The United Nations (2020) </w:t>
      </w:r>
      <w:r w:rsidRPr="00C77E9A">
        <w:rPr>
          <w:rFonts w:ascii="Book Antiqua" w:hAnsi="Book Antiqua"/>
          <w:szCs w:val="20"/>
        </w:rPr>
        <w:fldChar w:fldCharType="end"/>
      </w:r>
      <w:r w:rsidRPr="00C77E9A">
        <w:rPr>
          <w:rFonts w:ascii="Book Antiqua" w:hAnsi="Book Antiqua"/>
          <w:szCs w:val="20"/>
          <w:lang w:val="en"/>
        </w:rPr>
        <w:t xml:space="preserve">has recommended three components for measuring government digital maturity: the Online Services Index, the Telecommunications Infrastructure Index, and the Human Resources Index. </w:t>
      </w:r>
      <w:r w:rsidRPr="00C77E9A">
        <w:rPr>
          <w:rFonts w:ascii="Book Antiqua" w:hAnsi="Book Antiqua"/>
          <w:szCs w:val="20"/>
          <w:lang w:val="en"/>
        </w:rPr>
        <w:fldChar w:fldCharType="begin"/>
      </w:r>
      <w:r w:rsidRPr="00C77E9A">
        <w:rPr>
          <w:rFonts w:ascii="Book Antiqua" w:hAnsi="Book Antiqua"/>
          <w:szCs w:val="20"/>
          <w:lang w:val="en"/>
        </w:rPr>
        <w:instrText xml:space="preserve"> ADDIN ZOTERO_ITEM CSL_CITATION {"citationID":"zByne4Z1","properties":{"formattedCitation":"(Yera et al., 2020)","plainCitation":"(Yera et al., 2020)","dontUpdate":true,"noteIndex":0},"citationItems":[{"id":8258,"uris":["http://zotero.org/users/11254393/items/E3YMXCNH"],"itemData":{"id":8258,"type":"article-journal","abstract":"The digital divide in Europe has not yet been bridged and thus more contributions towards understanding the factors affecting the different dimensions involved are required. This research offers some insights into the topic by analyzing the e-Government adoption or practical use of e-Government across Europe (26 EU countries). Based on the data provided by the statistical office of the European Union (Eurostat), we defined two indexes, the E-Government Use Index (EGUI) and an extreme version of it taking into account only null or complete use (EGUI+), and characterized the use/non use of e-Government tools using supervised learning procedures in a selection of countries with different e-Government adoption levels. These procedures achieved an average accuracy of 73% and determined the main factors related to the practical use of e-Government in each of the countries, e.g. the frequency of buying goods over the Internet or the education level. In addition, we compared the proposed indexes to other indexes measuring the level of e-readiness of a country such as the E-Government Development Index (EGDI) its Online Service Index (OSI) component, the Networked Readiness Index (NRI) and its Government usage component (GU). The ranking comparison found that EGUI+ is correlated with the four indexes mentioned at 0.05 significance level, as the majority of countries were ranked in similar positions. The outcomes contribute to gaining understanding about the factors influencing the use of e-Government in Europe and the different adoption levels.","container-title":"PLOS ONE","DOI":"10.1371/journal.pone.0231585","ISSN":"1932-6203","issue":"4","journalAbbreviation":"PLOS ONE","language":"id","note":"publisher: Public Library of Science","page":"1-22","source":"PLoS Journals","title":"Characterization of e-Government adoption in Europe","volume":"15","author":[{"family":"Yera","given":"Ainhoa"},{"family":"Arbelaitz","given":"Olatz"},{"family":"Jauregui","given":"Oier"},{"family":"Muguerza","given":"Javier"}],"issued":{"date-parts":[["2020",4,17]]}}}],"schema":"https://github.com/citation-style-language/schema/raw/master/csl-citation.json"} </w:instrText>
      </w:r>
      <w:r w:rsidRPr="00C77E9A">
        <w:rPr>
          <w:rFonts w:ascii="Book Antiqua" w:hAnsi="Book Antiqua"/>
          <w:szCs w:val="20"/>
          <w:lang w:val="en"/>
        </w:rPr>
        <w:fldChar w:fldCharType="separate"/>
      </w:r>
      <w:r w:rsidRPr="00C77E9A">
        <w:rPr>
          <w:rFonts w:ascii="Book Antiqua" w:hAnsi="Book Antiqua"/>
          <w:szCs w:val="20"/>
          <w:lang w:val="en"/>
        </w:rPr>
        <w:t xml:space="preserve">Year et al. (2020) </w:t>
      </w:r>
      <w:r w:rsidRPr="00C77E9A">
        <w:rPr>
          <w:rFonts w:ascii="Book Antiqua" w:hAnsi="Book Antiqua"/>
          <w:szCs w:val="20"/>
        </w:rPr>
        <w:fldChar w:fldCharType="end"/>
      </w:r>
      <w:r w:rsidRPr="00C77E9A">
        <w:rPr>
          <w:rFonts w:ascii="Book Antiqua" w:hAnsi="Book Antiqua"/>
          <w:szCs w:val="20"/>
          <w:lang w:val="en"/>
        </w:rPr>
        <w:t xml:space="preserve">define the Online Services Index (OSI) as a metric gauges the extent to which government services are accessible online. A higher number of digital services indicates a higher level of development in electronic government. The OSI framework also considers the government's provision of online services, considering factors such as the availability of information, user-friendliness, interactivity, and the capability to perform specific tasks online </w:t>
      </w:r>
      <w:r w:rsidRPr="00C77E9A">
        <w:rPr>
          <w:rFonts w:ascii="Book Antiqua" w:hAnsi="Book Antiqua"/>
          <w:szCs w:val="20"/>
          <w:lang w:val="en"/>
        </w:rPr>
        <w:fldChar w:fldCharType="begin"/>
      </w:r>
      <w:r w:rsidRPr="00C77E9A">
        <w:rPr>
          <w:rFonts w:ascii="Book Antiqua" w:hAnsi="Book Antiqua"/>
          <w:szCs w:val="20"/>
          <w:lang w:val="en"/>
        </w:rPr>
        <w:instrText xml:space="preserve"> ADDIN ZOTERO_ITEM CSL_CITATION {"citationID":"tKA1m8B7","properties":{"formattedCitation":"(Ma &amp; Zheng, 2018, 2019)","plainCitation":"(Ma &amp; Zheng, 2018, 2019)","noteIndex":0},"citationItems":[{"id":8260,"uris":["http://zotero.org/users/11254393/items/LYU3ACQN"],"itemData":{"id":8260,"type":"article-journal","abstract":"For many years, it was believed that higher-performing e-government features would boost citizen use of e-services. However, this straightforward proposition had never been tested. Using a survey of over 28,000 citizens across 32 European countries, we examined the effect of e-government performance on citizen use. Theoretically, a better-designed and maintained government website should be used more, but it was reject by multilevel model estimates. We found that performance was negatively related to citizen use of e-information and e-services, while e-participation use was insignificant. The implications of our findings on future efforts to increase the uptake of e-government are also discussed.","container-title":"Public Management Review","DOI":"10.1080/14719037.2017.1412117","ISSN":"1471-9037","issue":"10","note":"publisher: Routledge\n_eprint: https://doi.org/10.1080/14719037.2017.1412117","page":"1513-1532","source":"Taylor and Francis+NEJM","title":"Does e-government performance actually boost citizen use? Evidence from European countries","title-short":"Does e-government performance actually boost citizen use?","volume":"20","author":[{"family":"Ma","given":"Liang"},{"family":"Zheng","given":"Yueping"}],"issued":{"date-parts":[["2018",10,3]]}}},{"id":8261,"uris":["http://zotero.org/users/11254393/items/LSF4ILTK"],"itemData":{"id":8261,"type":"article-journal","abstract":"Are citizens more satisfied with e-government ranked higher in league tables? In this article, we empirically examine the relationship between objective e-government performance on the supply side and the perceptions of citizens on the demand side. A multilevel analysis of over 28,000 respondents across 32 European countries reveals that highly ranked e-government is warmly welcomed by citizens, suggesting that the supply and demand sides of e-government are, in part, consistent. Specifically, the e-government performance–satisfaction correlations in e-service and e-participation are more prominent than that of e-information. The results also show that citizens’ perceived e-government benefits are mainly from using online services. While e-government rankings are reasonably predictive of citizen satisfaction, they should be referred to with caveats in e-government policies.\nPoints for practitioners\nThe empirical findings reveal that objective e-government performance is partially congruent with citizens’ satisfaction and perceived benefits. While e-government rankings may not be good predictors of citizen use, they do coincide, in part, with citizen satisfaction. Ubiquitous e-government benchmarks can be referred to as reliable gauges of citizen satisfaction, though their susceptibility varies across the purposes of e-government use. The various benefits that citizens perceived from e-government are primarily derived through online services instead of electronic information or participation, and the government should pay more attention to e-service development in order to bring more benefits to its users.","container-title":"International Review of Administrative Sciences","DOI":"10.1177/0020852317703691","ISSN":"0020-8523","issue":"3","language":"en","note":"publisher: SAGE Publications Ltd","page":"506-526","source":"SAGE Journals","title":"National e-government performance and citizen satisfaction: a multilevel analysis across European countries","title-short":"National e-government performance and citizen satisfaction","volume":"85","author":[{"family":"Ma","given":"Liang"},{"family":"Zheng","given":"Yueping"}],"issued":{"date-parts":[["2019",9,1]]}},"label":"page"}],"schema":"https://github.com/citation-style-language/schema/raw/master/csl-citation.json"} </w:instrText>
      </w:r>
      <w:r w:rsidRPr="00C77E9A">
        <w:rPr>
          <w:rFonts w:ascii="Book Antiqua" w:hAnsi="Book Antiqua"/>
          <w:szCs w:val="20"/>
          <w:lang w:val="en"/>
        </w:rPr>
        <w:fldChar w:fldCharType="separate"/>
      </w:r>
      <w:r w:rsidR="00185C6F" w:rsidRPr="00185C6F">
        <w:rPr>
          <w:rFonts w:ascii="Book Antiqua" w:hAnsi="Book Antiqua"/>
        </w:rPr>
        <w:t>(Ma &amp; Zheng, 2018, 2019)</w:t>
      </w:r>
      <w:r w:rsidRPr="00C77E9A">
        <w:rPr>
          <w:rFonts w:ascii="Book Antiqua" w:hAnsi="Book Antiqua"/>
          <w:szCs w:val="20"/>
        </w:rPr>
        <w:fldChar w:fldCharType="end"/>
      </w:r>
      <w:r w:rsidRPr="00C77E9A">
        <w:rPr>
          <w:rFonts w:ascii="Book Antiqua" w:hAnsi="Book Antiqua"/>
          <w:szCs w:val="20"/>
          <w:lang w:val="en"/>
        </w:rPr>
        <w:t>.</w:t>
      </w:r>
    </w:p>
    <w:p w14:paraId="45A2887D" w14:textId="1214911D" w:rsidR="00C77E9A" w:rsidRPr="00C77E9A" w:rsidRDefault="00C77E9A" w:rsidP="00C77E9A">
      <w:pPr>
        <w:spacing w:after="0" w:line="276" w:lineRule="auto"/>
        <w:ind w:firstLine="851"/>
        <w:jc w:val="both"/>
        <w:rPr>
          <w:rFonts w:ascii="Book Antiqua" w:hAnsi="Book Antiqua"/>
          <w:szCs w:val="20"/>
          <w:lang w:val="en"/>
        </w:rPr>
      </w:pPr>
      <w:r w:rsidRPr="00C77E9A">
        <w:rPr>
          <w:rFonts w:ascii="Book Antiqua" w:hAnsi="Book Antiqua"/>
          <w:szCs w:val="20"/>
          <w:lang w:val="en"/>
        </w:rPr>
        <w:t xml:space="preserve">The Telecommunications Infrastructure Index (TII) plays a crucial role in the level of e-government maturity because the availability and quality of telecommunications infrastructure directly influence the ability of a country or government to provide effective e-government services </w:t>
      </w:r>
      <w:r w:rsidRPr="00C77E9A">
        <w:rPr>
          <w:rFonts w:ascii="Book Antiqua" w:hAnsi="Book Antiqua"/>
          <w:szCs w:val="20"/>
          <w:lang w:val="en"/>
        </w:rPr>
        <w:fldChar w:fldCharType="begin"/>
      </w:r>
      <w:r w:rsidRPr="00C77E9A">
        <w:rPr>
          <w:rFonts w:ascii="Book Antiqua" w:hAnsi="Book Antiqua"/>
          <w:szCs w:val="20"/>
          <w:lang w:val="en"/>
        </w:rPr>
        <w:instrText xml:space="preserve"> ADDIN ZOTERO_ITEM CSL_CITATION {"citationID":"n8VNiTmx","properties":{"formattedCitation":"(Momen &amp; Ferdous, 2023)","plainCitation":"(Momen &amp; Ferdous, 2023)","noteIndex":0},"citationItems":[{"id":8272,"uris":["http://zotero.org/users/11254393/items/V6RHH5RX"],"itemData":{"id":8272,"type":"book","abstract":"This book adopts the multidimensional nature of innovation as its point of focus and offers a comprehensive analysis of contemporary governance issues in Bangladesh. Each chapter views those issues from its own disciplinary perspective, but all share a common focus on the current process in the governance of innovation. The authors show how the processes of innovation and public service delivery are influenced while there is simultaneously a striving for a digital Bangladesh.  The book presents innovation as a complex phenomenon with multidisciplinary viewpoints affecting its governance. As well, new practices, developments, and empirical research are shown here. The aim is to point out the most persistent difficulties in public administration and public service delivery, with an emphasis on how to deliver public service in Bangladesh in a sustainable manner.  Although significant transformations have been made recently for a better organized public sphere, public services still must be more closely in line with what citizens need rather than what service providers are prepared to deliver.  This published work speaks strongly to a wide-ranging audience, from scholars of governance and innovation management to academics, researchers, and postgraduate students interested in public service delivery innovations in Bangladesh and South Asia. Indeed, the book serves as a text and valuable resource for postgraduate courses in politics, business administration, economics, political science, development, and governance in South Asia.","event-place":"Singapore","ISBN":"978-981-9904-24-2","language":"en","note":"Google-Books-ID: QDG4EAAAQBAJ","number-of-pages":"113","publisher":"Springer Nature","publisher-place":"Singapore","source":"Google Books","title":"Governance in Bangladesh: Innovations in Delivery of Public Service","title-short":"Governance in Bangladesh","author":[{"family":"Momen","given":"Md Nurul"},{"family":"Ferdous","given":"Jannatul"}],"issued":{"date-parts":[["2023",4,8]]}}}],"schema":"https://github.com/citation-style-language/schema/raw/master/csl-citation.json"} </w:instrText>
      </w:r>
      <w:r w:rsidRPr="00C77E9A">
        <w:rPr>
          <w:rFonts w:ascii="Book Antiqua" w:hAnsi="Book Antiqua"/>
          <w:szCs w:val="20"/>
          <w:lang w:val="en"/>
        </w:rPr>
        <w:fldChar w:fldCharType="separate"/>
      </w:r>
      <w:r w:rsidR="00185C6F" w:rsidRPr="00185C6F">
        <w:rPr>
          <w:rFonts w:ascii="Book Antiqua" w:hAnsi="Book Antiqua"/>
        </w:rPr>
        <w:t>(Momen &amp; Ferdous, 2023)</w:t>
      </w:r>
      <w:r w:rsidRPr="00C77E9A">
        <w:rPr>
          <w:rFonts w:ascii="Book Antiqua" w:hAnsi="Book Antiqua"/>
          <w:szCs w:val="20"/>
        </w:rPr>
        <w:fldChar w:fldCharType="end"/>
      </w:r>
      <w:r w:rsidRPr="00C77E9A">
        <w:rPr>
          <w:rFonts w:ascii="Book Antiqua" w:hAnsi="Book Antiqua"/>
          <w:szCs w:val="20"/>
          <w:lang w:val="en"/>
        </w:rPr>
        <w:t xml:space="preserve">. High-speed and dependable internet connections facilitate convenient access to government portals and online services, hence enhancing the adoption of e-government </w:t>
      </w:r>
      <w:r w:rsidRPr="00C77E9A">
        <w:rPr>
          <w:rFonts w:ascii="Book Antiqua" w:hAnsi="Book Antiqua"/>
          <w:szCs w:val="20"/>
          <w:lang w:val="en"/>
        </w:rPr>
        <w:fldChar w:fldCharType="begin"/>
      </w:r>
      <w:r w:rsidRPr="00C77E9A">
        <w:rPr>
          <w:rFonts w:ascii="Book Antiqua" w:hAnsi="Book Antiqua"/>
          <w:szCs w:val="20"/>
          <w:lang w:val="en"/>
        </w:rPr>
        <w:instrText xml:space="preserve"> ADDIN ZOTERO_ITEM CSL_CITATION {"citationID":"UCWeGqxU","properties":{"formattedCitation":"(Y\\uc0\\u305{}ld\\uc0\\u305{}r\\uc0\\u305{}m &amp; Bostanc\\uc0\\u305{}, 2021)","plainCitation":"(Yıldırım &amp; Bostancı, 2021)","noteIndex":0},"citationItems":[{"id":8276,"uris":["http://zotero.org/users/11254393/items/KURGIRAT"],"itemData":{"id":8276,"type":"article-journal","abstract":"Purpose This study aims to explore the key factors in achieving an efficient e-government portal management system from a citizen perspective. Accordingly, this study focuses on explaining how an e-government portal should manage its digital public services for citizens efficiently. Design/methodology/approach This study employs a qualitative research design. As a sample case, this study preferred to analyze the Turkish e-government portal. The data is based on available open access data and information from the Turkish e-government portal, which is called e-Government Gateway in practice. In addition, the data of TURKSTAT (Turkish Statistical Institute) were used to determine the general profile of citizens about Internet skills and usage. Then, the data is analyzed by descriptive content analysis. Findings As a result of descriptive findings, user type, digital platform options, security and access options, and digital public service classification are all found as important factors for providing a well-designed e-government portal system from a citizen perspective. Especially, citizens should be informed about using options and service categories and types to be accessed by the e-government portal. Social media tools are efficient factors when informing citizens about the e-government portal and communicating with them. Research limitations/implications This study provides an original model to explain how the Turkish e-government portal works from a citizen perspective. However, there are some limitations to the study. The findings and suggestions are based on the Turkish e-government portal and its digital public service management. Also, this study evaluates the efficiency of the e-government portal management from a citizen perspective. Future studies can investigate e-government portal management for different countries by different approaches or research designs. Practical implications Based on the Turkey case, it is determined that creating an e-government portal with having up-to-date public services, including both web-based and mobile-based platforms, will support the adoption and use of e-government portals. Social implications The digital transformation of government is almost the main issue for policymakers in the world. But, this transformation process has some risk factors as well as challenges. To overcome these challenges, policymakers should design flexible and adaptable digital portals and systems to provide easy-to-use and self-use options for the citizens. Originality/value This study reveals key factors for efficient e-government portal management by providing descriptive evidence from Turkey. The main contribution of this study is expected to give practical implications and to guide other countries about the adoption of efficient e-government portals by citizens.","container-title":"World Journal of Science, Technology and Sustainable Development","DOI":"10.1108/WJSTSD-04-2021-0049","ISSN":"2042-5945","issue":"3","note":"publisher: Emerald Publishing Limited","page":"259-273","source":"Emerald Insight","title":"The efficiency of e-government portal management from a citizen perspective: evidences from Turkey","title-short":"The efficiency of e-government portal management from a citizen perspective","volume":"18","author":[{"family":"Yıldırım","given":"Seda"},{"family":"Bostancı","given":"Seda H."}],"issued":{"date-parts":[["2021",1,1]]}}}],"schema":"https://github.com/citation-style-language/schema/raw/master/csl-citation.json"} </w:instrText>
      </w:r>
      <w:r w:rsidRPr="00C77E9A">
        <w:rPr>
          <w:rFonts w:ascii="Book Antiqua" w:hAnsi="Book Antiqua"/>
          <w:szCs w:val="20"/>
          <w:lang w:val="en"/>
        </w:rPr>
        <w:fldChar w:fldCharType="separate"/>
      </w:r>
      <w:r w:rsidR="00185C6F" w:rsidRPr="00185C6F">
        <w:rPr>
          <w:rFonts w:ascii="Book Antiqua" w:hAnsi="Book Antiqua" w:cs="Times New Roman"/>
          <w:szCs w:val="24"/>
        </w:rPr>
        <w:t>(Yıldırım &amp; Bostancı, 2021)</w:t>
      </w:r>
      <w:r w:rsidRPr="00C77E9A">
        <w:rPr>
          <w:rFonts w:ascii="Book Antiqua" w:hAnsi="Book Antiqua"/>
          <w:szCs w:val="20"/>
        </w:rPr>
        <w:fldChar w:fldCharType="end"/>
      </w:r>
      <w:r w:rsidRPr="00C77E9A">
        <w:rPr>
          <w:rFonts w:ascii="Book Antiqua" w:hAnsi="Book Antiqua"/>
          <w:szCs w:val="20"/>
          <w:lang w:val="en"/>
        </w:rPr>
        <w:t xml:space="preserve">. Furthermore, as stated by </w:t>
      </w:r>
      <w:r w:rsidRPr="00C77E9A">
        <w:rPr>
          <w:rFonts w:ascii="Book Antiqua" w:hAnsi="Book Antiqua"/>
          <w:szCs w:val="20"/>
          <w:lang w:val="en"/>
        </w:rPr>
        <w:fldChar w:fldCharType="begin"/>
      </w:r>
      <w:r w:rsidRPr="00C77E9A">
        <w:rPr>
          <w:rFonts w:ascii="Book Antiqua" w:hAnsi="Book Antiqua"/>
          <w:szCs w:val="20"/>
          <w:lang w:val="en"/>
        </w:rPr>
        <w:instrText xml:space="preserve"> ADDIN ZOTERO_ITEM CSL_CITATION {"citationID":"Wx8g3oLN","properties":{"formattedCitation":"(Furuholt &amp; S\\uc0\\u230{}b\\uc0\\u248{}, 2018)","plainCitation":"(Furuholt &amp; Sæbø, 2018)","noteIndex":0},"citationItems":[{"id":8278,"uris":["http://zotero.org/users/11254393/items/GVXXCRYV"],"itemData":{"id":8278,"type":"article-journal","abstract":"In this paper, we explore the role played by telecentres for providing e-government services in rural areas. We do so by reporting from a longitudinal multiple case from Tanzania, one of the least urbanised African countries with only 23% of the population living in urban areas. Telecentres are proposed to operate as multipurpose community information and communication technology access centres offering e-government services (as well as other services), providing information, transactions, and entitlements. The supply and use of e-government services is in our cases found to remain almost unchanged over the last 5–10 years, and there is still a long way to go to fully use the advantages and strengths of e-governments, due to infrastructure (lack of computers and lack of, or slow and unstable, connections), management (lack of marketing and lack of relevant information and services), and human factors (lack of awareness and knowledge among the citizens). Based on our findings, we argue that telecentres still have a role to play, in combination with personal mobile phones, where simple tasks may be performed by mobile phones, with more complex tasks may be done via Internet from telecentres. This combination will still be the best alternative into the future.","container-title":"THE ELECTRONIC JOURNAL OF INFORMATION SYSTEMS IN DEVELOPING COUNTRIES","DOI":"10.1002/isd2.12006","ISSN":"1681-4835","issue":"1","language":"en","license":"© 2017 John Wiley &amp; Sons Ltd","note":"_eprint: https://onlinelibrary.wiley.com/doi/pdf/10.1002/isd2.12006","page":"e12006","source":"Wiley Online Library","title":"The role telecentres play in providing e-government services in rural areas","volume":"84","author":[{"family":"Furuholt","given":"Bjørn"},{"family":"Sæbø","given":"Øystein"}],"issued":{"date-parts":[["2018"]]}}}],"schema":"https://github.com/citation-style-language/schema/raw/master/csl-citation.json"} </w:instrText>
      </w:r>
      <w:r w:rsidRPr="00C77E9A">
        <w:rPr>
          <w:rFonts w:ascii="Book Antiqua" w:hAnsi="Book Antiqua"/>
          <w:szCs w:val="20"/>
          <w:lang w:val="en"/>
        </w:rPr>
        <w:fldChar w:fldCharType="separate"/>
      </w:r>
      <w:r w:rsidR="00185C6F" w:rsidRPr="00185C6F">
        <w:rPr>
          <w:rFonts w:ascii="Book Antiqua" w:hAnsi="Book Antiqua" w:cs="Times New Roman"/>
          <w:szCs w:val="24"/>
        </w:rPr>
        <w:t>(Furuholt &amp; Sæbø, 2018)</w:t>
      </w:r>
      <w:r w:rsidRPr="00C77E9A">
        <w:rPr>
          <w:rFonts w:ascii="Book Antiqua" w:hAnsi="Book Antiqua"/>
          <w:szCs w:val="20"/>
        </w:rPr>
        <w:fldChar w:fldCharType="end"/>
      </w:r>
      <w:r w:rsidRPr="00C77E9A">
        <w:rPr>
          <w:rFonts w:ascii="Book Antiqua" w:hAnsi="Book Antiqua"/>
          <w:szCs w:val="20"/>
          <w:lang w:val="en"/>
        </w:rPr>
        <w:t>, the significance of a comprehensive and advanced telecommunications infrastructure lies in its ability to extend e-government services to remote regions, thereby ensuring equitable access to government services for all citizens, irrespective of their geographical location.</w:t>
      </w:r>
    </w:p>
    <w:p w14:paraId="075AFCE1" w14:textId="0AD184D7" w:rsidR="00C77E9A" w:rsidRPr="00C77E9A" w:rsidRDefault="00C77E9A" w:rsidP="00C77E9A">
      <w:pPr>
        <w:spacing w:after="0" w:line="276" w:lineRule="auto"/>
        <w:ind w:firstLine="851"/>
        <w:jc w:val="both"/>
        <w:rPr>
          <w:rFonts w:ascii="Book Antiqua" w:hAnsi="Book Antiqua"/>
          <w:szCs w:val="20"/>
          <w:lang w:val="en"/>
        </w:rPr>
      </w:pPr>
      <w:r w:rsidRPr="00C77E9A">
        <w:rPr>
          <w:rFonts w:ascii="Book Antiqua" w:hAnsi="Book Antiqua"/>
          <w:szCs w:val="20"/>
          <w:lang w:val="en"/>
        </w:rPr>
        <w:t xml:space="preserve">The Human </w:t>
      </w:r>
      <w:r>
        <w:rPr>
          <w:rFonts w:ascii="Book Antiqua" w:hAnsi="Book Antiqua"/>
          <w:szCs w:val="20"/>
          <w:lang w:val="en"/>
        </w:rPr>
        <w:t>Resources Index (HR</w:t>
      </w:r>
      <w:r w:rsidRPr="00C77E9A">
        <w:rPr>
          <w:rFonts w:ascii="Book Antiqua" w:hAnsi="Book Antiqua"/>
          <w:szCs w:val="20"/>
          <w:lang w:val="en"/>
        </w:rPr>
        <w:t xml:space="preserve">I) also plays an essential role in the level of e-government maturity because human resources (HR) readiness, skills, and understanding of information and communication technology (ICT) directly influence the government's ability to implement and manage e-government </w:t>
      </w:r>
      <w:r w:rsidRPr="00C77E9A">
        <w:rPr>
          <w:rFonts w:ascii="Book Antiqua" w:hAnsi="Book Antiqua"/>
          <w:szCs w:val="20"/>
          <w:lang w:val="en"/>
        </w:rPr>
        <w:fldChar w:fldCharType="begin"/>
      </w:r>
      <w:r w:rsidRPr="00C77E9A">
        <w:rPr>
          <w:rFonts w:ascii="Book Antiqua" w:hAnsi="Book Antiqua"/>
          <w:szCs w:val="20"/>
          <w:lang w:val="en"/>
        </w:rPr>
        <w:instrText xml:space="preserve"> ADDIN ZOTERO_ITEM CSL_CITATION {"citationID":"C1czINab","properties":{"formattedCitation":"(Pramesti et al., 2020)","plainCitation":"(Pramesti et al., 2020)","noteIndex":0},"citationItems":[{"id":8116,"uris":["http://zotero.org/users/11254393/items/UFVKST5Z"],"itemData":{"id":8116,"type":"article-journal","abstract":"This study focuses on the problem of smart people as an indicator of the success of smart cities in Surabaya and Malang. Smart people are one of the supporting dimensions of the creation of a smart city or what is called a Smart City (Zubizarreta, Seravalli, And, &amp; Arrizabalaga, 2016). So that the factors that make a city smart, one of which is measured by the quality of its human resources; which includes the human development index which is measured by how the level of unemployment, poverty level, health problems, and also seen from the aspect of public knowledge in receiving information, disseminating information, related to the development of creativity carried out and also the inclusiveness of empowering activities carried out by several people. (Iyer, 2018). In addition, the activities that are encountered in the city of Surabaya in community activities, already have quite innovative and creative networks. Meanwhile, Malang City is still heading for the stage of good quality. There needs to be motivation and encouragement so that Malang City is able to follow in the footsteps of the development of smart people in the city of Surabaya.","container-title":"IJD-Demos","DOI":"10.37950/ijd.v2i2.61","ISSN":"2721-0642","issue":"2","journalAbbreviation":"IJD","language":"id","source":"DOI.org (Crossref)","title":"Perbandingan Implementasi Smart City di Indonesia: Studi Kasus: Perbandingan Smart People di Kota Surabaya dan Kota Malang","title-short":"Perbandingan Implementasi Smart City di Indonesia","URL":"http://hk-publishing.id/ijd-demos/article/view/61","volume":"2","author":[{"family":"Pramesti","given":"Dyah Ratna"},{"family":"Kasiwi","given":"Aulia Nur"},{"family":"Purnomo","given":"Eko Priyo"}],"accessed":{"date-parts":[["2023",12,15]]},"issued":{"date-parts":[["2020",8,26]]}}}],"schema":"https://github.com/citation-style-language/schema/raw/master/csl-citation.json"} </w:instrText>
      </w:r>
      <w:r w:rsidRPr="00C77E9A">
        <w:rPr>
          <w:rFonts w:ascii="Book Antiqua" w:hAnsi="Book Antiqua"/>
          <w:szCs w:val="20"/>
          <w:lang w:val="en"/>
        </w:rPr>
        <w:fldChar w:fldCharType="separate"/>
      </w:r>
      <w:r w:rsidR="00185C6F" w:rsidRPr="00185C6F">
        <w:rPr>
          <w:rFonts w:ascii="Book Antiqua" w:hAnsi="Book Antiqua"/>
        </w:rPr>
        <w:t xml:space="preserve">(Pramesti et al., </w:t>
      </w:r>
      <w:r w:rsidR="00185C6F" w:rsidRPr="00185C6F">
        <w:rPr>
          <w:rFonts w:ascii="Book Antiqua" w:hAnsi="Book Antiqua"/>
        </w:rPr>
        <w:lastRenderedPageBreak/>
        <w:t>2020)</w:t>
      </w:r>
      <w:r w:rsidRPr="00C77E9A">
        <w:rPr>
          <w:rFonts w:ascii="Book Antiqua" w:hAnsi="Book Antiqua"/>
          <w:szCs w:val="20"/>
        </w:rPr>
        <w:fldChar w:fldCharType="end"/>
      </w:r>
      <w:r w:rsidRPr="00C77E9A">
        <w:rPr>
          <w:rFonts w:ascii="Book Antiqua" w:hAnsi="Book Antiqua"/>
          <w:szCs w:val="20"/>
          <w:lang w:val="en"/>
        </w:rPr>
        <w:t>. The amount of e-government maturity is contingent upon the technological proficiency and familiarity of the HR department</w:t>
      </w:r>
      <w:r w:rsidR="004E4456">
        <w:rPr>
          <w:rFonts w:ascii="Book Antiqua" w:hAnsi="Book Antiqua"/>
          <w:szCs w:val="20"/>
          <w:lang w:val="en"/>
        </w:rPr>
        <w:t>. HR</w:t>
      </w:r>
      <w:r w:rsidRPr="00C77E9A">
        <w:rPr>
          <w:rFonts w:ascii="Book Antiqua" w:hAnsi="Book Antiqua"/>
          <w:szCs w:val="20"/>
          <w:lang w:val="en"/>
        </w:rPr>
        <w:t xml:space="preserve">I includes factors such as proficiency in digital literacy, competence in internet usage, and comprehension of technological applications </w:t>
      </w:r>
      <w:r w:rsidRPr="00C77E9A">
        <w:rPr>
          <w:rFonts w:ascii="Book Antiqua" w:hAnsi="Book Antiqua"/>
          <w:szCs w:val="20"/>
          <w:lang w:val="en"/>
        </w:rPr>
        <w:fldChar w:fldCharType="begin"/>
      </w:r>
      <w:r w:rsidR="00185C6F">
        <w:rPr>
          <w:rFonts w:ascii="Book Antiqua" w:hAnsi="Book Antiqua"/>
          <w:szCs w:val="20"/>
          <w:lang w:val="en"/>
        </w:rPr>
        <w:instrText xml:space="preserve"> ADDIN ZOTERO_ITEM CSL_CITATION {"citationID":"DSua8p9N","properties":{"formattedCitation":"(Kozanoglu &amp; Abedin, 2020; Meng et al., 2023)","plainCitation":"(Kozanoglu &amp; Abedin, 2020; Meng et al., 2023)","noteIndex":0},"citationItems":[{"id":8265,"uris":["http://zotero.org/users/11254393/items/VK4WPXBX"],"itemData":{"id":8265,"type":"article-journal","abstract":"Purpose Much of recent academic and professional interest in exploring digital transformation and enterprise systems has focused on the technology or the organizations' external forces, leaving internal factors, in particular employees, overlooked. The purpose of this paper is to explore digital literacy of employees as an organizational affordance to capture contextual factors within which digital technologies are situated and are used. Design/methodology/approach We used the evidence-based practice for information systems approach, and undertook a systematic literature review of 30 papers coupled with brainstorming with 11 professional experts on the neglected topic of digital literacy and its assessment. Findings This paper draws upon affordance theory, and develops a novel framework for conceptualization of digital literacy of employees as an organizational affordance. We do this by distinguishing digital literacy at the individual level and organizational level, and by assessing digital literacy through Information/Cognitive and Social Practice/Articulation affordances. Research limitations/implications The current paper contributes to the notion of organizational affordances by examining the effect of interactions between employee-technology through digital literacy of employees in using digital technologies. We offer a novel conceptualization of digital literacy to improve understanding of the role of employee in digital transformation and utilization of enterprise systems. Thus, our definition of digital literacy offers an extension to the recent discussions in the IS literature regarding the actualization of affordances by bringing a lens of employees into the process. Practical implications This paper operationalizes digital literacy at organizational and individual levels, and offers managers a high-level tool to assess digital literacy of their employees. By doing so, managers can achieve the fit between employees' capabilities and digital technologies that will improve affordance actualization and support their digital transformation initiatives. Originality/value The study is one of early attempts to apply and extend affordance theory on digital literacy at organizational level by not limiting the concept to the individual level. The proposed framework improves the communication among researchers and between researchers and practitioners.","container-title":"Journal of Enterprise Information Management","DOI":"10.1108/JEIM-01-2020-0010","ISSN":"1741-0398","issue":"6","note":"publisher: Emerald Publishing Limited","page":"1649-1672","source":"Emerald Insight","title":"Understanding the role of employees in digital transformation: conceptualization of digital literacy of employees as a multi-dimensional organizational affordance","title-short":"Understanding the role of employees in digital transformation","volume":"34","author":[{"family":"Kozanoglu","given":"Dilek Cetindamar"},{"family":"Abedin","given":"Babak"}],"issued":{"date-parts":[["2020",1,1]]}},"label":"page"},{"id":"Sy8jUq81/h2k64SUs","uris":["http://zotero.org/users/11254393/items/MDVFUYWG"],"itemData":{"id":8268,"type":"article-journal","abstract":"This research examines the influence of digital literacy on preschool children’s school readiness and mental health. The analysis dissects psychological resilience’s role as a mediator among digitally literate-conscious kids. The underlying theory underpinning the literature is a social learning theory, which provides the paradigm lens for effectively accessing and evaluating available digital information. This study measures these proposed assumptions using structural equation modeling techniques. Data collection was carried out in structured questionnaires, and the target population was parents of preschool children. The study used a convenience sampling technique to select a sample of parents based on preschool children under five. The results show that digital literacy among preschoolers is directly and positively related to their school readiness, mental well-being, and resilience. Findings suggest that psychological resilience significantly mediates between children’s digital literacy and school readiness. The findings provide valued insight and further directions for policymakers and educators from developing countries. It offers valuable guidance for teachers and parents of preschool children. Findings will encourage them to allow children to use digital gadgets to build and enhance their understanding of digital information. Preschoolers should also receive implicit and explicit training in the practical and fundamental knowledge of digital technologies for their educational use. In theory, this study contributes to the scientific literature by answering how digital literacy and resilience positively impact children’s school readiness and mental well-being.","container-title":"International Journal of Human–Computer Interaction","DOI":"10.1080/10447318.2023.2248432","ISSN":"1044-7318","note":"publisher: Taylor &amp; Francis\n_eprint: https://doi.org/10.1080/10447318.2023.2248432","page":"1-15","source":"Taylor and Francis+NEJM","title":"Human–Computer Interaction and Digital Literacy Promote Educational Learning in Pre-school Children: Mediating Role of Psychological Resilience for Kids’ Mental Well-Being and School Readiness","title-short":"Human–Computer Interaction and Digital Literacy Promote Educational Learning in Pre-school Children","author":[{"family":"Meng","given":"Qingling"},{"family":"Yan","given":"Zhonglian"},{"family":"Abbas","given":"Jaffar"},{"family":"Shankar","given":"Achyut"},{"family":"Subramanian","given":"Murali"}],"issued":{"date-parts":[["2023"]]}}}],"schema":"https://github.com/citation-style-language/schema/raw/master/csl-citation.json"} </w:instrText>
      </w:r>
      <w:r w:rsidRPr="00C77E9A">
        <w:rPr>
          <w:rFonts w:ascii="Book Antiqua" w:hAnsi="Book Antiqua"/>
          <w:szCs w:val="20"/>
          <w:lang w:val="en"/>
        </w:rPr>
        <w:fldChar w:fldCharType="separate"/>
      </w:r>
      <w:r w:rsidR="00185C6F" w:rsidRPr="00185C6F">
        <w:rPr>
          <w:rFonts w:ascii="Book Antiqua" w:hAnsi="Book Antiqua"/>
        </w:rPr>
        <w:t>(Kozanoglu &amp; Abedin, 2020; Meng et al., 2023)</w:t>
      </w:r>
      <w:r w:rsidRPr="00C77E9A">
        <w:rPr>
          <w:rFonts w:ascii="Book Antiqua" w:hAnsi="Book Antiqua"/>
          <w:szCs w:val="20"/>
        </w:rPr>
        <w:fldChar w:fldCharType="end"/>
      </w:r>
      <w:r w:rsidRPr="00C77E9A">
        <w:rPr>
          <w:rFonts w:ascii="Book Antiqua" w:hAnsi="Book Antiqua"/>
          <w:szCs w:val="20"/>
          <w:lang w:val="en"/>
        </w:rPr>
        <w:t xml:space="preserve">. Human resources with proficient technological skills are generally more adept at functioning efficiently within an e-government setting </w:t>
      </w:r>
      <w:r w:rsidRPr="00C77E9A">
        <w:rPr>
          <w:rFonts w:ascii="Book Antiqua" w:hAnsi="Book Antiqua"/>
          <w:szCs w:val="20"/>
          <w:lang w:val="en"/>
        </w:rPr>
        <w:fldChar w:fldCharType="begin"/>
      </w:r>
      <w:r w:rsidRPr="00C77E9A">
        <w:rPr>
          <w:rFonts w:ascii="Book Antiqua" w:hAnsi="Book Antiqua"/>
          <w:szCs w:val="20"/>
          <w:lang w:val="en"/>
        </w:rPr>
        <w:instrText xml:space="preserve"> ADDIN ZOTERO_ITEM CSL_CITATION {"citationID":"k3gDsp9C","properties":{"formattedCitation":"(Salsabila &amp; Purnomo, 2017)","plainCitation":"(Salsabila &amp; Purnomo, 2017)","noteIndex":0},"citationItems":[{"id":8871,"uris":["http://zotero.org/users/11254393/items/82LAC5D6"],"itemData":{"id":8871,"type":"paper-conference","container-title":"ASEAN/Asian Academic Society International Conference Proceeding Series","source":"Google Scholar","title":"Establishing and Implementing Good Practices E-Government (A Case Study: e-Government Implementation between Korea and Indonesia)","title-short":"Establishing and Implementing Good Practices E-Government (A Case Study","URL":"https://core.ac.uk/download/pdf/267559069.pdf","author":[{"family":"Salsabila","given":"Lubna"},{"family":"Purnomo","given":"Eko Priyo"}],"accessed":{"date-parts":[["2024",1,11]]},"issued":{"date-parts":[["2017"]]}}}],"schema":"https://github.com/citation-style-language/schema/raw/master/csl-citation.json"} </w:instrText>
      </w:r>
      <w:r w:rsidRPr="00C77E9A">
        <w:rPr>
          <w:rFonts w:ascii="Book Antiqua" w:hAnsi="Book Antiqua"/>
          <w:szCs w:val="20"/>
          <w:lang w:val="en"/>
        </w:rPr>
        <w:fldChar w:fldCharType="separate"/>
      </w:r>
      <w:r w:rsidR="00185C6F" w:rsidRPr="00185C6F">
        <w:rPr>
          <w:rFonts w:ascii="Book Antiqua" w:hAnsi="Book Antiqua"/>
        </w:rPr>
        <w:t>(Salsabila &amp; Purnomo, 2017)</w:t>
      </w:r>
      <w:r w:rsidRPr="00C77E9A">
        <w:rPr>
          <w:rFonts w:ascii="Book Antiqua" w:hAnsi="Book Antiqua"/>
          <w:szCs w:val="20"/>
        </w:rPr>
        <w:fldChar w:fldCharType="end"/>
      </w:r>
      <w:r w:rsidRPr="00C77E9A">
        <w:rPr>
          <w:rFonts w:ascii="Book Antiqua" w:hAnsi="Book Antiqua"/>
          <w:szCs w:val="20"/>
          <w:lang w:val="en"/>
        </w:rPr>
        <w:t xml:space="preserve">. On the other hand, as </w:t>
      </w:r>
      <w:r w:rsidRPr="00C77E9A">
        <w:rPr>
          <w:rFonts w:ascii="Book Antiqua" w:hAnsi="Book Antiqua"/>
          <w:szCs w:val="20"/>
          <w:lang w:val="en"/>
        </w:rPr>
        <w:fldChar w:fldCharType="begin"/>
      </w:r>
      <w:r w:rsidRPr="00C77E9A">
        <w:rPr>
          <w:rFonts w:ascii="Book Antiqua" w:hAnsi="Book Antiqua"/>
          <w:szCs w:val="20"/>
          <w:lang w:val="en"/>
        </w:rPr>
        <w:instrText xml:space="preserve"> ADDIN ZOTERO_ITEM CSL_CITATION {"citationID":"T3aiPl6W","properties":{"formattedCitation":"(Panagiotopoulos et al., 2019)","plainCitation":"(Panagiotopoulos et al., 2019)","dontUpdate":true,"noteIndex":0},"citationItems":[{"id":8269,"uris":["http://zotero.org/users/11254393/items/7F46VAPY"],"itemData":{"id":8269,"type":"article-journal","abstract":"Public value theory offers innovative ways to plan, design, and implement digital government initiatives. The theory has gained the attention of researchers due to its powerful proposition that shifts the focus of public sector management from internal efficiency to value creation processes that occur outside the organization. While public value creation has become the expectation that digital government initiatives have to fulfil, there is lack of theoretical clarity on what public value means and on how digital technologies can contribute to its creation. The special issue presents a collection of six papers that provide new insights on how digital technologies support public value creation. Building on their contributions, the editorial note conceptualizes the realm of public value creation by highlighting: (1) the integrated nature of public value creation supported by digital government implementations rather than enhancing the values provided by individual technologies or innovations, (2) how the outcome of public value creation is reflected in the combined consumption of the various services enabled by technologies and (3) how public value creation is enabled by organizational capabilities and configurations.","container-title":"Government Information Quarterly","DOI":"10.1016/j.giq.2019.101421","ISSN":"0740-624X","issue":"4","journalAbbreviation":"Government Information Quarterly","page":"101421","source":"ScienceDirect","title":"Public value creation in digital government","volume":"36","author":[{"family":"Panagiotopoulos","given":"Panos"},{"family":"Klievink","given":"Bram"},{"family":"Cordella","given":"Antonio"}],"issued":{"date-parts":[["2019",10,1]]}}}],"schema":"https://github.com/citation-style-language/schema/raw/master/csl-citation.json"} </w:instrText>
      </w:r>
      <w:r w:rsidRPr="00C77E9A">
        <w:rPr>
          <w:rFonts w:ascii="Book Antiqua" w:hAnsi="Book Antiqua"/>
          <w:szCs w:val="20"/>
          <w:lang w:val="en"/>
        </w:rPr>
        <w:fldChar w:fldCharType="separate"/>
      </w:r>
      <w:r w:rsidRPr="00C77E9A">
        <w:rPr>
          <w:rFonts w:ascii="Book Antiqua" w:hAnsi="Book Antiqua"/>
          <w:szCs w:val="20"/>
          <w:lang w:val="en"/>
        </w:rPr>
        <w:t xml:space="preserve">Panagiotopoulos et al. (2019) </w:t>
      </w:r>
      <w:r w:rsidRPr="00C77E9A">
        <w:rPr>
          <w:rFonts w:ascii="Book Antiqua" w:hAnsi="Book Antiqua"/>
          <w:szCs w:val="20"/>
        </w:rPr>
        <w:fldChar w:fldCharType="end"/>
      </w:r>
      <w:r w:rsidRPr="00C77E9A">
        <w:rPr>
          <w:rFonts w:ascii="Book Antiqua" w:hAnsi="Book Antiqua"/>
          <w:szCs w:val="20"/>
          <w:lang w:val="en"/>
        </w:rPr>
        <w:t>stated, a comprehensive comprehension of the advantages of technology for both the government and society facilitates the more effective integration of digital advances into government services.</w:t>
      </w:r>
    </w:p>
    <w:p w14:paraId="48A3F291" w14:textId="1997D091" w:rsidR="00C77E9A" w:rsidRPr="00C77E9A" w:rsidRDefault="00C77E9A" w:rsidP="00C77E9A">
      <w:pPr>
        <w:spacing w:after="0" w:line="276" w:lineRule="auto"/>
        <w:ind w:firstLine="851"/>
        <w:jc w:val="both"/>
        <w:rPr>
          <w:rFonts w:ascii="Book Antiqua" w:hAnsi="Book Antiqua"/>
          <w:szCs w:val="20"/>
          <w:lang w:val="en"/>
        </w:rPr>
      </w:pPr>
      <w:r w:rsidRPr="00C77E9A">
        <w:rPr>
          <w:rFonts w:ascii="Book Antiqua" w:hAnsi="Book Antiqua"/>
          <w:szCs w:val="20"/>
          <w:lang w:val="en"/>
        </w:rPr>
        <w:t xml:space="preserve">Multiple studies have analyzed the level of digital maturity in e-government in Indonesia. A study by </w:t>
      </w:r>
      <w:r w:rsidRPr="00C77E9A">
        <w:rPr>
          <w:rFonts w:ascii="Book Antiqua" w:hAnsi="Book Antiqua"/>
          <w:szCs w:val="20"/>
          <w:lang w:val="en"/>
        </w:rPr>
        <w:fldChar w:fldCharType="begin"/>
      </w:r>
      <w:r w:rsidRPr="00C77E9A">
        <w:rPr>
          <w:rFonts w:ascii="Book Antiqua" w:hAnsi="Book Antiqua"/>
          <w:szCs w:val="20"/>
          <w:lang w:val="en"/>
        </w:rPr>
        <w:instrText xml:space="preserve"> ADDIN ZOTERO_ITEM CSL_CITATION {"citationID":"G8D6Bxaa","properties":{"formattedCitation":"(Akbar et al., 2021)","plainCitation":"(Akbar et al., 2021)","dontUpdate":true,"noteIndex":0},"citationItems":[{"id":8191,"uris":["http://zotero.org/users/11254393/items/Z8M8UUXE"],"itemData":{"id":8191,"type":"article-journal","abstract":"E-government as part of internet products has become a topic of discussion in internet and mass media discussions and is popular after being linked to the regional autonomy policy of districts / cities in Indonesia. However, there are still many government information systems that are developed and implemented that do not function optimally at both the regional and central government levels. Measuring the level of E-government maturity is needed to determine the extent to which the successful application of E-government is. The purpose of the E-government maturity assessment is to provide basic data, advanced data, and all that is necessary for the development of an E-government strategy. Gartner is one of the models used to measure the maturity level of e-government. Gartner's model suggests four critical phases of the evolution of e-government, namely: web presence, interaction, transactions, and transformation. The gartner model is used to measure the maturity level in Sukoharjo district. The research methodology used a questionnaire and the calculation used the average score for each dimension. To determine the relationship between dimensions and criteria, the PLS (Partial Least Square) method is used. Research has proven that the maturity level of E-government is 4.06 (predictable process). The dimensions of transformation and usability affect community participation using e-government in Sukoharjo district.","container-title":"JURNAL MEDIA INFORMATIKA BUDIDARMA","DOI":"10.30865/mib.v5i1.2606","ISSN":"2548-8368, 2614-5278","issue":"1","journalAbbreviation":"mib","language":"id","page":"99","source":"DOI.org (Crossref)","title":"Evaluasi Tingkat Kematangan e-Government Pada Partisipasi Masyarakat dan Pelayanan Publik Menerapkan Framework Gartner","volume":"5","author":[{"family":"Akbar","given":"Muhammad Miftahul"},{"family":"Winarno","given":"Wing Wahyu"},{"family":"Haryono","given":"Kholid"}],"issued":{"date-parts":[["2021",1,22]]}}}],"schema":"https://github.com/citation-style-language/schema/raw/master/csl-citation.json"} </w:instrText>
      </w:r>
      <w:r w:rsidRPr="00C77E9A">
        <w:rPr>
          <w:rFonts w:ascii="Book Antiqua" w:hAnsi="Book Antiqua"/>
          <w:szCs w:val="20"/>
          <w:lang w:val="en"/>
        </w:rPr>
        <w:fldChar w:fldCharType="separate"/>
      </w:r>
      <w:r w:rsidRPr="00C77E9A">
        <w:rPr>
          <w:rFonts w:ascii="Book Antiqua" w:hAnsi="Book Antiqua"/>
          <w:szCs w:val="20"/>
          <w:lang w:val="en"/>
        </w:rPr>
        <w:t xml:space="preserve">Akbar et al. (2021) </w:t>
      </w:r>
      <w:r w:rsidRPr="00C77E9A">
        <w:rPr>
          <w:rFonts w:ascii="Book Antiqua" w:hAnsi="Book Antiqua"/>
          <w:szCs w:val="20"/>
        </w:rPr>
        <w:fldChar w:fldCharType="end"/>
      </w:r>
      <w:r w:rsidRPr="00C77E9A">
        <w:rPr>
          <w:rFonts w:ascii="Book Antiqua" w:hAnsi="Book Antiqua"/>
          <w:szCs w:val="20"/>
          <w:lang w:val="en"/>
        </w:rPr>
        <w:t xml:space="preserve"> utilizes the Gartner model to assess the level of e-government maturity, indicating that e-government maturity in Indonesia is now at an adequate stage. In addition, other studies have employed multiple e-government maturity measuring frameworks, including </w:t>
      </w:r>
      <w:proofErr w:type="spellStart"/>
      <w:r w:rsidRPr="00C77E9A">
        <w:rPr>
          <w:rFonts w:ascii="Book Antiqua" w:hAnsi="Book Antiqua"/>
          <w:szCs w:val="20"/>
          <w:lang w:val="en"/>
        </w:rPr>
        <w:t>PeGI</w:t>
      </w:r>
      <w:proofErr w:type="spellEnd"/>
      <w:r w:rsidRPr="00C77E9A">
        <w:rPr>
          <w:rFonts w:ascii="Book Antiqua" w:hAnsi="Book Antiqua"/>
          <w:szCs w:val="20"/>
          <w:lang w:val="en"/>
        </w:rPr>
        <w:t xml:space="preserve">, COBIT 5, and Janssen </w:t>
      </w:r>
      <w:r w:rsidRPr="00C77E9A">
        <w:rPr>
          <w:rFonts w:ascii="Book Antiqua" w:hAnsi="Book Antiqua"/>
          <w:szCs w:val="20"/>
          <w:lang w:val="en"/>
        </w:rPr>
        <w:fldChar w:fldCharType="begin"/>
      </w:r>
      <w:r w:rsidR="00185C6F">
        <w:rPr>
          <w:rFonts w:ascii="Book Antiqua" w:hAnsi="Book Antiqua"/>
          <w:szCs w:val="20"/>
          <w:lang w:val="en"/>
        </w:rPr>
        <w:instrText xml:space="preserve"> ADDIN ZOTERO_ITEM CSL_CITATION {"citationID":"iIPHnSNQ","properties":{"formattedCitation":"(Hasan &amp; Arief, 2018; Marthalina, 2022; Nugroho &amp; Purbokusumo, 2020; Rahma et al., 2018; Sumijan &amp; Purnama, 2020; Wahyuni, 2017)","plainCitation":"(Hasan &amp; Arief, 2018; Marthalina, 2022; Nugroho &amp; Purbokusumo, 2020; Rahma et al., 2018; Sumijan &amp; Purnama, 2020; Wahyuni, 2017)","noteIndex":0},"citationItems":[{"id":8219,"uris":["http://zotero.org/users/11254393/items/VHC3ZZA3"],"itemData":{"id":8219,"type":"article-journal","abstract":"Teknologi Informasi dan Komunikasi (TIK) sudah menjadi aset penting bagi Pemerintah Daerah (Pemda), sehingga dengan adanya penggunaan TIK ini, Pemda dapat mewujudkan strategi bisnis untuk mencapai tujuan organisasi dan menimalisir resiko tata kelola TIK dengan efektif dan efisien. Pemda Halmahera Selatan (Halsel) sendiri merupakan institusi pemerintahan kabupaten kepulauan di Indonesia Timur provinsi Maluku Utara yang saat ini sudah mengimplementasikan startegi e-government, namun Pemda tersebut memiliki beberapa kendala yaitu kurangnya strategi pemanfaatan TIK untuk mewujutkan visi dan misi institusi Pemda tersebut agar efektif dan efisien dalam pemberdayaan sumberdaya TIK tersebut. Penelitian ini dengan menggunakan framework COBIT 5 yaitu untuk mengukur tingkat kematangan implementasi e-government pada Pemda Halsel. Metodologi pengukuran kematangan implementasi e-government dilakukan dengan metode kualitatif dengan wawancara langsung menggunakan kuisoner assessment di pejabat struktural Pemda Halsel Dinas Komunikasi dan Informatika sebagai penanggung jawab tata keloal TIK institusi tersebut. Dilakukan pengukuran kematangan e-government menggunakan kuisoner COBIT 5 assessment untuk mengetahui seberapa jauh kesuksesan Pemda Hasel dalam menerapkan startegi e-government dalam mencapai tujuan organisasi. Pengukuran penelitian ini menggunakan framework COBIT 5 yang merupak best practice yang menjadi standar internasional untuk memperbaiki lebih jauh proses kematangan e-government tersebut. Hasil penelitian ini yaitu berupa hasil analisis proses pengukuran dan assesment kematangan implementasi TIK di Pemda Halsel di dapatkan hasil rata-rata pada domain dasar yang diukur untuk menggunakan COBIT 5 adalah point 2,1 (performed process) dari skala 5 (optimizing), yang artinya masih sangat rendah, dan butuh perencanaan strategis implementasi TIK yang lebih matang untuk naik ketahap kematangan implementasi selanjutnya.","container-title":"Jurnal PROtek","issue":"1","language":"id","page":"31-36","source":"Zotero","title":"Pengukuran Tingkat Kematangan E-Goverment pada Pemerintah Daerah Kepulauan","volume":"5","author":[{"family":"Hasan","given":"Ade"},{"family":"Arief","given":"Assaf"}],"issued":{"date-parts":[["2018",5]]}},"label":"page"},{"id":8189,"uris":["http://zotero.org/users/11254393/items/35QTVQYK"],"itemData":{"id":8189,"type":"article-journal","abstract":"The use of social media is needed during the covid 19 pandemic. The Indonesian government is trying to transform public services into technology information channels by reducing direct contact in services. Although the quality of local government websites in Indonesia is still not good and evenly distributed, the demands and needs of the community in dealing with the COVID-19 pandemic are quite high. In 2021, Batam City is a red zone area with the highest number of Covid-19 cases with untracked clusters in the Riau Islands Province. This research is needed to see the quality of the website and social media in providing public services during the COVID-19 pandemic in Batam City. The study used a quantitative method with a descriptive approach. Analysis of field findings data is presented comprehensively and in-depth descriptively, especially exploration by understanding the meaning of research findings from a number of individuals or groups of people who come from social problems. Research activities are carried out with the orientation stage, exploration stage, member check stage. The quality of websites and social media managed by the Batam City Government which has been measured through 3 (three) main dimensions, namely content quality, service quality, and technical quality with an average of 60.15% of respondents rated it good. Efforts to improve quality have been carried out by building synergies and strengthening communication between local government institutions to overcome the shortage of human resources by increasing information technology and communication training, uploads that are shorter and more engaging with content that generates favorites likes, comments, shares, replies, feedback. tweets, and any other means the public can use.","container-title":"Jurnal Media Birokrasi","DOI":"10.33701/jmb.v4i1.2428","ISSN":"2722-1695, 2714-7339","journalAbbreviation":"JMB","language":"id","page":"77-93","source":"DOI.org (Crossref)","title":"Kualitas Pelayanan Melalui Website Dan Media Sosial Dalam Menyediakan Layanan Yang Handal Di Masa Pandemi Covid 19 Di Kota Batam","author":[{"family":"Marthalina","given":"Marthalina"}],"issued":{"date-parts":[["2022",4,29]]}}},{"id":"Sy8jUq81/GeoNvppb","uris":["http://zotero.org/users/11254393/items/TFVX8CG2"],"itemData":{"id":8192,"type":"article-journal","abstract":"E-Government has been found to contribute to improve accountability, verification and fairness in the provision of public services. It also promotes efficient and effective bureaucracy and encourages stakeholders participation in public policy formulation. Indonesia has implemented e-government for nearly 2 decades, since the enactment of Presidential Instruction No. 3 of 2003 on National Policies and Strategies. However, the application of e-Government has not shown optimal results as it has not been evenly distributed and is below the Southeast Asian regional average. The failure to implement egovernment is caused by government s lack of understanding of its readiness and lack of evidence-based decisions. This study measured e-government readiness at the Ministry of Communication and Information as the main actor of e-government implementation, by adopting and modifying STOPE framework. Results indicated that the Ministry of Communication and Information is ready. However, there are some challenges that need to be addressed, i.e., lack of budget, human resources, regulation and infrastructure, technology, infrastructure and supportive environment .","container-title":"IPTEK-KOM","issue":"1","language":"id","page":"1-17","source":"Zotero","title":"E-Government Readiness: Penilaian Kesiapan Aktor Utama Penerapan E-Government di Indonesia","volume":"22","author":[{"family":"Nugroho","given":"Rossi Adi"},{"family":"Purbokusumo","given":"Yuyun"}],"issued":{"date-parts":[["2020",6]]}}},{"id":8190,"uris":["http://zotero.org/users/11254393/items/BLRFEHTA"],"itemData":{"id":8190,"type":"article-journal","abstract":"This research evaluates the infrastructure readiness level in supporting local egovernment of Subdistrict Integrated Administrative Services (PATEN) in Bogor based on COBIT 5 framework. The measurement of the infrastructure readiness level in this research uses five processes of COBIT 5. These processes consist of innovation management, availability and capacity management, asset management, configuration management, and security service management. The first three processes are evaluated at Diskominfo and the subdistric. The two remaining processes are only evaluated at Diskominfo. Of each process, the average maturity level of the subdistrict infrastructure is at level 1 and 1 sub-district is at level 2. Diskominfo is at level 3 for innovation management process, availability and capacity management, and configuration management, assets management is at level 2, and security services management is at level 1.","container-title":"JURNAL IPTEKKOM : Jurnal Ilmu Pengetahuan &amp; Teknologi Informasi","DOI":"10.33164/iptekkom.20.2.2018.107-120","ISSN":"2527-4902, 1410-3346","issue":"2","journalAbbreviation":"IPTEK-KOM","language":"id","page":"107","source":"DOI.org (Crossref)","title":"Evaluasi Tingkat Kesiapan Infrastruktur Pemerintah Kota Bogor dalam Menunjang Penerapan E-Government (Technology Infrastructure Readiness Assessment of Bogor Municipality in Supporting E-Government Implementation)","volume":"20","author":[{"family":"Rahma","given":"Yunita"},{"family":"Nurhadryani","given":"Yani"},{"family":"Wahjuni","given":"Sri"}],"issued":{"date-parts":[["2018",12,20]]}}},{"id":"Sy8jUq81/ggAcgBgS","uris":["http://zotero.org/users/11254393/items/83DFMHAF"],"itemData":{"id":8216,"type":"article-journal","abstract":"E-Government adalah program pemerintah untuk mengembangkan penyampaian tata kelola berbasis elektronik dan melakukan transformasi dalam administrasi publik. Penelitian ini bertujuan untuk mendeskripsikan dan menilai implementasi e-Government di Kota Padang. Strategi Penerapan eGoverment dapat diketahui dengan menganalisis dan mengukur serta mengevaluasi tingkat kematangan (maturity). Pemerintah Kota Padang telah menerapkan e-Government, tiap Organisasi Perangkat Daerah / Satuan Kerja Perangkat Daerah (OPD/SKPD) sudah memanfaatkan teknologi informasi untuk berbagai operasional kegiatan di OPD masing-masing. Dalam penerapan e-Government masih terdapat permasalahan dari berbagai aspek/domain yang mengindikasikan bahwa implementasi e-Government belum optimal. Penelitian ini menggunakan framework COBIT 5 sesuai dengan domain / aspek/ indikator yang telah ditetapkan, hasil penelitian menunjukkan bahwa tingkat kematangan penerapan e-Government di Kota Padang sudah Baik dibeberapa Domain, namun perlu memperhatikan rekomendasi dalam mengambil keputusan dan kebijakan dalam pengembangan dan penerapkan e-Goverment di Pemerintah Kota Padang agar dapat menentukan skala prioritas pengembangan dari tingkat kematangan (Maturity). Hasil Domain APO tingkat kematangan : 3.25, BAI tingkat kematangan: 3.27, MEA tingkat kematangan : 3.13, DSS tingkat kematangan : 3.28, dan Rata-rata Tingkat Kematangan : 3.23.","container-title":"Seminar Nasional Teknologi Informasi Komunikasi dan Industri","ISSN":"2579 5406","language":"id","license":"Copyright (c) 2020 Seminar Nasional Teknologi Informasi Komunikasi dan Industri","note":"number: 0","page":"1-10","source":"ejournal.uin-suska.ac.id","title":"Analisis Dan Evaluasi Tingkat Kematangan E-Government Pada Information Architecture Menggunakan Framework Cobit 5 (Studi Kasus: Pemerintah Daerah Kota Padang)","title-short":"Analisis Dan Evaluasi Tingkat Kematangan E-Government Pada Information Architecture Menggunakan Framework Cobit 5 (Studi Kasus","author":[{"literal":"Sumijan"},{"family":"Purnama","given":"Pradani Ayu Widya"}],"issued":{"date-parts":[["2020",12,12]]}}},{"id":8222,"uris":["http://zotero.org/users/11254393/items/YLQ6AJNH"],"itemData":{"id":8222,"type":"thesis","abstract":"Revolution and development of the internet in the field of information and\ncommunication technologies have changed the way to interactbetween business,\nsociety, and the government. In a large extent, the phenomenon of e-\nGovernment can be explained by adopting the definition of e-Government that\nincludes all of the use of information technology by government agencies. So\nthat e-Government was able to provide an optimal benefits, e-\nGovernment in Indonesia must be in mature condition. Maturity is a method that\ncan assist the Government in selecting process improvement strategies by\ndetermining the capability of the process and the current ripeness as well as\nidentifying some issues that are important to the improvement of the quality of e-\nGovernment and the development process.\nRefers to the measurement of performance, then the maturity of e-\nGovernment will be measured from three aspects, namely the input (readiness),\nprocesses, and outputs. Input (readiness) aspect judging from the assets or\nresources are invested or used to get business results. Process aspects is assessing\nthe efficiency or productivity of abusiness process, whereas the\noutput aspect judging from financial or non financial results of business activities\nThis study develops a model of e-Government maturity measurement\nwhere the input aspect (readiness) is measured using the PeGI (Ranking of e-\nGovernment in Indonesia), COBIT 5 is used in process aspects, while for the\naspects of output, the measuring is done by reference maturity indicators\npresented by Janssen.\nThe results of measurements of the input (readiness) aspect – process –\noutput shows that the city of Surabaya are at level 1, with each value\nof 1.18 for the input aspect, 1.15 for aspects of the process and 1.43 for aspects of\nthe output. Stages of validation has been done by the method\nof expert judgement to see if the gauge is made valid and comprehensive.","event-place":"Surabaya","publisher":"Institut Teknologi Sepuluh November","publisher-place":"Surabaya","title":"Pengembangan Model Pengukuran Kematangan E-Government Level Kota","author":[{"family":"Wahyuni","given":"Evi Dwi"}],"issued":{"date-parts":[["2017",1,4]]}}}],"schema":"https://github.com/citation-style-language/schema/raw/master/csl-citation.json"} </w:instrText>
      </w:r>
      <w:r w:rsidRPr="00C77E9A">
        <w:rPr>
          <w:rFonts w:ascii="Book Antiqua" w:hAnsi="Book Antiqua"/>
          <w:szCs w:val="20"/>
          <w:lang w:val="en"/>
        </w:rPr>
        <w:fldChar w:fldCharType="separate"/>
      </w:r>
      <w:r w:rsidR="00185C6F" w:rsidRPr="00185C6F">
        <w:rPr>
          <w:rFonts w:ascii="Book Antiqua" w:hAnsi="Book Antiqua"/>
        </w:rPr>
        <w:t>(Hasan &amp; Arief, 2018; Marthalina, 2022; Nugroho &amp; Purbokusumo, 2020; Rahma et al., 2018; Sumijan &amp; Purnama, 2020; Wahyuni, 2017)</w:t>
      </w:r>
      <w:r w:rsidRPr="00C77E9A">
        <w:rPr>
          <w:rFonts w:ascii="Book Antiqua" w:hAnsi="Book Antiqua"/>
          <w:szCs w:val="20"/>
        </w:rPr>
        <w:fldChar w:fldCharType="end"/>
      </w:r>
      <w:r w:rsidRPr="00C77E9A">
        <w:rPr>
          <w:rFonts w:ascii="Book Antiqua" w:hAnsi="Book Antiqua"/>
          <w:szCs w:val="20"/>
          <w:lang w:val="en"/>
        </w:rPr>
        <w:t xml:space="preserve">. Then, another research by </w:t>
      </w:r>
      <w:r w:rsidRPr="00C77E9A">
        <w:rPr>
          <w:rFonts w:ascii="Book Antiqua" w:hAnsi="Book Antiqua"/>
          <w:szCs w:val="20"/>
          <w:lang w:val="en"/>
        </w:rPr>
        <w:fldChar w:fldCharType="begin"/>
      </w:r>
      <w:r w:rsidR="00185C6F">
        <w:rPr>
          <w:rFonts w:ascii="Book Antiqua" w:hAnsi="Book Antiqua"/>
          <w:szCs w:val="20"/>
          <w:lang w:val="en"/>
        </w:rPr>
        <w:instrText xml:space="preserve"> ADDIN ZOTERO_ITEM CSL_CITATION {"citationID":"pvO7gUrR","properties":{"formattedCitation":"(Surya &amp; Nugroho, 2022)","plainCitation":"(Surya &amp; Nugroho, 2022)","dontUpdate":true,"noteIndex":0},"citationItems":[{"id":"Sy8jUq81/vywZdsuw","uris":["http://zotero.org/users/11254393/items/WW4F3VUK"],"itemData":{"id":8176,"type":"article-journal","abstract":"This study examines maturity level of E-Government in 35 websites government in Province Central Java. The reason for choosing the location of Central Java Province is the province has a high ICT Development Index (IP-TIK) but not in line with the high Indonesian e-government rating either. So that measuring the maturity of websites in all 35 cities in Central Java Province is important so that these regions make improvements This study uses a government maturity model, there are 5 variabels: Simple Information, Two-way Communication, Service and Financial Transaction, Integration and Political Participation. This study method uses a quantitative approach. Then, This study uses descriptive statistical analysis techniques. The result of this study is 35 websites government in Province Central Java has a level of immature maturity model. With details that of the five variables, 2 of them have a very low level of maturity and 1 of them has a medium maturity level.","container-title":"Natapraja","DOI":"10.21831/natapraja.v10i1.49072","ISSN":"2528-441X","issue":"1","language":"en","license":"Copyright (c) 2022 Hendrawan Bintang Surya, Rino Ardhian Nugroho","note":"number: 1","page":"78-93","source":"journal.uny.ac.id","title":"E-GOVERNMENT MATURITY LEVEL ANALYSIS (STUDY ON 35 GOVERNMENT WEBSITES IN CENTRAL JAVA)","volume":"10","author":[{"family":"Surya","given":"Hendrawan Bintang"},{"family":"Nugroho","given":"Rino Ardhian"}],"issued":{"date-parts":[["2022",11,10]]}}}],"schema":"https://github.com/citation-style-language/schema/raw/master/csl-citation.json"} </w:instrText>
      </w:r>
      <w:r w:rsidRPr="00C77E9A">
        <w:rPr>
          <w:rFonts w:ascii="Book Antiqua" w:hAnsi="Book Antiqua"/>
          <w:szCs w:val="20"/>
          <w:lang w:val="en"/>
        </w:rPr>
        <w:fldChar w:fldCharType="separate"/>
      </w:r>
      <w:r w:rsidRPr="00C77E9A">
        <w:rPr>
          <w:rFonts w:ascii="Book Antiqua" w:hAnsi="Book Antiqua"/>
          <w:szCs w:val="20"/>
          <w:lang w:val="en"/>
        </w:rPr>
        <w:t xml:space="preserve">Surya &amp; Nugroho (2022) </w:t>
      </w:r>
      <w:r w:rsidRPr="00C77E9A">
        <w:rPr>
          <w:rFonts w:ascii="Book Antiqua" w:hAnsi="Book Antiqua"/>
          <w:szCs w:val="20"/>
        </w:rPr>
        <w:fldChar w:fldCharType="end"/>
      </w:r>
      <w:r w:rsidRPr="00C77E9A">
        <w:rPr>
          <w:rFonts w:ascii="Book Antiqua" w:hAnsi="Book Antiqua"/>
          <w:szCs w:val="20"/>
          <w:lang w:val="en"/>
        </w:rPr>
        <w:t>also quantitatively examined 35 City or Regency Government Websites in Central Java using indicators of ease of information, two-way communication, financial services and transactions, integration and political participation, which then obtained several results. Thirty-five government websites in Central Java Province have a model maturity level that still needs to be mature.</w:t>
      </w:r>
    </w:p>
    <w:p w14:paraId="30B6DFE5" w14:textId="549D92AB" w:rsidR="00C77E9A" w:rsidRPr="006F0F22" w:rsidRDefault="00C77E9A" w:rsidP="00C77E9A">
      <w:pPr>
        <w:spacing w:after="0" w:line="276" w:lineRule="auto"/>
        <w:ind w:firstLine="851"/>
        <w:jc w:val="both"/>
        <w:rPr>
          <w:rFonts w:ascii="Book Antiqua" w:hAnsi="Book Antiqua"/>
          <w:szCs w:val="20"/>
        </w:rPr>
      </w:pPr>
      <w:r w:rsidRPr="00C77E9A">
        <w:rPr>
          <w:rFonts w:ascii="Book Antiqua" w:hAnsi="Book Antiqua"/>
          <w:szCs w:val="20"/>
          <w:lang w:val="en"/>
        </w:rPr>
        <w:t xml:space="preserve">In contrast to previous research, this research examines how e-government is implemented through websites in Bandung City and Malang City so that these cities become the two cities in Indonesia that can reach the highest level of government digital maturity. This research will examine aspects of government digital maturity using 3 (three) assessment indicators issued by </w:t>
      </w:r>
      <w:r w:rsidRPr="00C77E9A">
        <w:rPr>
          <w:rFonts w:ascii="Book Antiqua" w:hAnsi="Book Antiqua"/>
          <w:szCs w:val="20"/>
          <w:lang w:val="en"/>
        </w:rPr>
        <w:fldChar w:fldCharType="begin"/>
      </w:r>
      <w:r w:rsidRPr="00C77E9A">
        <w:rPr>
          <w:rFonts w:ascii="Book Antiqua" w:hAnsi="Book Antiqua"/>
          <w:szCs w:val="20"/>
          <w:lang w:val="en"/>
        </w:rPr>
        <w:instrText xml:space="preserve"> ADDIN ZOTERO_ITEM CSL_CITATION {"citationID":"1qvI6Rh0","properties":{"formattedCitation":"(United Nations, 2020a)","plainCitation":"(United Nations, 2020a)","dontUpdate":true,"noteIndex":0},"citationItems":[{"id":8257,"uris":["http://zotero.org/users/11254393/items/EFJZAJR9"],"itemData":{"id":8257,"type":"book","collection-number":"2020","collection-title":"United Nations e-government survey","event-place":"New York","ISBN":"978-92-1-123210-3","language":"en","number-of-pages":"323","publisher":"UNON Publishing Services Section","publisher-place":"New York","source":"K10plus ISBN","title":"Digital Government In The Decade of Action For Sustainable Development","editor":[{"family":"United Nations","given":""}],"issued":{"date-parts":[["2020"]]}}}],"schema":"https://github.com/citation-style-language/schema/raw/master/csl-citation.json"} </w:instrText>
      </w:r>
      <w:r w:rsidRPr="00C77E9A">
        <w:rPr>
          <w:rFonts w:ascii="Book Antiqua" w:hAnsi="Book Antiqua"/>
          <w:szCs w:val="20"/>
          <w:lang w:val="en"/>
        </w:rPr>
        <w:fldChar w:fldCharType="separate"/>
      </w:r>
      <w:r w:rsidRPr="00C77E9A">
        <w:rPr>
          <w:rFonts w:ascii="Book Antiqua" w:hAnsi="Book Antiqua"/>
          <w:szCs w:val="20"/>
          <w:lang w:val="en"/>
        </w:rPr>
        <w:t>the United Nations (2020)</w:t>
      </w:r>
      <w:r w:rsidRPr="00C77E9A">
        <w:rPr>
          <w:rFonts w:ascii="Book Antiqua" w:hAnsi="Book Antiqua"/>
          <w:szCs w:val="20"/>
        </w:rPr>
        <w:fldChar w:fldCharType="end"/>
      </w:r>
      <w:r w:rsidRPr="00C77E9A">
        <w:rPr>
          <w:rFonts w:ascii="Book Antiqua" w:hAnsi="Book Antiqua"/>
          <w:szCs w:val="20"/>
          <w:lang w:val="en"/>
        </w:rPr>
        <w:t>: First, are public services integrated so they are easy to access? Second, is the condition of the telecommunications infrastructure adequate? Third, what is the quality of human resources in supporting public services? This research can help evaluate the extent to which the City Government website has matured in providing online services to the public. By knowing the comparison of maturity levels of City Government websites in Indonesia, governments can compete with each other to improve the quality of online public services, thereby fostering innovation and ingenuity in advancing e-government.</w:t>
      </w:r>
    </w:p>
    <w:p w14:paraId="0ED0C25B" w14:textId="79BCE31D" w:rsidR="00916449" w:rsidRDefault="00916449" w:rsidP="00916449">
      <w:pPr>
        <w:spacing w:after="0" w:line="276" w:lineRule="auto"/>
        <w:ind w:firstLine="851"/>
        <w:jc w:val="both"/>
        <w:rPr>
          <w:rFonts w:ascii="Book Antiqua" w:hAnsi="Book Antiqua"/>
          <w:b/>
          <w:szCs w:val="20"/>
        </w:rPr>
      </w:pPr>
    </w:p>
    <w:p w14:paraId="40AABD5F" w14:textId="77777777" w:rsidR="004E4456" w:rsidRPr="004E4456" w:rsidRDefault="004E4456" w:rsidP="004E4456">
      <w:pPr>
        <w:pStyle w:val="Heading1"/>
        <w:spacing w:before="0" w:line="276" w:lineRule="auto"/>
        <w:rPr>
          <w:rFonts w:ascii="Book Antiqua" w:eastAsia="Calibri" w:hAnsi="Book Antiqua" w:cs="Times New Roman"/>
          <w:b/>
          <w:color w:val="auto"/>
          <w:sz w:val="22"/>
          <w:lang w:val="id-ID"/>
        </w:rPr>
      </w:pPr>
      <w:r w:rsidRPr="004E4456">
        <w:rPr>
          <w:rFonts w:ascii="Book Antiqua" w:eastAsia="Calibri" w:hAnsi="Book Antiqua" w:cs="Times New Roman"/>
          <w:b/>
          <w:color w:val="auto"/>
          <w:sz w:val="22"/>
          <w:lang w:val="id-ID"/>
        </w:rPr>
        <w:t>RESEARCH METHODS</w:t>
      </w:r>
    </w:p>
    <w:p w14:paraId="163137D9" w14:textId="0CB6FBFD" w:rsidR="004E4456" w:rsidRPr="004E4456" w:rsidRDefault="004E4456" w:rsidP="004E4456">
      <w:pPr>
        <w:spacing w:after="0" w:line="276" w:lineRule="auto"/>
        <w:ind w:firstLine="567"/>
        <w:jc w:val="both"/>
        <w:rPr>
          <w:rFonts w:ascii="Book Antiqua" w:eastAsia="Calibri" w:hAnsi="Book Antiqua" w:cs="Times New Roman"/>
          <w:lang w:val="en"/>
        </w:rPr>
      </w:pPr>
      <w:r w:rsidRPr="004E4456">
        <w:rPr>
          <w:rFonts w:ascii="Book Antiqua" w:eastAsia="Calibri" w:hAnsi="Book Antiqua" w:cs="Times New Roman"/>
          <w:lang w:val="en"/>
        </w:rPr>
        <w:t xml:space="preserve">Qualitative research is used to deeply understand social phenomena by emphasizing individual meanings, views, and experiences </w:t>
      </w:r>
      <w:r w:rsidRPr="004E4456">
        <w:rPr>
          <w:rFonts w:ascii="Book Antiqua" w:eastAsia="Calibri" w:hAnsi="Book Antiqua" w:cs="Times New Roman"/>
          <w:lang w:val="en"/>
        </w:rPr>
        <w:fldChar w:fldCharType="begin"/>
      </w:r>
      <w:r w:rsidRPr="004E4456">
        <w:rPr>
          <w:rFonts w:ascii="Book Antiqua" w:eastAsia="Calibri" w:hAnsi="Book Antiqua" w:cs="Times New Roman"/>
          <w:lang w:val="en"/>
        </w:rPr>
        <w:instrText xml:space="preserve"> ADDIN ZOTERO_ITEM CSL_CITATION {"citationID":"Kktq9F9x","properties":{"formattedCitation":"(Bhattacharya, 2017)","plainCitation":"(Bhattacharya, 2017)","noteIndex":0},"citationItems":[{"id":8286,"uris":["http://zotero.org/users/11254393/items/QAM2G33A"],"itemData":{"id":8286,"type":"book","abstract":"This book is the road map to proficiency and development in the field of qualitative research. Borrowing from a wealth of experience teaching introductory qualitative research courses, author Kakali Bhattacharya lays out a dynamic program for learning different paradigms of inquiry, empowering students to recognize the convergence of popular research methodologies as well as the nuances and complexities that set each of them apart. Her book:  supplements the readings and activities in a qualitative methods class, exposing students to the research process and the dominant types of qualitative research; introduces a variety of theoretical perspectives in qualitative research, including positivism and postpositivism, interpretivism, feminism, symbolic interactionism, phenomenology, hermeneutics, critical theory, and Critical Race Theory; identifies and summarizes the three dominant methodological approaches in qualitative research: narrative inquiry, grounded theory, and ethnography; provides interactive activities and exercises to help students crystallize their understanding of the different topics in each chapter.","event-place":"New York","ISBN":"978-1-351-86598-2","language":"en","note":"Google-Books-ID: qjAlDwAAQBAJ","number-of-pages":"221","publisher":"Routledge Taylor &amp; Francis Group","publisher-place":"New York","source":"Google Books","title":"Fundamentals of Qualitative Research: A Practical Guide","title-short":"Fundamentals of Qualitative Research","author":[{"family":"Bhattacharya","given":"Kakali"}],"issued":{"date-parts":[["2017",3,16]]}}}],"schema":"https://github.com/citation-style-language/schema/raw/master/csl-citation.json"} </w:instrText>
      </w:r>
      <w:r w:rsidRPr="004E4456">
        <w:rPr>
          <w:rFonts w:ascii="Book Antiqua" w:eastAsia="Calibri" w:hAnsi="Book Antiqua" w:cs="Times New Roman"/>
          <w:lang w:val="en"/>
        </w:rPr>
        <w:fldChar w:fldCharType="separate"/>
      </w:r>
      <w:r w:rsidR="00185C6F" w:rsidRPr="00185C6F">
        <w:rPr>
          <w:rFonts w:ascii="Book Antiqua" w:hAnsi="Book Antiqua"/>
        </w:rPr>
        <w:t>(Bhattacharya, 2017)</w:t>
      </w:r>
      <w:r w:rsidRPr="004E4456">
        <w:rPr>
          <w:rFonts w:ascii="Book Antiqua" w:eastAsia="Calibri" w:hAnsi="Book Antiqua" w:cs="Times New Roman"/>
          <w:lang w:val="en"/>
        </w:rPr>
        <w:fldChar w:fldCharType="end"/>
      </w:r>
      <w:r w:rsidRPr="004E4456">
        <w:rPr>
          <w:rFonts w:ascii="Book Antiqua" w:eastAsia="Calibri" w:hAnsi="Book Antiqua" w:cs="Times New Roman"/>
          <w:lang w:val="en"/>
        </w:rPr>
        <w:t xml:space="preserve">. This research is descriptive, exploratory, and subjective. The descriptive approach in </w:t>
      </w:r>
      <w:r w:rsidRPr="004E4456">
        <w:rPr>
          <w:rFonts w:ascii="Book Antiqua" w:eastAsia="Calibri" w:hAnsi="Book Antiqua" w:cs="Times New Roman"/>
          <w:lang w:val="en"/>
        </w:rPr>
        <w:lastRenderedPageBreak/>
        <w:t xml:space="preserve">qualitative methods emphasizes mapping, explaining, and creating detailed descriptions of observed phenomena and involves collecting data systematically, compiling the information found, and describing the phenomena as best as possible </w:t>
      </w:r>
      <w:r w:rsidRPr="004E4456">
        <w:rPr>
          <w:rFonts w:ascii="Book Antiqua" w:eastAsia="Calibri" w:hAnsi="Book Antiqua" w:cs="Times New Roman"/>
          <w:lang w:val="en"/>
        </w:rPr>
        <w:fldChar w:fldCharType="begin"/>
      </w:r>
      <w:r w:rsidRPr="004E4456">
        <w:rPr>
          <w:rFonts w:ascii="Book Antiqua" w:eastAsia="Calibri" w:hAnsi="Book Antiqua" w:cs="Times New Roman"/>
          <w:lang w:val="en"/>
        </w:rPr>
        <w:instrText xml:space="preserve"> ADDIN ZOTERO_ITEM CSL_CITATION {"citationID":"ijByfJcr","properties":{"formattedCitation":"(Newman et al., 2019)","plainCitation":"(Newman et al., 2019)","noteIndex":0},"citationItems":[{"id":8288,"uris":["http://zotero.org/users/11254393/items/ILG95VEP"],"itemData":{"id":8288,"type":"article-journal","abstract":"With increased emphasis being placed on entrepreneurial thinking and acting in today's careers, we have witnessed growing research on entrepreneurial self-efficacy (ESE) over the last two decades. The present study provides a systematic review of the literature on the theoretical foundations, measurement, antecedents, and outcomes of ESE, and work which treats ESE as a moderator. Based on the review, an agenda for future research is developed and implications for entrepreneurship education and training highlighted. In doing so, the need to consider alternative theoretical perspectives to improve understanding of how ESE influences outcomes at different levels of analysis is highlighted. In addition, the review identifies a need to a) examine the factors which drive short-term fluctuations and long-term changes in ESE, b) examine the developmental precursors of ese in childhood, adolescence and early adulthood, c) examine the negative/curvilinear effects of ESE, d) investigate whether ESE can be treated as a collective level phenomenon, e) look at the effects of ESE on outcomes outside of entrepreneurial contexts, and f) improve measurement and research design.","collection-title":"Review Issue 2017/18 (Annual issue)","container-title":"Journal of Vocational Behavior","DOI":"10.1016/j.jvb.2018.05.012","ISSN":"0001-8791","journalAbbreviation":"Journal of Vocational Behavior","page":"403-419","source":"ScienceDirect","title":"Entrepreneurial self-efficacy: A systematic review of the literature on its theoretical foundations, measurement, antecedents, and outcomes, and an agenda for future research","title-short":"Entrepreneurial self-efficacy","volume":"110","author":[{"family":"Newman","given":"Alexander"},{"family":"Obschonka","given":"Martin"},{"family":"Schwarz","given":"Susan"},{"family":"Cohen","given":"Michael"},{"family":"Nielsen","given":"Ingrid"}],"issued":{"date-parts":[["2019",2,1]]}}}],"schema":"https://github.com/citation-style-language/schema/raw/master/csl-citation.json"} </w:instrText>
      </w:r>
      <w:r w:rsidRPr="004E4456">
        <w:rPr>
          <w:rFonts w:ascii="Book Antiqua" w:eastAsia="Calibri" w:hAnsi="Book Antiqua" w:cs="Times New Roman"/>
          <w:lang w:val="en"/>
        </w:rPr>
        <w:fldChar w:fldCharType="separate"/>
      </w:r>
      <w:r w:rsidR="00185C6F" w:rsidRPr="00185C6F">
        <w:rPr>
          <w:rFonts w:ascii="Book Antiqua" w:hAnsi="Book Antiqua"/>
        </w:rPr>
        <w:t>(Newman et al., 2019)</w:t>
      </w:r>
      <w:r w:rsidRPr="004E4456">
        <w:rPr>
          <w:rFonts w:ascii="Book Antiqua" w:eastAsia="Calibri" w:hAnsi="Book Antiqua" w:cs="Times New Roman"/>
          <w:lang w:val="en"/>
        </w:rPr>
        <w:fldChar w:fldCharType="end"/>
      </w:r>
      <w:r w:rsidRPr="004E4456">
        <w:rPr>
          <w:rFonts w:ascii="Book Antiqua" w:eastAsia="Calibri" w:hAnsi="Book Antiqua" w:cs="Times New Roman"/>
          <w:lang w:val="en"/>
        </w:rPr>
        <w:t>. The primary data source for this research is obtained from the official websites of the Bandung City and Malang City Governments, which have reached the highest level of development. The data collected for this research comprises the most recent data available as of December 2023. The primary data source for this research can be found on the government website,</w:t>
      </w:r>
      <w:r w:rsidR="00851D27">
        <w:rPr>
          <w:rFonts w:ascii="Book Antiqua" w:eastAsia="Calibri" w:hAnsi="Book Antiqua" w:cs="Times New Roman"/>
          <w:lang w:val="en"/>
        </w:rPr>
        <w:t xml:space="preserve"> as indicated in Table </w:t>
      </w:r>
      <w:r w:rsidRPr="004E4456">
        <w:rPr>
          <w:rFonts w:ascii="Book Antiqua" w:eastAsia="Calibri" w:hAnsi="Book Antiqua" w:cs="Times New Roman"/>
          <w:lang w:val="en"/>
        </w:rPr>
        <w:t>1.</w:t>
      </w:r>
    </w:p>
    <w:p w14:paraId="28A80C6E" w14:textId="16AF1AB2" w:rsidR="00851D27" w:rsidRPr="00F15F71" w:rsidRDefault="004E4456" w:rsidP="00851D27">
      <w:pPr>
        <w:spacing w:after="0" w:line="480" w:lineRule="auto"/>
        <w:ind w:firstLine="562"/>
        <w:jc w:val="center"/>
        <w:rPr>
          <w:rFonts w:ascii="Book Antiqua" w:eastAsia="Calibri" w:hAnsi="Book Antiqua" w:cs="Times New Roman"/>
          <w:b/>
          <w:lang w:val="en"/>
        </w:rPr>
      </w:pPr>
      <w:r w:rsidRPr="00F15F71">
        <w:rPr>
          <w:rFonts w:ascii="Book Antiqua" w:eastAsia="Calibri" w:hAnsi="Book Antiqua" w:cs="Times New Roman"/>
          <w:b/>
          <w:lang w:val="en"/>
        </w:rPr>
        <w:t>Table 1. City Government Website</w:t>
      </w:r>
    </w:p>
    <w:tbl>
      <w:tblPr>
        <w:tblStyle w:val="PlainTable2"/>
        <w:tblW w:w="0" w:type="auto"/>
        <w:jc w:val="center"/>
        <w:tblLook w:val="04A0" w:firstRow="1" w:lastRow="0" w:firstColumn="1" w:lastColumn="0" w:noHBand="0" w:noVBand="1"/>
      </w:tblPr>
      <w:tblGrid>
        <w:gridCol w:w="2499"/>
        <w:gridCol w:w="3669"/>
      </w:tblGrid>
      <w:tr w:rsidR="004E4456" w:rsidRPr="00851D27" w14:paraId="5A91706B" w14:textId="77777777" w:rsidTr="00851D2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99" w:type="dxa"/>
          </w:tcPr>
          <w:p w14:paraId="7AFE5BEA" w14:textId="77777777" w:rsidR="004E4456" w:rsidRPr="00851D27" w:rsidRDefault="004E4456" w:rsidP="004E4456">
            <w:pPr>
              <w:spacing w:line="276" w:lineRule="auto"/>
              <w:ind w:firstLine="567"/>
              <w:jc w:val="both"/>
              <w:rPr>
                <w:rFonts w:ascii="Book Antiqua" w:eastAsia="Calibri" w:hAnsi="Book Antiqua" w:cs="Times New Roman"/>
                <w:sz w:val="20"/>
                <w:lang w:val="en"/>
              </w:rPr>
            </w:pPr>
            <w:r w:rsidRPr="00851D27">
              <w:rPr>
                <w:rFonts w:ascii="Book Antiqua" w:eastAsia="Calibri" w:hAnsi="Book Antiqua" w:cs="Times New Roman"/>
                <w:sz w:val="20"/>
                <w:lang w:val="en"/>
              </w:rPr>
              <w:t>City Government</w:t>
            </w:r>
          </w:p>
        </w:tc>
        <w:tc>
          <w:tcPr>
            <w:tcW w:w="3669" w:type="dxa"/>
          </w:tcPr>
          <w:p w14:paraId="0B190996" w14:textId="77777777" w:rsidR="004E4456" w:rsidRPr="00851D27" w:rsidRDefault="004E4456" w:rsidP="004E4456">
            <w:pPr>
              <w:spacing w:line="276" w:lineRule="auto"/>
              <w:ind w:firstLine="567"/>
              <w:jc w:val="both"/>
              <w:cnfStyle w:val="100000000000" w:firstRow="1" w:lastRow="0" w:firstColumn="0" w:lastColumn="0" w:oddVBand="0" w:evenVBand="0" w:oddHBand="0" w:evenHBand="0" w:firstRowFirstColumn="0" w:firstRowLastColumn="0" w:lastRowFirstColumn="0" w:lastRowLastColumn="0"/>
              <w:rPr>
                <w:rFonts w:ascii="Book Antiqua" w:eastAsia="Calibri" w:hAnsi="Book Antiqua" w:cs="Times New Roman"/>
                <w:sz w:val="20"/>
                <w:lang w:val="en"/>
              </w:rPr>
            </w:pPr>
            <w:r w:rsidRPr="00851D27">
              <w:rPr>
                <w:rFonts w:ascii="Book Antiqua" w:eastAsia="Calibri" w:hAnsi="Book Antiqua" w:cs="Times New Roman"/>
                <w:sz w:val="20"/>
                <w:lang w:val="en"/>
              </w:rPr>
              <w:t>Website</w:t>
            </w:r>
          </w:p>
        </w:tc>
      </w:tr>
      <w:tr w:rsidR="004E4456" w:rsidRPr="00851D27" w14:paraId="2F1B938D" w14:textId="77777777" w:rsidTr="00851D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99" w:type="dxa"/>
          </w:tcPr>
          <w:p w14:paraId="1892AA2A" w14:textId="77777777" w:rsidR="004E4456" w:rsidRPr="00851D27" w:rsidRDefault="004E4456" w:rsidP="004E4456">
            <w:pPr>
              <w:spacing w:line="276" w:lineRule="auto"/>
              <w:ind w:firstLine="567"/>
              <w:jc w:val="both"/>
              <w:rPr>
                <w:rFonts w:ascii="Book Antiqua" w:eastAsia="Calibri" w:hAnsi="Book Antiqua" w:cs="Times New Roman"/>
                <w:b w:val="0"/>
                <w:sz w:val="20"/>
                <w:lang w:val="en"/>
              </w:rPr>
            </w:pPr>
            <w:r w:rsidRPr="00851D27">
              <w:rPr>
                <w:rFonts w:ascii="Book Antiqua" w:eastAsia="Calibri" w:hAnsi="Book Antiqua" w:cs="Times New Roman"/>
                <w:b w:val="0"/>
                <w:sz w:val="20"/>
                <w:lang w:val="en"/>
              </w:rPr>
              <w:t>Bandung</w:t>
            </w:r>
          </w:p>
        </w:tc>
        <w:tc>
          <w:tcPr>
            <w:tcW w:w="3669" w:type="dxa"/>
          </w:tcPr>
          <w:p w14:paraId="4D96D94F" w14:textId="77777777" w:rsidR="004E4456" w:rsidRPr="00851D27" w:rsidRDefault="00B5323E" w:rsidP="004E4456">
            <w:pPr>
              <w:spacing w:line="276" w:lineRule="auto"/>
              <w:ind w:firstLine="567"/>
              <w:jc w:val="both"/>
              <w:cnfStyle w:val="000000100000" w:firstRow="0" w:lastRow="0" w:firstColumn="0" w:lastColumn="0" w:oddVBand="0" w:evenVBand="0" w:oddHBand="1" w:evenHBand="0" w:firstRowFirstColumn="0" w:firstRowLastColumn="0" w:lastRowFirstColumn="0" w:lastRowLastColumn="0"/>
              <w:rPr>
                <w:rFonts w:ascii="Book Antiqua" w:eastAsia="Calibri" w:hAnsi="Book Antiqua" w:cs="Times New Roman"/>
                <w:sz w:val="20"/>
                <w:lang w:val="en"/>
              </w:rPr>
            </w:pPr>
            <w:hyperlink r:id="rId9" w:history="1">
              <w:r w:rsidR="004E4456" w:rsidRPr="00851D27">
                <w:rPr>
                  <w:rStyle w:val="Hyperlink"/>
                  <w:rFonts w:ascii="Book Antiqua" w:eastAsia="Calibri" w:hAnsi="Book Antiqua" w:cs="Times New Roman"/>
                  <w:sz w:val="20"/>
                  <w:lang w:val="en"/>
                </w:rPr>
                <w:t>https://www.bandung.go.id/</w:t>
              </w:r>
            </w:hyperlink>
            <w:r w:rsidR="004E4456" w:rsidRPr="00851D27">
              <w:rPr>
                <w:rFonts w:ascii="Book Antiqua" w:eastAsia="Calibri" w:hAnsi="Book Antiqua" w:cs="Times New Roman"/>
                <w:sz w:val="20"/>
                <w:lang w:val="en"/>
              </w:rPr>
              <w:t xml:space="preserve"> </w:t>
            </w:r>
          </w:p>
        </w:tc>
      </w:tr>
      <w:tr w:rsidR="004E4456" w:rsidRPr="00851D27" w14:paraId="33873D37" w14:textId="77777777" w:rsidTr="00851D27">
        <w:trPr>
          <w:jc w:val="center"/>
        </w:trPr>
        <w:tc>
          <w:tcPr>
            <w:cnfStyle w:val="001000000000" w:firstRow="0" w:lastRow="0" w:firstColumn="1" w:lastColumn="0" w:oddVBand="0" w:evenVBand="0" w:oddHBand="0" w:evenHBand="0" w:firstRowFirstColumn="0" w:firstRowLastColumn="0" w:lastRowFirstColumn="0" w:lastRowLastColumn="0"/>
            <w:tcW w:w="2499" w:type="dxa"/>
          </w:tcPr>
          <w:p w14:paraId="4FF8589F" w14:textId="77777777" w:rsidR="004E4456" w:rsidRPr="00851D27" w:rsidRDefault="004E4456" w:rsidP="004E4456">
            <w:pPr>
              <w:spacing w:line="276" w:lineRule="auto"/>
              <w:ind w:firstLine="567"/>
              <w:jc w:val="both"/>
              <w:rPr>
                <w:rFonts w:ascii="Book Antiqua" w:eastAsia="Calibri" w:hAnsi="Book Antiqua" w:cs="Times New Roman"/>
                <w:b w:val="0"/>
                <w:sz w:val="20"/>
                <w:lang w:val="en"/>
              </w:rPr>
            </w:pPr>
            <w:r w:rsidRPr="00851D27">
              <w:rPr>
                <w:rFonts w:ascii="Book Antiqua" w:eastAsia="Calibri" w:hAnsi="Book Antiqua" w:cs="Times New Roman"/>
                <w:b w:val="0"/>
                <w:sz w:val="20"/>
                <w:lang w:val="en"/>
              </w:rPr>
              <w:t>Malang</w:t>
            </w:r>
          </w:p>
        </w:tc>
        <w:tc>
          <w:tcPr>
            <w:tcW w:w="3669" w:type="dxa"/>
          </w:tcPr>
          <w:p w14:paraId="056CA1C9" w14:textId="77777777" w:rsidR="004E4456" w:rsidRPr="00851D27" w:rsidRDefault="00B5323E" w:rsidP="004E4456">
            <w:pPr>
              <w:spacing w:line="276" w:lineRule="auto"/>
              <w:ind w:firstLine="567"/>
              <w:jc w:val="both"/>
              <w:cnfStyle w:val="000000000000" w:firstRow="0" w:lastRow="0" w:firstColumn="0" w:lastColumn="0" w:oddVBand="0" w:evenVBand="0" w:oddHBand="0" w:evenHBand="0" w:firstRowFirstColumn="0" w:firstRowLastColumn="0" w:lastRowFirstColumn="0" w:lastRowLastColumn="0"/>
              <w:rPr>
                <w:rFonts w:ascii="Book Antiqua" w:eastAsia="Calibri" w:hAnsi="Book Antiqua" w:cs="Times New Roman"/>
                <w:sz w:val="20"/>
                <w:lang w:val="en"/>
              </w:rPr>
            </w:pPr>
            <w:hyperlink r:id="rId10" w:history="1">
              <w:r w:rsidR="004E4456" w:rsidRPr="00851D27">
                <w:rPr>
                  <w:rStyle w:val="Hyperlink"/>
                  <w:rFonts w:ascii="Book Antiqua" w:eastAsia="Calibri" w:hAnsi="Book Antiqua" w:cs="Times New Roman"/>
                  <w:sz w:val="20"/>
                  <w:lang w:val="en"/>
                </w:rPr>
                <w:t>https://malangkota.go.id/</w:t>
              </w:r>
            </w:hyperlink>
            <w:r w:rsidR="004E4456" w:rsidRPr="00851D27">
              <w:rPr>
                <w:rFonts w:ascii="Book Antiqua" w:eastAsia="Calibri" w:hAnsi="Book Antiqua" w:cs="Times New Roman"/>
                <w:sz w:val="20"/>
                <w:lang w:val="en"/>
              </w:rPr>
              <w:t xml:space="preserve"> </w:t>
            </w:r>
          </w:p>
        </w:tc>
      </w:tr>
    </w:tbl>
    <w:p w14:paraId="6EAEBB54" w14:textId="77777777" w:rsidR="00851D27" w:rsidRDefault="00851D27" w:rsidP="007504E1">
      <w:pPr>
        <w:spacing w:after="0" w:line="480" w:lineRule="auto"/>
        <w:jc w:val="center"/>
        <w:rPr>
          <w:rFonts w:ascii="Book Antiqua" w:eastAsia="Calibri" w:hAnsi="Book Antiqua" w:cs="Times New Roman"/>
        </w:rPr>
      </w:pPr>
    </w:p>
    <w:p w14:paraId="63562842" w14:textId="7DD0B08C" w:rsidR="00851D27" w:rsidRDefault="00851D27" w:rsidP="00851D27">
      <w:pPr>
        <w:pStyle w:val="Heading1"/>
        <w:spacing w:before="0" w:line="276" w:lineRule="auto"/>
        <w:rPr>
          <w:rFonts w:ascii="Book Antiqua" w:eastAsia="Calibri" w:hAnsi="Book Antiqua" w:cs="Times New Roman"/>
          <w:b/>
          <w:color w:val="auto"/>
          <w:sz w:val="22"/>
        </w:rPr>
      </w:pPr>
      <w:r>
        <w:rPr>
          <w:rFonts w:ascii="Book Antiqua" w:eastAsia="Calibri" w:hAnsi="Book Antiqua" w:cs="Times New Roman"/>
          <w:b/>
          <w:color w:val="auto"/>
          <w:sz w:val="22"/>
        </w:rPr>
        <w:t>RESULT AND DISCUSSION</w:t>
      </w:r>
    </w:p>
    <w:p w14:paraId="06A5D7E9" w14:textId="77777777" w:rsidR="00851D27" w:rsidRPr="00851D27" w:rsidRDefault="00851D27" w:rsidP="00851D27">
      <w:pPr>
        <w:pStyle w:val="Heading2"/>
        <w:spacing w:before="0" w:line="276" w:lineRule="auto"/>
        <w:rPr>
          <w:rFonts w:ascii="Book Antiqua" w:hAnsi="Book Antiqua"/>
          <w:b/>
          <w:i/>
          <w:color w:val="auto"/>
          <w:sz w:val="22"/>
        </w:rPr>
      </w:pPr>
      <w:r w:rsidRPr="00851D27">
        <w:rPr>
          <w:rFonts w:ascii="Book Antiqua" w:eastAsia="Calibri" w:hAnsi="Book Antiqua" w:cs="Times New Roman"/>
          <w:b/>
          <w:i/>
          <w:color w:val="auto"/>
          <w:sz w:val="22"/>
          <w:lang w:val="en"/>
        </w:rPr>
        <w:t>Electronic Public Service Delivery</w:t>
      </w:r>
    </w:p>
    <w:p w14:paraId="4E01001B" w14:textId="1ECC24AB" w:rsidR="00851D27" w:rsidRPr="00851D27" w:rsidRDefault="00851D27" w:rsidP="00851D27">
      <w:pPr>
        <w:numPr>
          <w:ilvl w:val="0"/>
          <w:numId w:val="1"/>
        </w:numPr>
        <w:spacing w:after="0" w:line="276" w:lineRule="auto"/>
        <w:rPr>
          <w:rFonts w:ascii="Book Antiqua" w:hAnsi="Book Antiqua"/>
          <w:b/>
          <w:lang w:val="en"/>
        </w:rPr>
      </w:pPr>
      <w:r w:rsidRPr="00851D27">
        <w:rPr>
          <w:rFonts w:ascii="Book Antiqua" w:hAnsi="Book Antiqua"/>
          <w:b/>
          <w:lang w:val="en"/>
        </w:rPr>
        <w:t>Bandung</w:t>
      </w:r>
      <w:r w:rsidR="006F117D">
        <w:rPr>
          <w:rFonts w:ascii="Book Antiqua" w:hAnsi="Book Antiqua"/>
          <w:b/>
          <w:lang w:val="en"/>
        </w:rPr>
        <w:t xml:space="preserve"> City</w:t>
      </w:r>
    </w:p>
    <w:p w14:paraId="10EA98A3" w14:textId="728F1542" w:rsidR="00851D27" w:rsidRDefault="00851D27" w:rsidP="00851D27">
      <w:pPr>
        <w:spacing w:after="0" w:line="276" w:lineRule="auto"/>
        <w:ind w:firstLine="567"/>
        <w:jc w:val="both"/>
        <w:rPr>
          <w:rFonts w:ascii="Book Antiqua" w:eastAsia="Calibri" w:hAnsi="Book Antiqua" w:cs="Times New Roman"/>
          <w:lang w:val="en"/>
        </w:rPr>
      </w:pPr>
      <w:r w:rsidRPr="00851D27">
        <w:rPr>
          <w:rFonts w:ascii="Book Antiqua" w:eastAsia="Calibri" w:hAnsi="Book Antiqua" w:cs="Times New Roman"/>
          <w:lang w:val="en"/>
        </w:rPr>
        <w:t xml:space="preserve">An essential aspect of enhancing public services involves establishing a cohesive digital framework across different government sectors, enabling secure data sharing, and fostering efficient collaboration to deliver improved services to the community </w:t>
      </w:r>
      <w:r w:rsidRPr="00851D27">
        <w:rPr>
          <w:rFonts w:ascii="Book Antiqua" w:eastAsia="Calibri" w:hAnsi="Book Antiqua" w:cs="Times New Roman"/>
          <w:lang w:val="en"/>
        </w:rPr>
        <w:fldChar w:fldCharType="begin"/>
      </w:r>
      <w:r w:rsidRPr="00851D27">
        <w:rPr>
          <w:rFonts w:ascii="Book Antiqua" w:eastAsia="Calibri" w:hAnsi="Book Antiqua" w:cs="Times New Roman"/>
          <w:lang w:val="en"/>
        </w:rPr>
        <w:instrText xml:space="preserve"> ADDIN ZOTERO_ITEM CSL_CITATION {"citationID":"gn1S3UKl","properties":{"formattedCitation":"(Novriando et al., 2020)","plainCitation":"(Novriando et al., 2020)","noteIndex":0},"citationItems":[{"id":8865,"uris":["http://zotero.org/users/11254393/items/9ZUGT878"],"itemData":{"id":8865,"type":"article-journal","abstract":"This study aims to determine the effectiveness of \"Jogja Smart Service\" on Public Services in the City of Yogyakarta. This research-based on the study of the effectiveness of a Smart City product that is to realize Public Smart Service in an urban setting. This research is a descriptive qualitative study with literature review techniques and data analysis sources obtained from documents in the Jogja Smart Service application. Public services in the city of Yogyakarta have been integrated into one Jogja Smart Service application service so that it can be used by the people of Yogyakarta City effective and efficiently.","container-title":"GOVERNMENT : Jurnal Ilmu Pemerintahan","DOI":"10.31947/jgov.v13i2.8817","ISSN":"1979-5645","language":"en","license":"Copyright (c) 2020 GOVERNMENT : Jurnal Ilmu Pemerintahan","page":"68-75","source":"journal.unhas.ac.id","title":"Efektivitas \"Jogja Smart Service\" Terhadap Pelayanan Publik di Kota Yogyakarta","author":[{"family":"Novriando","given":"Alfi"},{"family":"Purnomo","given":"Eko Priyo"},{"family":"Salsabila","given":"Lubna"}],"issued":{"date-parts":[["2020",10,26]]}}}],"schema":"https://github.com/citation-style-language/schema/raw/master/csl-citation.json"} </w:instrText>
      </w:r>
      <w:r w:rsidRPr="00851D27">
        <w:rPr>
          <w:rFonts w:ascii="Book Antiqua" w:eastAsia="Calibri" w:hAnsi="Book Antiqua" w:cs="Times New Roman"/>
          <w:lang w:val="en"/>
        </w:rPr>
        <w:fldChar w:fldCharType="separate"/>
      </w:r>
      <w:r w:rsidR="00185C6F" w:rsidRPr="00185C6F">
        <w:rPr>
          <w:rFonts w:ascii="Book Antiqua" w:hAnsi="Book Antiqua"/>
        </w:rPr>
        <w:t>(Novriando et al., 2020)</w:t>
      </w:r>
      <w:r w:rsidRPr="00851D27">
        <w:rPr>
          <w:rFonts w:ascii="Book Antiqua" w:eastAsia="Calibri" w:hAnsi="Book Antiqua" w:cs="Times New Roman"/>
          <w:lang w:val="en"/>
        </w:rPr>
        <w:fldChar w:fldCharType="end"/>
      </w:r>
      <w:r w:rsidRPr="00851D27">
        <w:rPr>
          <w:rFonts w:ascii="Book Antiqua" w:eastAsia="Calibri" w:hAnsi="Book Antiqua" w:cs="Times New Roman"/>
          <w:lang w:val="en"/>
        </w:rPr>
        <w:t>. Undoubtedly, the Bandung City Government has demonstrated an unwavering commitment to prioritizing digital transformation as the basis for delivering enhanced services to its citizens. The digital transformation in this city is more than just adopting an e-government program. It is a tangible demonstration of a genuine dedication to provide ease, accessibility, and superior service quality to all residents. Table 2 describes some services incorporated into the Bandung.go.id website.</w:t>
      </w:r>
    </w:p>
    <w:p w14:paraId="77E6465E" w14:textId="77777777" w:rsidR="00851D27" w:rsidRDefault="00851D27" w:rsidP="00851D27">
      <w:pPr>
        <w:spacing w:after="0" w:line="276" w:lineRule="auto"/>
        <w:ind w:firstLine="567"/>
        <w:jc w:val="both"/>
        <w:rPr>
          <w:rFonts w:ascii="Book Antiqua" w:eastAsia="Calibri" w:hAnsi="Book Antiqua" w:cs="Times New Roman"/>
          <w:lang w:val="en"/>
        </w:rPr>
      </w:pPr>
    </w:p>
    <w:p w14:paraId="7ECD3E75" w14:textId="12EE6DF9" w:rsidR="00851D27" w:rsidRPr="00F15F71" w:rsidRDefault="00851D27" w:rsidP="00851D27">
      <w:pPr>
        <w:spacing w:after="0" w:line="480" w:lineRule="auto"/>
        <w:jc w:val="center"/>
        <w:rPr>
          <w:rFonts w:ascii="Book Antiqua" w:eastAsia="Calibri" w:hAnsi="Book Antiqua" w:cs="Times New Roman"/>
          <w:b/>
          <w:lang w:val="en"/>
        </w:rPr>
      </w:pPr>
      <w:r w:rsidRPr="00F15F71">
        <w:rPr>
          <w:rFonts w:ascii="Book Antiqua" w:eastAsia="Calibri" w:hAnsi="Book Antiqua" w:cs="Times New Roman"/>
          <w:b/>
          <w:lang w:val="en"/>
        </w:rPr>
        <w:t>Table 2. Electronic-Based Public Services in Bandung City</w:t>
      </w:r>
    </w:p>
    <w:tbl>
      <w:tblPr>
        <w:tblStyle w:val="TableGrid"/>
        <w:tblW w:w="9311" w:type="dxa"/>
        <w:jc w:val="center"/>
        <w:tblLayout w:type="fixed"/>
        <w:tblLook w:val="04A0" w:firstRow="1" w:lastRow="0" w:firstColumn="1" w:lastColumn="0" w:noHBand="0" w:noVBand="1"/>
      </w:tblPr>
      <w:tblGrid>
        <w:gridCol w:w="1615"/>
        <w:gridCol w:w="3960"/>
        <w:gridCol w:w="540"/>
        <w:gridCol w:w="540"/>
        <w:gridCol w:w="540"/>
        <w:gridCol w:w="540"/>
        <w:gridCol w:w="540"/>
        <w:gridCol w:w="540"/>
        <w:gridCol w:w="496"/>
      </w:tblGrid>
      <w:tr w:rsidR="00851D27" w:rsidRPr="00851D27" w14:paraId="1E719EAF" w14:textId="77777777" w:rsidTr="006F117D">
        <w:trPr>
          <w:jc w:val="center"/>
        </w:trPr>
        <w:tc>
          <w:tcPr>
            <w:tcW w:w="1615" w:type="dxa"/>
            <w:vMerge w:val="restart"/>
            <w:vAlign w:val="center"/>
          </w:tcPr>
          <w:p w14:paraId="2A881194" w14:textId="77777777" w:rsidR="00851D27" w:rsidRPr="00851D27" w:rsidRDefault="00851D27" w:rsidP="006F117D">
            <w:pPr>
              <w:jc w:val="center"/>
              <w:rPr>
                <w:rFonts w:ascii="Book Antiqua" w:hAnsi="Book Antiqua"/>
                <w:b/>
                <w:sz w:val="20"/>
                <w:szCs w:val="20"/>
              </w:rPr>
            </w:pPr>
            <w:r w:rsidRPr="00851D27">
              <w:rPr>
                <w:rFonts w:ascii="Book Antiqua" w:hAnsi="Book Antiqua"/>
                <w:b/>
                <w:sz w:val="20"/>
                <w:szCs w:val="20"/>
              </w:rPr>
              <w:t>Kind of service</w:t>
            </w:r>
          </w:p>
        </w:tc>
        <w:tc>
          <w:tcPr>
            <w:tcW w:w="3960" w:type="dxa"/>
            <w:vMerge w:val="restart"/>
            <w:vAlign w:val="center"/>
          </w:tcPr>
          <w:p w14:paraId="4117361A" w14:textId="77777777" w:rsidR="00851D27" w:rsidRPr="00851D27" w:rsidRDefault="00851D27" w:rsidP="006F117D">
            <w:pPr>
              <w:jc w:val="center"/>
              <w:rPr>
                <w:rFonts w:ascii="Book Antiqua" w:hAnsi="Book Antiqua"/>
                <w:b/>
                <w:sz w:val="20"/>
                <w:szCs w:val="20"/>
              </w:rPr>
            </w:pPr>
            <w:r w:rsidRPr="00851D27">
              <w:rPr>
                <w:rFonts w:ascii="Book Antiqua" w:hAnsi="Book Antiqua"/>
                <w:b/>
                <w:sz w:val="20"/>
                <w:szCs w:val="20"/>
              </w:rPr>
              <w:t>Service Name</w:t>
            </w:r>
          </w:p>
        </w:tc>
        <w:tc>
          <w:tcPr>
            <w:tcW w:w="1620" w:type="dxa"/>
            <w:gridSpan w:val="3"/>
            <w:vAlign w:val="center"/>
          </w:tcPr>
          <w:p w14:paraId="32836D65" w14:textId="77777777" w:rsidR="00851D27" w:rsidRPr="00851D27" w:rsidRDefault="00851D27" w:rsidP="006F117D">
            <w:pPr>
              <w:jc w:val="center"/>
              <w:rPr>
                <w:rFonts w:ascii="Book Antiqua" w:hAnsi="Book Antiqua"/>
                <w:b/>
                <w:sz w:val="20"/>
                <w:szCs w:val="20"/>
              </w:rPr>
            </w:pPr>
            <w:r w:rsidRPr="00851D27">
              <w:rPr>
                <w:rFonts w:ascii="Book Antiqua" w:hAnsi="Book Antiqua"/>
                <w:b/>
                <w:sz w:val="20"/>
                <w:szCs w:val="20"/>
              </w:rPr>
              <w:t>Contact</w:t>
            </w:r>
          </w:p>
        </w:tc>
        <w:tc>
          <w:tcPr>
            <w:tcW w:w="2116" w:type="dxa"/>
            <w:gridSpan w:val="4"/>
            <w:vAlign w:val="center"/>
          </w:tcPr>
          <w:p w14:paraId="77088F62" w14:textId="77777777" w:rsidR="00851D27" w:rsidRPr="00851D27" w:rsidRDefault="00851D27" w:rsidP="006F117D">
            <w:pPr>
              <w:jc w:val="center"/>
              <w:rPr>
                <w:rFonts w:ascii="Book Antiqua" w:hAnsi="Book Antiqua"/>
                <w:b/>
                <w:sz w:val="20"/>
                <w:szCs w:val="20"/>
              </w:rPr>
            </w:pPr>
            <w:r w:rsidRPr="00851D27">
              <w:rPr>
                <w:rFonts w:ascii="Book Antiqua" w:hAnsi="Book Antiqua"/>
                <w:b/>
                <w:sz w:val="20"/>
                <w:szCs w:val="20"/>
              </w:rPr>
              <w:t>Social media</w:t>
            </w:r>
          </w:p>
        </w:tc>
      </w:tr>
      <w:tr w:rsidR="00851D27" w:rsidRPr="00851D27" w14:paraId="32253C26" w14:textId="77777777" w:rsidTr="006F117D">
        <w:trPr>
          <w:trHeight w:val="58"/>
          <w:jc w:val="center"/>
        </w:trPr>
        <w:tc>
          <w:tcPr>
            <w:tcW w:w="1615" w:type="dxa"/>
            <w:vMerge/>
            <w:vAlign w:val="center"/>
          </w:tcPr>
          <w:p w14:paraId="07E171A0" w14:textId="77777777" w:rsidR="00851D27" w:rsidRPr="00851D27" w:rsidRDefault="00851D27" w:rsidP="006F117D">
            <w:pPr>
              <w:jc w:val="center"/>
              <w:rPr>
                <w:rFonts w:ascii="Book Antiqua" w:hAnsi="Book Antiqua"/>
                <w:b/>
                <w:sz w:val="20"/>
                <w:szCs w:val="20"/>
              </w:rPr>
            </w:pPr>
          </w:p>
        </w:tc>
        <w:tc>
          <w:tcPr>
            <w:tcW w:w="3960" w:type="dxa"/>
            <w:vMerge/>
            <w:vAlign w:val="center"/>
          </w:tcPr>
          <w:p w14:paraId="6ED0B6A1" w14:textId="77777777" w:rsidR="00851D27" w:rsidRPr="00851D27" w:rsidRDefault="00851D27" w:rsidP="006F117D">
            <w:pPr>
              <w:rPr>
                <w:rFonts w:ascii="Book Antiqua" w:hAnsi="Book Antiqua"/>
                <w:b/>
                <w:sz w:val="20"/>
                <w:szCs w:val="20"/>
              </w:rPr>
            </w:pPr>
          </w:p>
        </w:tc>
        <w:tc>
          <w:tcPr>
            <w:tcW w:w="540" w:type="dxa"/>
            <w:vAlign w:val="center"/>
          </w:tcPr>
          <w:p w14:paraId="57FB1E78" w14:textId="77777777" w:rsidR="00851D27" w:rsidRPr="00851D27" w:rsidRDefault="00851D27" w:rsidP="006F117D">
            <w:pPr>
              <w:jc w:val="center"/>
              <w:rPr>
                <w:rFonts w:ascii="Book Antiqua" w:hAnsi="Book Antiqua"/>
                <w:b/>
                <w:sz w:val="20"/>
                <w:szCs w:val="20"/>
              </w:rPr>
            </w:pPr>
            <w:r w:rsidRPr="00851D27">
              <w:rPr>
                <w:rFonts w:ascii="Book Antiqua" w:hAnsi="Book Antiqua"/>
                <w:b/>
                <w:noProof/>
                <w:sz w:val="20"/>
                <w:szCs w:val="20"/>
              </w:rPr>
              <w:drawing>
                <wp:inline distT="0" distB="0" distL="0" distR="0" wp14:anchorId="71A07105" wp14:editId="331CB425">
                  <wp:extent cx="262890" cy="262890"/>
                  <wp:effectExtent l="0" t="0" r="381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vecteezy_web-icon-vector-line-on-white-background-image-for-web_3731316.ep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2890" cy="262890"/>
                          </a:xfrm>
                          <a:prstGeom prst="rect">
                            <a:avLst/>
                          </a:prstGeom>
                        </pic:spPr>
                      </pic:pic>
                    </a:graphicData>
                  </a:graphic>
                </wp:inline>
              </w:drawing>
            </w:r>
          </w:p>
        </w:tc>
        <w:tc>
          <w:tcPr>
            <w:tcW w:w="540" w:type="dxa"/>
            <w:vAlign w:val="center"/>
          </w:tcPr>
          <w:p w14:paraId="57CCD5A8" w14:textId="77777777" w:rsidR="00851D27" w:rsidRPr="00851D27" w:rsidRDefault="00851D27" w:rsidP="006F117D">
            <w:pPr>
              <w:jc w:val="center"/>
              <w:rPr>
                <w:rFonts w:ascii="Book Antiqua" w:hAnsi="Book Antiqua"/>
                <w:b/>
                <w:sz w:val="20"/>
                <w:szCs w:val="20"/>
              </w:rPr>
            </w:pPr>
            <w:r w:rsidRPr="00851D27">
              <w:rPr>
                <w:rFonts w:ascii="Book Antiqua" w:hAnsi="Book Antiqua"/>
                <w:b/>
                <w:noProof/>
                <w:sz w:val="20"/>
                <w:szCs w:val="20"/>
              </w:rPr>
              <w:drawing>
                <wp:inline distT="0" distB="0" distL="0" distR="0" wp14:anchorId="6F37B57F" wp14:editId="473AC2F8">
                  <wp:extent cx="175260" cy="160444"/>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telepon-7755.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8899" cy="163776"/>
                          </a:xfrm>
                          <a:prstGeom prst="rect">
                            <a:avLst/>
                          </a:prstGeom>
                        </pic:spPr>
                      </pic:pic>
                    </a:graphicData>
                  </a:graphic>
                </wp:inline>
              </w:drawing>
            </w:r>
          </w:p>
        </w:tc>
        <w:tc>
          <w:tcPr>
            <w:tcW w:w="540" w:type="dxa"/>
            <w:vAlign w:val="center"/>
          </w:tcPr>
          <w:p w14:paraId="682D75BB" w14:textId="77777777" w:rsidR="00851D27" w:rsidRPr="00851D27" w:rsidRDefault="00851D27" w:rsidP="006F117D">
            <w:pPr>
              <w:jc w:val="center"/>
              <w:rPr>
                <w:rFonts w:ascii="Book Antiqua" w:hAnsi="Book Antiqua"/>
                <w:b/>
                <w:sz w:val="20"/>
                <w:szCs w:val="20"/>
              </w:rPr>
            </w:pPr>
            <w:r w:rsidRPr="00851D27">
              <w:rPr>
                <w:rFonts w:ascii="Book Antiqua" w:hAnsi="Book Antiqua"/>
                <w:b/>
                <w:noProof/>
                <w:sz w:val="20"/>
                <w:szCs w:val="20"/>
              </w:rPr>
              <w:drawing>
                <wp:inline distT="0" distB="0" distL="0" distR="0" wp14:anchorId="34568B6C" wp14:editId="772F7437">
                  <wp:extent cx="262890" cy="223520"/>
                  <wp:effectExtent l="0" t="0" r="3810" b="508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ail-envelope-vector-symbol-seeklogo.com.eps"/>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2890" cy="223520"/>
                          </a:xfrm>
                          <a:prstGeom prst="rect">
                            <a:avLst/>
                          </a:prstGeom>
                        </pic:spPr>
                      </pic:pic>
                    </a:graphicData>
                  </a:graphic>
                </wp:inline>
              </w:drawing>
            </w:r>
          </w:p>
        </w:tc>
        <w:tc>
          <w:tcPr>
            <w:tcW w:w="540" w:type="dxa"/>
            <w:vAlign w:val="center"/>
          </w:tcPr>
          <w:p w14:paraId="330A6FC2" w14:textId="77777777" w:rsidR="00851D27" w:rsidRPr="00851D27" w:rsidRDefault="00851D27" w:rsidP="006F117D">
            <w:pPr>
              <w:jc w:val="center"/>
              <w:rPr>
                <w:rFonts w:ascii="Book Antiqua" w:hAnsi="Book Antiqua"/>
                <w:b/>
                <w:sz w:val="20"/>
                <w:szCs w:val="20"/>
              </w:rPr>
            </w:pPr>
            <w:r w:rsidRPr="00851D27">
              <w:rPr>
                <w:rFonts w:ascii="Book Antiqua" w:hAnsi="Book Antiqua"/>
                <w:b/>
                <w:noProof/>
                <w:sz w:val="20"/>
                <w:szCs w:val="20"/>
              </w:rPr>
              <w:drawing>
                <wp:inline distT="0" distB="0" distL="0" distR="0" wp14:anchorId="728A54D8" wp14:editId="3FE5CDD7">
                  <wp:extent cx="167640" cy="167640"/>
                  <wp:effectExtent l="0" t="0" r="3810"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ngwing.com.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7640" cy="167640"/>
                          </a:xfrm>
                          <a:prstGeom prst="rect">
                            <a:avLst/>
                          </a:prstGeom>
                        </pic:spPr>
                      </pic:pic>
                    </a:graphicData>
                  </a:graphic>
                </wp:inline>
              </w:drawing>
            </w:r>
          </w:p>
        </w:tc>
        <w:tc>
          <w:tcPr>
            <w:tcW w:w="540" w:type="dxa"/>
            <w:vAlign w:val="center"/>
          </w:tcPr>
          <w:p w14:paraId="326E43BD" w14:textId="77777777" w:rsidR="00851D27" w:rsidRPr="00851D27" w:rsidRDefault="00851D27" w:rsidP="006F117D">
            <w:pPr>
              <w:jc w:val="center"/>
              <w:rPr>
                <w:rFonts w:ascii="Book Antiqua" w:hAnsi="Book Antiqua"/>
                <w:b/>
                <w:sz w:val="20"/>
                <w:szCs w:val="20"/>
              </w:rPr>
            </w:pPr>
            <w:r w:rsidRPr="00851D27">
              <w:rPr>
                <w:rFonts w:ascii="Book Antiqua" w:hAnsi="Book Antiqua"/>
                <w:b/>
                <w:noProof/>
                <w:sz w:val="20"/>
                <w:szCs w:val="20"/>
              </w:rPr>
              <w:drawing>
                <wp:inline distT="0" distB="0" distL="0" distR="0" wp14:anchorId="6E16962E" wp14:editId="738C642F">
                  <wp:extent cx="182880" cy="182880"/>
                  <wp:effectExtent l="0" t="0" r="7620" b="76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ngwing.com (1).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tc>
        <w:tc>
          <w:tcPr>
            <w:tcW w:w="540" w:type="dxa"/>
            <w:vAlign w:val="center"/>
          </w:tcPr>
          <w:p w14:paraId="4B297078" w14:textId="77777777" w:rsidR="00851D27" w:rsidRPr="00851D27" w:rsidRDefault="00851D27" w:rsidP="006F117D">
            <w:pPr>
              <w:jc w:val="center"/>
              <w:rPr>
                <w:rFonts w:ascii="Book Antiqua" w:hAnsi="Book Antiqua"/>
                <w:b/>
                <w:sz w:val="20"/>
                <w:szCs w:val="20"/>
              </w:rPr>
            </w:pPr>
            <w:r w:rsidRPr="00851D27">
              <w:rPr>
                <w:rFonts w:ascii="Book Antiqua" w:hAnsi="Book Antiqua"/>
                <w:b/>
                <w:noProof/>
                <w:sz w:val="20"/>
                <w:szCs w:val="20"/>
              </w:rPr>
              <w:drawing>
                <wp:inline distT="0" distB="0" distL="0" distR="0" wp14:anchorId="6BEC5A7B" wp14:editId="655800D1">
                  <wp:extent cx="190500" cy="1905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ngwing.com (2).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90500" cy="190500"/>
                          </a:xfrm>
                          <a:prstGeom prst="rect">
                            <a:avLst/>
                          </a:prstGeom>
                        </pic:spPr>
                      </pic:pic>
                    </a:graphicData>
                  </a:graphic>
                </wp:inline>
              </w:drawing>
            </w:r>
          </w:p>
        </w:tc>
        <w:tc>
          <w:tcPr>
            <w:tcW w:w="496" w:type="dxa"/>
            <w:vAlign w:val="center"/>
          </w:tcPr>
          <w:p w14:paraId="0FCC7806" w14:textId="77777777" w:rsidR="00851D27" w:rsidRPr="00851D27" w:rsidRDefault="00851D27" w:rsidP="006F117D">
            <w:pPr>
              <w:jc w:val="center"/>
              <w:rPr>
                <w:rFonts w:ascii="Book Antiqua" w:hAnsi="Book Antiqua"/>
                <w:b/>
                <w:sz w:val="20"/>
                <w:szCs w:val="20"/>
              </w:rPr>
            </w:pPr>
            <w:r w:rsidRPr="00851D27">
              <w:rPr>
                <w:rFonts w:ascii="Book Antiqua" w:hAnsi="Book Antiqua"/>
                <w:b/>
                <w:noProof/>
                <w:sz w:val="20"/>
                <w:szCs w:val="20"/>
              </w:rPr>
              <w:drawing>
                <wp:inline distT="0" distB="0" distL="0" distR="0" wp14:anchorId="7C242D8F" wp14:editId="12F4CCC6">
                  <wp:extent cx="198120" cy="19812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ngwing.com (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8120" cy="198120"/>
                          </a:xfrm>
                          <a:prstGeom prst="rect">
                            <a:avLst/>
                          </a:prstGeom>
                        </pic:spPr>
                      </pic:pic>
                    </a:graphicData>
                  </a:graphic>
                </wp:inline>
              </w:drawing>
            </w:r>
          </w:p>
        </w:tc>
      </w:tr>
      <w:tr w:rsidR="00851D27" w:rsidRPr="00851D27" w14:paraId="0EE2E7E2" w14:textId="77777777" w:rsidTr="006F117D">
        <w:trPr>
          <w:trHeight w:val="161"/>
          <w:jc w:val="center"/>
        </w:trPr>
        <w:tc>
          <w:tcPr>
            <w:tcW w:w="1615" w:type="dxa"/>
            <w:vMerge w:val="restart"/>
          </w:tcPr>
          <w:p w14:paraId="59813999" w14:textId="77777777" w:rsidR="00851D27" w:rsidRPr="00851D27" w:rsidRDefault="00851D27" w:rsidP="006F117D">
            <w:pPr>
              <w:jc w:val="both"/>
              <w:rPr>
                <w:rFonts w:ascii="Book Antiqua" w:hAnsi="Book Antiqua"/>
                <w:sz w:val="20"/>
                <w:szCs w:val="20"/>
              </w:rPr>
            </w:pPr>
            <w:r w:rsidRPr="00851D27">
              <w:rPr>
                <w:rFonts w:ascii="Book Antiqua" w:hAnsi="Book Antiqua"/>
                <w:sz w:val="20"/>
                <w:szCs w:val="20"/>
              </w:rPr>
              <w:t>Education</w:t>
            </w:r>
          </w:p>
        </w:tc>
        <w:tc>
          <w:tcPr>
            <w:tcW w:w="3960" w:type="dxa"/>
          </w:tcPr>
          <w:p w14:paraId="4D8B7A79" w14:textId="77777777" w:rsidR="00851D27" w:rsidRPr="00851D27" w:rsidRDefault="00851D27" w:rsidP="006F117D">
            <w:pPr>
              <w:rPr>
                <w:rFonts w:ascii="Book Antiqua" w:hAnsi="Book Antiqua"/>
                <w:sz w:val="20"/>
                <w:szCs w:val="20"/>
              </w:rPr>
            </w:pPr>
            <w:r w:rsidRPr="00851D27">
              <w:rPr>
                <w:rFonts w:ascii="Book Antiqua" w:hAnsi="Book Antiqua"/>
                <w:sz w:val="20"/>
                <w:szCs w:val="20"/>
              </w:rPr>
              <w:t>Mobile library</w:t>
            </w:r>
          </w:p>
        </w:tc>
        <w:tc>
          <w:tcPr>
            <w:tcW w:w="540" w:type="dxa"/>
            <w:vAlign w:val="center"/>
          </w:tcPr>
          <w:p w14:paraId="7AE65044" w14:textId="77777777" w:rsidR="00851D27" w:rsidRPr="00851D27" w:rsidRDefault="00851D27" w:rsidP="00851D27">
            <w:pPr>
              <w:pStyle w:val="ListParagraph"/>
              <w:numPr>
                <w:ilvl w:val="0"/>
                <w:numId w:val="2"/>
              </w:numPr>
              <w:jc w:val="center"/>
              <w:rPr>
                <w:rFonts w:ascii="Book Antiqua" w:hAnsi="Book Antiqua"/>
                <w:sz w:val="20"/>
                <w:szCs w:val="20"/>
              </w:rPr>
            </w:pPr>
          </w:p>
        </w:tc>
        <w:tc>
          <w:tcPr>
            <w:tcW w:w="540" w:type="dxa"/>
            <w:vAlign w:val="center"/>
          </w:tcPr>
          <w:p w14:paraId="70A23883" w14:textId="77777777" w:rsidR="00851D27" w:rsidRPr="00851D27" w:rsidRDefault="00851D27" w:rsidP="00851D27">
            <w:pPr>
              <w:pStyle w:val="ListParagraph"/>
              <w:numPr>
                <w:ilvl w:val="0"/>
                <w:numId w:val="2"/>
              </w:numPr>
              <w:jc w:val="center"/>
              <w:rPr>
                <w:rFonts w:ascii="Book Antiqua" w:hAnsi="Book Antiqua"/>
                <w:sz w:val="20"/>
                <w:szCs w:val="20"/>
              </w:rPr>
            </w:pPr>
          </w:p>
        </w:tc>
        <w:tc>
          <w:tcPr>
            <w:tcW w:w="540" w:type="dxa"/>
            <w:vAlign w:val="center"/>
          </w:tcPr>
          <w:p w14:paraId="1A5EE484" w14:textId="77777777" w:rsidR="00851D27" w:rsidRPr="00851D27" w:rsidRDefault="00851D27" w:rsidP="00851D27">
            <w:pPr>
              <w:pStyle w:val="ListParagraph"/>
              <w:numPr>
                <w:ilvl w:val="0"/>
                <w:numId w:val="2"/>
              </w:numPr>
              <w:jc w:val="center"/>
              <w:rPr>
                <w:rFonts w:ascii="Book Antiqua" w:hAnsi="Book Antiqua"/>
                <w:sz w:val="20"/>
                <w:szCs w:val="20"/>
              </w:rPr>
            </w:pPr>
          </w:p>
        </w:tc>
        <w:tc>
          <w:tcPr>
            <w:tcW w:w="540" w:type="dxa"/>
            <w:vAlign w:val="center"/>
          </w:tcPr>
          <w:p w14:paraId="45715739" w14:textId="77777777" w:rsidR="00851D27" w:rsidRPr="00851D27" w:rsidRDefault="00851D27" w:rsidP="00851D27">
            <w:pPr>
              <w:pStyle w:val="ListParagraph"/>
              <w:numPr>
                <w:ilvl w:val="0"/>
                <w:numId w:val="2"/>
              </w:numPr>
              <w:jc w:val="center"/>
              <w:rPr>
                <w:rFonts w:ascii="Book Antiqua" w:hAnsi="Book Antiqua"/>
                <w:sz w:val="20"/>
                <w:szCs w:val="20"/>
              </w:rPr>
            </w:pPr>
          </w:p>
        </w:tc>
        <w:tc>
          <w:tcPr>
            <w:tcW w:w="540" w:type="dxa"/>
            <w:vAlign w:val="center"/>
          </w:tcPr>
          <w:p w14:paraId="282BF32F" w14:textId="77777777" w:rsidR="00851D27" w:rsidRPr="00851D27" w:rsidRDefault="00851D27" w:rsidP="00851D27">
            <w:pPr>
              <w:pStyle w:val="ListParagraph"/>
              <w:numPr>
                <w:ilvl w:val="0"/>
                <w:numId w:val="2"/>
              </w:numPr>
              <w:jc w:val="center"/>
              <w:rPr>
                <w:rFonts w:ascii="Book Antiqua" w:hAnsi="Book Antiqua"/>
                <w:sz w:val="20"/>
                <w:szCs w:val="20"/>
              </w:rPr>
            </w:pPr>
          </w:p>
        </w:tc>
        <w:tc>
          <w:tcPr>
            <w:tcW w:w="540" w:type="dxa"/>
            <w:vAlign w:val="center"/>
          </w:tcPr>
          <w:p w14:paraId="391D24DF" w14:textId="77777777" w:rsidR="00851D27" w:rsidRPr="00851D27" w:rsidRDefault="00851D27" w:rsidP="00851D27">
            <w:pPr>
              <w:pStyle w:val="ListParagraph"/>
              <w:numPr>
                <w:ilvl w:val="0"/>
                <w:numId w:val="2"/>
              </w:numPr>
              <w:jc w:val="center"/>
              <w:rPr>
                <w:rFonts w:ascii="Book Antiqua" w:hAnsi="Book Antiqua"/>
                <w:sz w:val="20"/>
                <w:szCs w:val="20"/>
              </w:rPr>
            </w:pPr>
          </w:p>
        </w:tc>
        <w:tc>
          <w:tcPr>
            <w:tcW w:w="496" w:type="dxa"/>
            <w:vAlign w:val="center"/>
          </w:tcPr>
          <w:p w14:paraId="2E1C4DD6" w14:textId="77777777" w:rsidR="00851D27" w:rsidRPr="00851D27" w:rsidRDefault="00851D27" w:rsidP="006F117D">
            <w:pPr>
              <w:jc w:val="center"/>
              <w:rPr>
                <w:rFonts w:ascii="Book Antiqua" w:hAnsi="Book Antiqua"/>
                <w:sz w:val="20"/>
                <w:szCs w:val="20"/>
              </w:rPr>
            </w:pPr>
          </w:p>
        </w:tc>
      </w:tr>
      <w:tr w:rsidR="00851D27" w:rsidRPr="00851D27" w14:paraId="4EF7C75F" w14:textId="77777777" w:rsidTr="006F117D">
        <w:trPr>
          <w:jc w:val="center"/>
        </w:trPr>
        <w:tc>
          <w:tcPr>
            <w:tcW w:w="1615" w:type="dxa"/>
            <w:vMerge/>
          </w:tcPr>
          <w:p w14:paraId="31E6741D" w14:textId="77777777" w:rsidR="00851D27" w:rsidRPr="00851D27" w:rsidRDefault="00851D27" w:rsidP="006F117D">
            <w:pPr>
              <w:jc w:val="both"/>
              <w:rPr>
                <w:rFonts w:ascii="Book Antiqua" w:hAnsi="Book Antiqua"/>
                <w:sz w:val="20"/>
                <w:szCs w:val="20"/>
              </w:rPr>
            </w:pPr>
          </w:p>
        </w:tc>
        <w:tc>
          <w:tcPr>
            <w:tcW w:w="3960" w:type="dxa"/>
          </w:tcPr>
          <w:p w14:paraId="71013A0C" w14:textId="77777777" w:rsidR="00851D27" w:rsidRPr="00851D27" w:rsidRDefault="00851D27" w:rsidP="006F117D">
            <w:pPr>
              <w:rPr>
                <w:rFonts w:ascii="Book Antiqua" w:hAnsi="Book Antiqua"/>
                <w:sz w:val="20"/>
                <w:szCs w:val="20"/>
              </w:rPr>
            </w:pPr>
            <w:r w:rsidRPr="00851D27">
              <w:rPr>
                <w:rFonts w:ascii="Book Antiqua" w:hAnsi="Book Antiqua"/>
                <w:sz w:val="20"/>
                <w:szCs w:val="20"/>
              </w:rPr>
              <w:t>SIMDIK – Education Management System</w:t>
            </w:r>
          </w:p>
        </w:tc>
        <w:tc>
          <w:tcPr>
            <w:tcW w:w="540" w:type="dxa"/>
          </w:tcPr>
          <w:p w14:paraId="571CE36E"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0A4DE395"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69207ED4"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1EAE7198"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2548A13F"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6E5EBD3C"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496" w:type="dxa"/>
          </w:tcPr>
          <w:p w14:paraId="438E8E59" w14:textId="77777777" w:rsidR="00851D27" w:rsidRPr="00851D27" w:rsidRDefault="00851D27" w:rsidP="00851D27">
            <w:pPr>
              <w:pStyle w:val="ListParagraph"/>
              <w:numPr>
                <w:ilvl w:val="0"/>
                <w:numId w:val="2"/>
              </w:numPr>
              <w:jc w:val="both"/>
              <w:rPr>
                <w:rFonts w:ascii="Book Antiqua" w:hAnsi="Book Antiqua"/>
                <w:sz w:val="20"/>
                <w:szCs w:val="20"/>
              </w:rPr>
            </w:pPr>
          </w:p>
        </w:tc>
      </w:tr>
      <w:tr w:rsidR="00851D27" w:rsidRPr="00851D27" w14:paraId="02B4E6FC" w14:textId="77777777" w:rsidTr="006F117D">
        <w:trPr>
          <w:jc w:val="center"/>
        </w:trPr>
        <w:tc>
          <w:tcPr>
            <w:tcW w:w="1615" w:type="dxa"/>
            <w:vMerge/>
          </w:tcPr>
          <w:p w14:paraId="12A85597" w14:textId="77777777" w:rsidR="00851D27" w:rsidRPr="00851D27" w:rsidRDefault="00851D27" w:rsidP="006F117D">
            <w:pPr>
              <w:jc w:val="both"/>
              <w:rPr>
                <w:rFonts w:ascii="Book Antiqua" w:hAnsi="Book Antiqua"/>
                <w:sz w:val="20"/>
                <w:szCs w:val="20"/>
              </w:rPr>
            </w:pPr>
          </w:p>
        </w:tc>
        <w:tc>
          <w:tcPr>
            <w:tcW w:w="3960" w:type="dxa"/>
          </w:tcPr>
          <w:p w14:paraId="5EE83FAB" w14:textId="77777777" w:rsidR="00851D27" w:rsidRPr="00851D27" w:rsidRDefault="00851D27" w:rsidP="006F117D">
            <w:pPr>
              <w:rPr>
                <w:rFonts w:ascii="Book Antiqua" w:hAnsi="Book Antiqua"/>
                <w:sz w:val="20"/>
                <w:szCs w:val="20"/>
              </w:rPr>
            </w:pPr>
            <w:r w:rsidRPr="00851D27">
              <w:rPr>
                <w:rFonts w:ascii="Book Antiqua" w:hAnsi="Book Antiqua"/>
                <w:sz w:val="20"/>
                <w:szCs w:val="20"/>
              </w:rPr>
              <w:t xml:space="preserve">Bandung </w:t>
            </w:r>
            <w:proofErr w:type="spellStart"/>
            <w:r w:rsidRPr="00851D27">
              <w:rPr>
                <w:rFonts w:ascii="Book Antiqua" w:hAnsi="Book Antiqua"/>
                <w:sz w:val="20"/>
                <w:szCs w:val="20"/>
              </w:rPr>
              <w:t>Masagi</w:t>
            </w:r>
            <w:proofErr w:type="spellEnd"/>
            <w:r w:rsidRPr="00851D27">
              <w:rPr>
                <w:rFonts w:ascii="Book Antiqua" w:hAnsi="Book Antiqua"/>
                <w:sz w:val="20"/>
                <w:szCs w:val="20"/>
              </w:rPr>
              <w:t xml:space="preserve"> Character Education</w:t>
            </w:r>
          </w:p>
        </w:tc>
        <w:tc>
          <w:tcPr>
            <w:tcW w:w="540" w:type="dxa"/>
          </w:tcPr>
          <w:p w14:paraId="0EDF7DB5"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2EE64286"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5292EA3E"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69312503"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1D65D1CA"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662DE2DC"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496" w:type="dxa"/>
          </w:tcPr>
          <w:p w14:paraId="0964FFC5" w14:textId="77777777" w:rsidR="00851D27" w:rsidRPr="00851D27" w:rsidRDefault="00851D27" w:rsidP="00851D27">
            <w:pPr>
              <w:pStyle w:val="ListParagraph"/>
              <w:numPr>
                <w:ilvl w:val="0"/>
                <w:numId w:val="2"/>
              </w:numPr>
              <w:jc w:val="both"/>
              <w:rPr>
                <w:rFonts w:ascii="Book Antiqua" w:hAnsi="Book Antiqua"/>
                <w:sz w:val="20"/>
                <w:szCs w:val="20"/>
              </w:rPr>
            </w:pPr>
          </w:p>
        </w:tc>
      </w:tr>
      <w:tr w:rsidR="00851D27" w:rsidRPr="00851D27" w14:paraId="0EF0D5E1" w14:textId="77777777" w:rsidTr="006F117D">
        <w:trPr>
          <w:jc w:val="center"/>
        </w:trPr>
        <w:tc>
          <w:tcPr>
            <w:tcW w:w="1615" w:type="dxa"/>
            <w:vMerge/>
          </w:tcPr>
          <w:p w14:paraId="710E10C9" w14:textId="77777777" w:rsidR="00851D27" w:rsidRPr="00851D27" w:rsidRDefault="00851D27" w:rsidP="006F117D">
            <w:pPr>
              <w:jc w:val="both"/>
              <w:rPr>
                <w:rFonts w:ascii="Book Antiqua" w:hAnsi="Book Antiqua"/>
                <w:sz w:val="20"/>
                <w:szCs w:val="20"/>
              </w:rPr>
            </w:pPr>
          </w:p>
        </w:tc>
        <w:tc>
          <w:tcPr>
            <w:tcW w:w="3960" w:type="dxa"/>
          </w:tcPr>
          <w:p w14:paraId="43A6D48D" w14:textId="77777777" w:rsidR="00851D27" w:rsidRPr="00851D27" w:rsidRDefault="00851D27" w:rsidP="006F117D">
            <w:pPr>
              <w:rPr>
                <w:rFonts w:ascii="Book Antiqua" w:hAnsi="Book Antiqua"/>
                <w:sz w:val="20"/>
                <w:szCs w:val="20"/>
              </w:rPr>
            </w:pPr>
            <w:proofErr w:type="spellStart"/>
            <w:r w:rsidRPr="00851D27">
              <w:rPr>
                <w:rFonts w:ascii="Book Antiqua" w:hAnsi="Book Antiqua"/>
                <w:sz w:val="20"/>
                <w:szCs w:val="20"/>
              </w:rPr>
              <w:t>Sakoja</w:t>
            </w:r>
            <w:proofErr w:type="spellEnd"/>
            <w:r w:rsidRPr="00851D27">
              <w:rPr>
                <w:rFonts w:ascii="Book Antiqua" w:hAnsi="Book Antiqua"/>
                <w:sz w:val="20"/>
                <w:szCs w:val="20"/>
              </w:rPr>
              <w:t xml:space="preserve"> – Champion School</w:t>
            </w:r>
          </w:p>
        </w:tc>
        <w:tc>
          <w:tcPr>
            <w:tcW w:w="540" w:type="dxa"/>
          </w:tcPr>
          <w:p w14:paraId="7234F46B"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7491ACD9"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13A0E3F7"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1E563A32"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6D03643B"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362923FF"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496" w:type="dxa"/>
          </w:tcPr>
          <w:p w14:paraId="6356AB27" w14:textId="77777777" w:rsidR="00851D27" w:rsidRPr="00851D27" w:rsidRDefault="00851D27" w:rsidP="00851D27">
            <w:pPr>
              <w:pStyle w:val="ListParagraph"/>
              <w:numPr>
                <w:ilvl w:val="0"/>
                <w:numId w:val="2"/>
              </w:numPr>
              <w:jc w:val="both"/>
              <w:rPr>
                <w:rFonts w:ascii="Book Antiqua" w:hAnsi="Book Antiqua"/>
                <w:sz w:val="20"/>
                <w:szCs w:val="20"/>
              </w:rPr>
            </w:pPr>
          </w:p>
        </w:tc>
      </w:tr>
      <w:tr w:rsidR="00851D27" w:rsidRPr="00851D27" w14:paraId="15A02477" w14:textId="77777777" w:rsidTr="006F117D">
        <w:trPr>
          <w:jc w:val="center"/>
        </w:trPr>
        <w:tc>
          <w:tcPr>
            <w:tcW w:w="1615" w:type="dxa"/>
            <w:vMerge/>
          </w:tcPr>
          <w:p w14:paraId="4849E2FE" w14:textId="77777777" w:rsidR="00851D27" w:rsidRPr="00851D27" w:rsidRDefault="00851D27" w:rsidP="006F117D">
            <w:pPr>
              <w:jc w:val="both"/>
              <w:rPr>
                <w:rFonts w:ascii="Book Antiqua" w:hAnsi="Book Antiqua"/>
                <w:sz w:val="20"/>
                <w:szCs w:val="20"/>
              </w:rPr>
            </w:pPr>
          </w:p>
        </w:tc>
        <w:tc>
          <w:tcPr>
            <w:tcW w:w="3960" w:type="dxa"/>
          </w:tcPr>
          <w:p w14:paraId="55960456" w14:textId="77777777" w:rsidR="00851D27" w:rsidRPr="00851D27" w:rsidRDefault="00851D27" w:rsidP="006F117D">
            <w:pPr>
              <w:rPr>
                <w:rFonts w:ascii="Book Antiqua" w:hAnsi="Book Antiqua"/>
                <w:sz w:val="20"/>
                <w:szCs w:val="20"/>
              </w:rPr>
            </w:pPr>
            <w:r w:rsidRPr="00851D27">
              <w:rPr>
                <w:rFonts w:ascii="Book Antiqua" w:hAnsi="Book Antiqua"/>
                <w:sz w:val="20"/>
                <w:szCs w:val="20"/>
              </w:rPr>
              <w:t>Smart Indonesia Program</w:t>
            </w:r>
          </w:p>
        </w:tc>
        <w:tc>
          <w:tcPr>
            <w:tcW w:w="540" w:type="dxa"/>
          </w:tcPr>
          <w:p w14:paraId="77313DD1"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371D6E51"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7F1DE8C5"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3977DB7B"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462BD8B9"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1B25FF49"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496" w:type="dxa"/>
          </w:tcPr>
          <w:p w14:paraId="1BBF5157" w14:textId="77777777" w:rsidR="00851D27" w:rsidRPr="00851D27" w:rsidRDefault="00851D27" w:rsidP="00851D27">
            <w:pPr>
              <w:pStyle w:val="ListParagraph"/>
              <w:numPr>
                <w:ilvl w:val="0"/>
                <w:numId w:val="2"/>
              </w:numPr>
              <w:jc w:val="both"/>
              <w:rPr>
                <w:rFonts w:ascii="Book Antiqua" w:hAnsi="Book Antiqua"/>
                <w:sz w:val="20"/>
                <w:szCs w:val="20"/>
              </w:rPr>
            </w:pPr>
          </w:p>
        </w:tc>
      </w:tr>
      <w:tr w:rsidR="00851D27" w:rsidRPr="00851D27" w14:paraId="34FCB2C0" w14:textId="77777777" w:rsidTr="006F117D">
        <w:trPr>
          <w:jc w:val="center"/>
        </w:trPr>
        <w:tc>
          <w:tcPr>
            <w:tcW w:w="1615" w:type="dxa"/>
            <w:vMerge w:val="restart"/>
          </w:tcPr>
          <w:p w14:paraId="3BA3A300" w14:textId="77777777" w:rsidR="00851D27" w:rsidRPr="00851D27" w:rsidRDefault="00851D27" w:rsidP="006F117D">
            <w:pPr>
              <w:jc w:val="both"/>
              <w:rPr>
                <w:rFonts w:ascii="Book Antiqua" w:hAnsi="Book Antiqua"/>
                <w:sz w:val="20"/>
                <w:szCs w:val="20"/>
              </w:rPr>
            </w:pPr>
            <w:r w:rsidRPr="00851D27">
              <w:rPr>
                <w:rFonts w:ascii="Book Antiqua" w:hAnsi="Book Antiqua"/>
                <w:sz w:val="20"/>
                <w:szCs w:val="20"/>
              </w:rPr>
              <w:t>Health</w:t>
            </w:r>
          </w:p>
        </w:tc>
        <w:tc>
          <w:tcPr>
            <w:tcW w:w="3960" w:type="dxa"/>
          </w:tcPr>
          <w:p w14:paraId="0FB11291" w14:textId="77777777" w:rsidR="00851D27" w:rsidRPr="00851D27" w:rsidRDefault="00851D27" w:rsidP="006F117D">
            <w:pPr>
              <w:rPr>
                <w:rFonts w:ascii="Book Antiqua" w:hAnsi="Book Antiqua"/>
                <w:sz w:val="20"/>
                <w:szCs w:val="20"/>
              </w:rPr>
            </w:pPr>
            <w:r w:rsidRPr="00851D27">
              <w:rPr>
                <w:rFonts w:ascii="Book Antiqua" w:hAnsi="Book Antiqua"/>
                <w:sz w:val="20"/>
                <w:szCs w:val="20"/>
              </w:rPr>
              <w:t>Information on Hospital Data in Bandung City</w:t>
            </w:r>
          </w:p>
        </w:tc>
        <w:tc>
          <w:tcPr>
            <w:tcW w:w="540" w:type="dxa"/>
          </w:tcPr>
          <w:p w14:paraId="1721F6CE"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0D06042C"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3ADABC77"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747CE8B6"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76F872E5"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345CA0DF"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496" w:type="dxa"/>
          </w:tcPr>
          <w:p w14:paraId="60945138" w14:textId="77777777" w:rsidR="00851D27" w:rsidRPr="00851D27" w:rsidRDefault="00851D27" w:rsidP="00851D27">
            <w:pPr>
              <w:pStyle w:val="ListParagraph"/>
              <w:numPr>
                <w:ilvl w:val="0"/>
                <w:numId w:val="2"/>
              </w:numPr>
              <w:jc w:val="both"/>
              <w:rPr>
                <w:rFonts w:ascii="Book Antiqua" w:hAnsi="Book Antiqua"/>
                <w:sz w:val="20"/>
                <w:szCs w:val="20"/>
              </w:rPr>
            </w:pPr>
          </w:p>
        </w:tc>
      </w:tr>
      <w:tr w:rsidR="00851D27" w:rsidRPr="00851D27" w14:paraId="22ED3BBC" w14:textId="77777777" w:rsidTr="006F117D">
        <w:trPr>
          <w:jc w:val="center"/>
        </w:trPr>
        <w:tc>
          <w:tcPr>
            <w:tcW w:w="1615" w:type="dxa"/>
            <w:vMerge/>
          </w:tcPr>
          <w:p w14:paraId="5D624EAF" w14:textId="77777777" w:rsidR="00851D27" w:rsidRPr="00851D27" w:rsidRDefault="00851D27" w:rsidP="006F117D">
            <w:pPr>
              <w:jc w:val="both"/>
              <w:rPr>
                <w:rFonts w:ascii="Book Antiqua" w:hAnsi="Book Antiqua"/>
                <w:sz w:val="20"/>
                <w:szCs w:val="20"/>
              </w:rPr>
            </w:pPr>
          </w:p>
        </w:tc>
        <w:tc>
          <w:tcPr>
            <w:tcW w:w="3960" w:type="dxa"/>
          </w:tcPr>
          <w:p w14:paraId="1F716EBC" w14:textId="77777777" w:rsidR="00851D27" w:rsidRPr="00851D27" w:rsidRDefault="00851D27" w:rsidP="006F117D">
            <w:pPr>
              <w:rPr>
                <w:rFonts w:ascii="Book Antiqua" w:hAnsi="Book Antiqua"/>
                <w:sz w:val="20"/>
                <w:szCs w:val="20"/>
              </w:rPr>
            </w:pPr>
            <w:r w:rsidRPr="00851D27">
              <w:rPr>
                <w:rFonts w:ascii="Book Antiqua" w:hAnsi="Book Antiqua"/>
                <w:sz w:val="20"/>
                <w:szCs w:val="20"/>
              </w:rPr>
              <w:t>Laboratory Price List Information</w:t>
            </w:r>
          </w:p>
        </w:tc>
        <w:tc>
          <w:tcPr>
            <w:tcW w:w="540" w:type="dxa"/>
          </w:tcPr>
          <w:p w14:paraId="5DB1EFFF"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0E50F157"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52475911"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1630BF70"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672CF27E"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425FBE90"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496" w:type="dxa"/>
          </w:tcPr>
          <w:p w14:paraId="6E1E7EA4" w14:textId="77777777" w:rsidR="00851D27" w:rsidRPr="00851D27" w:rsidRDefault="00851D27" w:rsidP="00851D27">
            <w:pPr>
              <w:pStyle w:val="ListParagraph"/>
              <w:numPr>
                <w:ilvl w:val="0"/>
                <w:numId w:val="2"/>
              </w:numPr>
              <w:jc w:val="both"/>
              <w:rPr>
                <w:rFonts w:ascii="Book Antiqua" w:hAnsi="Book Antiqua"/>
                <w:sz w:val="20"/>
                <w:szCs w:val="20"/>
              </w:rPr>
            </w:pPr>
          </w:p>
        </w:tc>
      </w:tr>
      <w:tr w:rsidR="00851D27" w:rsidRPr="00851D27" w14:paraId="2EB44CDE" w14:textId="77777777" w:rsidTr="006F117D">
        <w:trPr>
          <w:jc w:val="center"/>
        </w:trPr>
        <w:tc>
          <w:tcPr>
            <w:tcW w:w="1615" w:type="dxa"/>
            <w:vMerge/>
          </w:tcPr>
          <w:p w14:paraId="02197357" w14:textId="77777777" w:rsidR="00851D27" w:rsidRPr="00851D27" w:rsidRDefault="00851D27" w:rsidP="006F117D">
            <w:pPr>
              <w:jc w:val="both"/>
              <w:rPr>
                <w:rFonts w:ascii="Book Antiqua" w:hAnsi="Book Antiqua"/>
                <w:sz w:val="20"/>
                <w:szCs w:val="20"/>
              </w:rPr>
            </w:pPr>
          </w:p>
        </w:tc>
        <w:tc>
          <w:tcPr>
            <w:tcW w:w="3960" w:type="dxa"/>
          </w:tcPr>
          <w:p w14:paraId="256A947E" w14:textId="77777777" w:rsidR="00851D27" w:rsidRPr="00851D27" w:rsidRDefault="00851D27" w:rsidP="006F117D">
            <w:pPr>
              <w:rPr>
                <w:rFonts w:ascii="Book Antiqua" w:hAnsi="Book Antiqua"/>
                <w:sz w:val="20"/>
                <w:szCs w:val="20"/>
              </w:rPr>
            </w:pPr>
            <w:r w:rsidRPr="00851D27">
              <w:rPr>
                <w:rFonts w:ascii="Book Antiqua" w:hAnsi="Book Antiqua"/>
                <w:sz w:val="20"/>
                <w:szCs w:val="20"/>
              </w:rPr>
              <w:t>Mobility Health Services</w:t>
            </w:r>
          </w:p>
        </w:tc>
        <w:tc>
          <w:tcPr>
            <w:tcW w:w="540" w:type="dxa"/>
          </w:tcPr>
          <w:p w14:paraId="04CF6EFC"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24E16F6C"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777C4CB6"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7697D115"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393D1348"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77198659"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496" w:type="dxa"/>
          </w:tcPr>
          <w:p w14:paraId="2943F254" w14:textId="77777777" w:rsidR="00851D27" w:rsidRPr="00851D27" w:rsidRDefault="00851D27" w:rsidP="00851D27">
            <w:pPr>
              <w:pStyle w:val="ListParagraph"/>
              <w:numPr>
                <w:ilvl w:val="0"/>
                <w:numId w:val="2"/>
              </w:numPr>
              <w:jc w:val="both"/>
              <w:rPr>
                <w:rFonts w:ascii="Book Antiqua" w:hAnsi="Book Antiqua"/>
                <w:sz w:val="20"/>
                <w:szCs w:val="20"/>
              </w:rPr>
            </w:pPr>
          </w:p>
        </w:tc>
      </w:tr>
      <w:tr w:rsidR="00851D27" w:rsidRPr="00851D27" w14:paraId="594E260E" w14:textId="77777777" w:rsidTr="006F117D">
        <w:trPr>
          <w:jc w:val="center"/>
        </w:trPr>
        <w:tc>
          <w:tcPr>
            <w:tcW w:w="1615" w:type="dxa"/>
            <w:vMerge/>
          </w:tcPr>
          <w:p w14:paraId="55F5BE02" w14:textId="77777777" w:rsidR="00851D27" w:rsidRPr="00851D27" w:rsidRDefault="00851D27" w:rsidP="006F117D">
            <w:pPr>
              <w:jc w:val="both"/>
              <w:rPr>
                <w:rFonts w:ascii="Book Antiqua" w:hAnsi="Book Antiqua"/>
                <w:sz w:val="20"/>
                <w:szCs w:val="20"/>
              </w:rPr>
            </w:pPr>
          </w:p>
        </w:tc>
        <w:tc>
          <w:tcPr>
            <w:tcW w:w="3960" w:type="dxa"/>
          </w:tcPr>
          <w:p w14:paraId="4F873901" w14:textId="77777777" w:rsidR="00851D27" w:rsidRPr="00851D27" w:rsidRDefault="00851D27" w:rsidP="006F117D">
            <w:pPr>
              <w:rPr>
                <w:rFonts w:ascii="Book Antiqua" w:hAnsi="Book Antiqua"/>
                <w:sz w:val="20"/>
                <w:szCs w:val="20"/>
              </w:rPr>
            </w:pPr>
            <w:r w:rsidRPr="00851D27">
              <w:rPr>
                <w:rFonts w:ascii="Book Antiqua" w:hAnsi="Book Antiqua"/>
                <w:sz w:val="20"/>
                <w:szCs w:val="20"/>
              </w:rPr>
              <w:t>Information on Community Health Center Data in Bandung City</w:t>
            </w:r>
          </w:p>
        </w:tc>
        <w:tc>
          <w:tcPr>
            <w:tcW w:w="540" w:type="dxa"/>
          </w:tcPr>
          <w:p w14:paraId="11A2B2E2"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29B54193"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29A16418"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2F89AF55"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501815B6"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4705CC0C"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496" w:type="dxa"/>
          </w:tcPr>
          <w:p w14:paraId="4471B589" w14:textId="77777777" w:rsidR="00851D27" w:rsidRPr="00851D27" w:rsidRDefault="00851D27" w:rsidP="00851D27">
            <w:pPr>
              <w:pStyle w:val="ListParagraph"/>
              <w:numPr>
                <w:ilvl w:val="0"/>
                <w:numId w:val="2"/>
              </w:numPr>
              <w:jc w:val="both"/>
              <w:rPr>
                <w:rFonts w:ascii="Book Antiqua" w:hAnsi="Book Antiqua"/>
                <w:sz w:val="20"/>
                <w:szCs w:val="20"/>
              </w:rPr>
            </w:pPr>
          </w:p>
        </w:tc>
      </w:tr>
      <w:tr w:rsidR="00851D27" w:rsidRPr="00851D27" w14:paraId="44638F1A" w14:textId="77777777" w:rsidTr="006F117D">
        <w:trPr>
          <w:jc w:val="center"/>
        </w:trPr>
        <w:tc>
          <w:tcPr>
            <w:tcW w:w="1615" w:type="dxa"/>
            <w:vMerge w:val="restart"/>
          </w:tcPr>
          <w:p w14:paraId="2616C666" w14:textId="77777777" w:rsidR="00851D27" w:rsidRPr="00851D27" w:rsidRDefault="00851D27" w:rsidP="006F117D">
            <w:pPr>
              <w:jc w:val="both"/>
              <w:rPr>
                <w:rFonts w:ascii="Book Antiqua" w:hAnsi="Book Antiqua"/>
                <w:sz w:val="20"/>
                <w:szCs w:val="20"/>
              </w:rPr>
            </w:pPr>
            <w:r w:rsidRPr="00851D27">
              <w:rPr>
                <w:rFonts w:ascii="Book Antiqua" w:hAnsi="Book Antiqua"/>
                <w:sz w:val="20"/>
                <w:szCs w:val="20"/>
              </w:rPr>
              <w:t>Infrastructure</w:t>
            </w:r>
          </w:p>
        </w:tc>
        <w:tc>
          <w:tcPr>
            <w:tcW w:w="3960" w:type="dxa"/>
          </w:tcPr>
          <w:p w14:paraId="52C5EC54" w14:textId="77777777" w:rsidR="00851D27" w:rsidRPr="00851D27" w:rsidRDefault="00851D27" w:rsidP="006F117D">
            <w:pPr>
              <w:rPr>
                <w:rFonts w:ascii="Book Antiqua" w:hAnsi="Book Antiqua"/>
                <w:sz w:val="20"/>
                <w:szCs w:val="20"/>
              </w:rPr>
            </w:pPr>
            <w:r w:rsidRPr="00851D27">
              <w:rPr>
                <w:rFonts w:ascii="Book Antiqua" w:hAnsi="Book Antiqua"/>
                <w:sz w:val="20"/>
                <w:szCs w:val="20"/>
              </w:rPr>
              <w:t xml:space="preserve">BACANG (Bandung </w:t>
            </w:r>
            <w:proofErr w:type="spellStart"/>
            <w:r w:rsidRPr="00851D27">
              <w:rPr>
                <w:rFonts w:ascii="Book Antiqua" w:hAnsi="Book Antiqua"/>
                <w:sz w:val="20"/>
                <w:szCs w:val="20"/>
              </w:rPr>
              <w:t>Caang</w:t>
            </w:r>
            <w:proofErr w:type="spellEnd"/>
            <w:r w:rsidRPr="00851D27">
              <w:rPr>
                <w:rFonts w:ascii="Book Antiqua" w:hAnsi="Book Antiqua"/>
                <w:sz w:val="20"/>
                <w:szCs w:val="20"/>
              </w:rPr>
              <w:t xml:space="preserve"> </w:t>
            </w:r>
            <w:proofErr w:type="spellStart"/>
            <w:r w:rsidRPr="00851D27">
              <w:rPr>
                <w:rFonts w:ascii="Book Antiqua" w:hAnsi="Book Antiqua"/>
                <w:sz w:val="20"/>
                <w:szCs w:val="20"/>
              </w:rPr>
              <w:t>Baranang</w:t>
            </w:r>
            <w:proofErr w:type="spellEnd"/>
            <w:r w:rsidRPr="00851D27">
              <w:rPr>
                <w:rFonts w:ascii="Book Antiqua" w:hAnsi="Book Antiqua"/>
                <w:sz w:val="20"/>
                <w:szCs w:val="20"/>
              </w:rPr>
              <w:t>) – Street Lighting Improvements</w:t>
            </w:r>
          </w:p>
        </w:tc>
        <w:tc>
          <w:tcPr>
            <w:tcW w:w="540" w:type="dxa"/>
          </w:tcPr>
          <w:p w14:paraId="0E0831FA" w14:textId="77777777" w:rsidR="00851D27" w:rsidRPr="00851D27" w:rsidRDefault="00851D27" w:rsidP="006F117D">
            <w:pPr>
              <w:pStyle w:val="ListParagraph"/>
              <w:ind w:left="450"/>
              <w:jc w:val="both"/>
              <w:rPr>
                <w:rFonts w:ascii="Book Antiqua" w:hAnsi="Book Antiqua"/>
                <w:sz w:val="20"/>
                <w:szCs w:val="20"/>
              </w:rPr>
            </w:pPr>
          </w:p>
        </w:tc>
        <w:tc>
          <w:tcPr>
            <w:tcW w:w="540" w:type="dxa"/>
          </w:tcPr>
          <w:p w14:paraId="6B720707"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10849520"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4959B096" w14:textId="77777777" w:rsidR="00851D27" w:rsidRPr="00851D27" w:rsidRDefault="00851D27" w:rsidP="006F117D">
            <w:pPr>
              <w:pStyle w:val="ListParagraph"/>
              <w:ind w:left="450"/>
              <w:jc w:val="both"/>
              <w:rPr>
                <w:rFonts w:ascii="Book Antiqua" w:hAnsi="Book Antiqua"/>
                <w:sz w:val="20"/>
                <w:szCs w:val="20"/>
              </w:rPr>
            </w:pPr>
          </w:p>
        </w:tc>
        <w:tc>
          <w:tcPr>
            <w:tcW w:w="540" w:type="dxa"/>
          </w:tcPr>
          <w:p w14:paraId="10D83AAB"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524F733C" w14:textId="77777777" w:rsidR="00851D27" w:rsidRPr="00851D27" w:rsidRDefault="00851D27" w:rsidP="006F117D">
            <w:pPr>
              <w:pStyle w:val="ListParagraph"/>
              <w:ind w:left="450"/>
              <w:jc w:val="both"/>
              <w:rPr>
                <w:rFonts w:ascii="Book Antiqua" w:hAnsi="Book Antiqua"/>
                <w:sz w:val="20"/>
                <w:szCs w:val="20"/>
              </w:rPr>
            </w:pPr>
          </w:p>
        </w:tc>
        <w:tc>
          <w:tcPr>
            <w:tcW w:w="496" w:type="dxa"/>
          </w:tcPr>
          <w:p w14:paraId="4D0498B7" w14:textId="77777777" w:rsidR="00851D27" w:rsidRPr="00851D27" w:rsidRDefault="00851D27" w:rsidP="006F117D">
            <w:pPr>
              <w:pStyle w:val="ListParagraph"/>
              <w:ind w:left="450"/>
              <w:jc w:val="both"/>
              <w:rPr>
                <w:rFonts w:ascii="Book Antiqua" w:hAnsi="Book Antiqua"/>
                <w:sz w:val="20"/>
                <w:szCs w:val="20"/>
              </w:rPr>
            </w:pPr>
          </w:p>
        </w:tc>
      </w:tr>
      <w:tr w:rsidR="00851D27" w:rsidRPr="00851D27" w14:paraId="53398095" w14:textId="77777777" w:rsidTr="006F117D">
        <w:trPr>
          <w:jc w:val="center"/>
        </w:trPr>
        <w:tc>
          <w:tcPr>
            <w:tcW w:w="1615" w:type="dxa"/>
            <w:vMerge/>
          </w:tcPr>
          <w:p w14:paraId="3A75C47E" w14:textId="77777777" w:rsidR="00851D27" w:rsidRPr="00851D27" w:rsidRDefault="00851D27" w:rsidP="006F117D">
            <w:pPr>
              <w:jc w:val="both"/>
              <w:rPr>
                <w:rFonts w:ascii="Book Antiqua" w:hAnsi="Book Antiqua"/>
                <w:sz w:val="20"/>
                <w:szCs w:val="20"/>
              </w:rPr>
            </w:pPr>
          </w:p>
        </w:tc>
        <w:tc>
          <w:tcPr>
            <w:tcW w:w="3960" w:type="dxa"/>
          </w:tcPr>
          <w:p w14:paraId="52FFECC4" w14:textId="77777777" w:rsidR="00851D27" w:rsidRPr="00851D27" w:rsidRDefault="00851D27" w:rsidP="006F117D">
            <w:pPr>
              <w:rPr>
                <w:rFonts w:ascii="Book Antiqua" w:hAnsi="Book Antiqua"/>
                <w:sz w:val="20"/>
                <w:szCs w:val="20"/>
              </w:rPr>
            </w:pPr>
            <w:r w:rsidRPr="00851D27">
              <w:rPr>
                <w:rFonts w:ascii="Book Antiqua" w:hAnsi="Book Antiqua"/>
                <w:sz w:val="20"/>
                <w:szCs w:val="20"/>
              </w:rPr>
              <w:t>SIMKURING Application – UPT Activity Management Information System and Monitoring</w:t>
            </w:r>
          </w:p>
        </w:tc>
        <w:tc>
          <w:tcPr>
            <w:tcW w:w="540" w:type="dxa"/>
          </w:tcPr>
          <w:p w14:paraId="3F2AF09F"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6D5DE04C"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4572A9F6"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5AEF2100"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22D1E6A7"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698A4C7D"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496" w:type="dxa"/>
          </w:tcPr>
          <w:p w14:paraId="79A53D9C" w14:textId="77777777" w:rsidR="00851D27" w:rsidRPr="00851D27" w:rsidRDefault="00851D27" w:rsidP="00851D27">
            <w:pPr>
              <w:pStyle w:val="ListParagraph"/>
              <w:numPr>
                <w:ilvl w:val="0"/>
                <w:numId w:val="2"/>
              </w:numPr>
              <w:jc w:val="both"/>
              <w:rPr>
                <w:rFonts w:ascii="Book Antiqua" w:hAnsi="Book Antiqua"/>
                <w:sz w:val="20"/>
                <w:szCs w:val="20"/>
              </w:rPr>
            </w:pPr>
          </w:p>
        </w:tc>
      </w:tr>
      <w:tr w:rsidR="00851D27" w:rsidRPr="00851D27" w14:paraId="3C2DE795" w14:textId="77777777" w:rsidTr="006F117D">
        <w:trPr>
          <w:jc w:val="center"/>
        </w:trPr>
        <w:tc>
          <w:tcPr>
            <w:tcW w:w="1615" w:type="dxa"/>
            <w:vMerge w:val="restart"/>
          </w:tcPr>
          <w:p w14:paraId="6006B828" w14:textId="77777777" w:rsidR="00851D27" w:rsidRPr="00851D27" w:rsidRDefault="00851D27" w:rsidP="006F117D">
            <w:pPr>
              <w:jc w:val="both"/>
              <w:rPr>
                <w:rFonts w:ascii="Book Antiqua" w:hAnsi="Book Antiqua"/>
                <w:sz w:val="20"/>
                <w:szCs w:val="20"/>
              </w:rPr>
            </w:pPr>
            <w:r w:rsidRPr="00851D27">
              <w:rPr>
                <w:rFonts w:ascii="Book Antiqua" w:hAnsi="Book Antiqua"/>
                <w:sz w:val="20"/>
                <w:szCs w:val="20"/>
              </w:rPr>
              <w:t>Disaster Management</w:t>
            </w:r>
          </w:p>
        </w:tc>
        <w:tc>
          <w:tcPr>
            <w:tcW w:w="3960" w:type="dxa"/>
          </w:tcPr>
          <w:p w14:paraId="7CD3C32D" w14:textId="77777777" w:rsidR="00851D27" w:rsidRPr="00851D27" w:rsidRDefault="00851D27" w:rsidP="006F117D">
            <w:pPr>
              <w:rPr>
                <w:rFonts w:ascii="Book Antiqua" w:hAnsi="Book Antiqua"/>
                <w:sz w:val="20"/>
                <w:szCs w:val="20"/>
              </w:rPr>
            </w:pPr>
            <w:r w:rsidRPr="00851D27">
              <w:rPr>
                <w:rFonts w:ascii="Book Antiqua" w:hAnsi="Book Antiqua"/>
                <w:sz w:val="20"/>
                <w:szCs w:val="20"/>
              </w:rPr>
              <w:t>Fire and Disaster Management</w:t>
            </w:r>
          </w:p>
        </w:tc>
        <w:tc>
          <w:tcPr>
            <w:tcW w:w="540" w:type="dxa"/>
          </w:tcPr>
          <w:p w14:paraId="62F37DB9"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322AFD19"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363C6839"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467718C4"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61FDEAAC"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6520AFA9"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496" w:type="dxa"/>
          </w:tcPr>
          <w:p w14:paraId="31FFC4CE" w14:textId="77777777" w:rsidR="00851D27" w:rsidRPr="00851D27" w:rsidRDefault="00851D27" w:rsidP="00851D27">
            <w:pPr>
              <w:pStyle w:val="ListParagraph"/>
              <w:numPr>
                <w:ilvl w:val="0"/>
                <w:numId w:val="2"/>
              </w:numPr>
              <w:jc w:val="both"/>
              <w:rPr>
                <w:rFonts w:ascii="Book Antiqua" w:hAnsi="Book Antiqua"/>
                <w:sz w:val="20"/>
                <w:szCs w:val="20"/>
              </w:rPr>
            </w:pPr>
          </w:p>
        </w:tc>
      </w:tr>
      <w:tr w:rsidR="00851D27" w:rsidRPr="00851D27" w14:paraId="6B35F060" w14:textId="77777777" w:rsidTr="006F117D">
        <w:trPr>
          <w:jc w:val="center"/>
        </w:trPr>
        <w:tc>
          <w:tcPr>
            <w:tcW w:w="1615" w:type="dxa"/>
            <w:vMerge/>
          </w:tcPr>
          <w:p w14:paraId="481A0350" w14:textId="77777777" w:rsidR="00851D27" w:rsidRPr="00851D27" w:rsidRDefault="00851D27" w:rsidP="006F117D">
            <w:pPr>
              <w:jc w:val="both"/>
              <w:rPr>
                <w:rFonts w:ascii="Book Antiqua" w:hAnsi="Book Antiqua"/>
                <w:sz w:val="20"/>
                <w:szCs w:val="20"/>
              </w:rPr>
            </w:pPr>
          </w:p>
        </w:tc>
        <w:tc>
          <w:tcPr>
            <w:tcW w:w="3960" w:type="dxa"/>
          </w:tcPr>
          <w:p w14:paraId="28FDF924" w14:textId="77777777" w:rsidR="00851D27" w:rsidRPr="00851D27" w:rsidRDefault="00851D27" w:rsidP="006F117D">
            <w:pPr>
              <w:rPr>
                <w:rFonts w:ascii="Book Antiqua" w:hAnsi="Book Antiqua"/>
                <w:sz w:val="20"/>
                <w:szCs w:val="20"/>
              </w:rPr>
            </w:pPr>
            <w:r w:rsidRPr="00851D27">
              <w:rPr>
                <w:rFonts w:ascii="Book Antiqua" w:hAnsi="Book Antiqua"/>
                <w:sz w:val="20"/>
                <w:szCs w:val="20"/>
              </w:rPr>
              <w:t>Bandung Alert</w:t>
            </w:r>
          </w:p>
        </w:tc>
        <w:tc>
          <w:tcPr>
            <w:tcW w:w="540" w:type="dxa"/>
          </w:tcPr>
          <w:p w14:paraId="324BB531"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1D72EDD9"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5D1B5786"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7CF9AAA2"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11140BD4"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49168AF9"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496" w:type="dxa"/>
          </w:tcPr>
          <w:p w14:paraId="00DE4CD3" w14:textId="77777777" w:rsidR="00851D27" w:rsidRPr="00851D27" w:rsidRDefault="00851D27" w:rsidP="00851D27">
            <w:pPr>
              <w:pStyle w:val="ListParagraph"/>
              <w:numPr>
                <w:ilvl w:val="0"/>
                <w:numId w:val="2"/>
              </w:numPr>
              <w:jc w:val="both"/>
              <w:rPr>
                <w:rFonts w:ascii="Book Antiqua" w:hAnsi="Book Antiqua"/>
                <w:sz w:val="20"/>
                <w:szCs w:val="20"/>
              </w:rPr>
            </w:pPr>
          </w:p>
        </w:tc>
      </w:tr>
      <w:tr w:rsidR="00851D27" w:rsidRPr="00851D27" w14:paraId="449644A0" w14:textId="77777777" w:rsidTr="006F117D">
        <w:trPr>
          <w:jc w:val="center"/>
        </w:trPr>
        <w:tc>
          <w:tcPr>
            <w:tcW w:w="1615" w:type="dxa"/>
          </w:tcPr>
          <w:p w14:paraId="0F5375C9" w14:textId="77777777" w:rsidR="00851D27" w:rsidRPr="00851D27" w:rsidRDefault="00851D27" w:rsidP="006F117D">
            <w:pPr>
              <w:jc w:val="both"/>
              <w:rPr>
                <w:rFonts w:ascii="Book Antiqua" w:hAnsi="Book Antiqua"/>
                <w:sz w:val="20"/>
                <w:szCs w:val="20"/>
              </w:rPr>
            </w:pPr>
            <w:r w:rsidRPr="00851D27">
              <w:rPr>
                <w:rFonts w:ascii="Book Antiqua" w:hAnsi="Book Antiqua"/>
                <w:sz w:val="20"/>
                <w:szCs w:val="20"/>
              </w:rPr>
              <w:t>Employment</w:t>
            </w:r>
          </w:p>
        </w:tc>
        <w:tc>
          <w:tcPr>
            <w:tcW w:w="3960" w:type="dxa"/>
          </w:tcPr>
          <w:p w14:paraId="0FDA560C" w14:textId="77777777" w:rsidR="00851D27" w:rsidRPr="00851D27" w:rsidRDefault="00851D27" w:rsidP="006F117D">
            <w:pPr>
              <w:rPr>
                <w:rFonts w:ascii="Book Antiqua" w:hAnsi="Book Antiqua"/>
                <w:sz w:val="20"/>
                <w:szCs w:val="20"/>
              </w:rPr>
            </w:pPr>
            <w:r w:rsidRPr="00851D27">
              <w:rPr>
                <w:rFonts w:ascii="Book Antiqua" w:hAnsi="Book Antiqua"/>
                <w:sz w:val="20"/>
                <w:szCs w:val="20"/>
              </w:rPr>
              <w:t>BIMMA – Bandung Integrated Manpower Management Application</w:t>
            </w:r>
          </w:p>
        </w:tc>
        <w:tc>
          <w:tcPr>
            <w:tcW w:w="540" w:type="dxa"/>
          </w:tcPr>
          <w:p w14:paraId="4623BC69"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63FFEEDF"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6C7BBBF9"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61E72CED"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7CB36878"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09BBC4C6" w14:textId="77777777" w:rsidR="00851D27" w:rsidRPr="00851D27" w:rsidRDefault="00851D27" w:rsidP="006F117D">
            <w:pPr>
              <w:pStyle w:val="ListParagraph"/>
              <w:ind w:left="450"/>
              <w:jc w:val="both"/>
              <w:rPr>
                <w:rFonts w:ascii="Book Antiqua" w:hAnsi="Book Antiqua"/>
                <w:sz w:val="20"/>
                <w:szCs w:val="20"/>
              </w:rPr>
            </w:pPr>
          </w:p>
        </w:tc>
        <w:tc>
          <w:tcPr>
            <w:tcW w:w="496" w:type="dxa"/>
          </w:tcPr>
          <w:p w14:paraId="0378991B" w14:textId="77777777" w:rsidR="00851D27" w:rsidRPr="00851D27" w:rsidRDefault="00851D27" w:rsidP="006F117D">
            <w:pPr>
              <w:pStyle w:val="ListParagraph"/>
              <w:ind w:left="450"/>
              <w:jc w:val="both"/>
              <w:rPr>
                <w:rFonts w:ascii="Book Antiqua" w:hAnsi="Book Antiqua"/>
                <w:sz w:val="20"/>
                <w:szCs w:val="20"/>
              </w:rPr>
            </w:pPr>
          </w:p>
        </w:tc>
      </w:tr>
      <w:tr w:rsidR="00851D27" w:rsidRPr="00851D27" w14:paraId="5663D79D" w14:textId="77777777" w:rsidTr="006F117D">
        <w:trPr>
          <w:jc w:val="center"/>
        </w:trPr>
        <w:tc>
          <w:tcPr>
            <w:tcW w:w="1615" w:type="dxa"/>
            <w:vMerge w:val="restart"/>
          </w:tcPr>
          <w:p w14:paraId="53D38138" w14:textId="77777777" w:rsidR="00851D27" w:rsidRPr="00851D27" w:rsidRDefault="00851D27" w:rsidP="006F117D">
            <w:pPr>
              <w:jc w:val="both"/>
              <w:rPr>
                <w:rFonts w:ascii="Book Antiqua" w:hAnsi="Book Antiqua"/>
                <w:sz w:val="20"/>
                <w:szCs w:val="20"/>
              </w:rPr>
            </w:pPr>
            <w:r w:rsidRPr="00851D27">
              <w:rPr>
                <w:rFonts w:ascii="Book Antiqua" w:hAnsi="Book Antiqua"/>
                <w:sz w:val="20"/>
                <w:szCs w:val="20"/>
              </w:rPr>
              <w:t>Transportation</w:t>
            </w:r>
          </w:p>
        </w:tc>
        <w:tc>
          <w:tcPr>
            <w:tcW w:w="3960" w:type="dxa"/>
          </w:tcPr>
          <w:p w14:paraId="74112C0A" w14:textId="77777777" w:rsidR="00851D27" w:rsidRPr="00851D27" w:rsidRDefault="00851D27" w:rsidP="006F117D">
            <w:pPr>
              <w:rPr>
                <w:rFonts w:ascii="Book Antiqua" w:hAnsi="Book Antiqua"/>
                <w:sz w:val="20"/>
                <w:szCs w:val="20"/>
              </w:rPr>
            </w:pPr>
            <w:r w:rsidRPr="00851D27">
              <w:rPr>
                <w:rFonts w:ascii="Book Antiqua" w:hAnsi="Book Antiqua"/>
                <w:sz w:val="20"/>
                <w:szCs w:val="20"/>
              </w:rPr>
              <w:t>Parking Complaint Service</w:t>
            </w:r>
          </w:p>
        </w:tc>
        <w:tc>
          <w:tcPr>
            <w:tcW w:w="540" w:type="dxa"/>
          </w:tcPr>
          <w:p w14:paraId="51D36EA6"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3748A940"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7991D902"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6B3F1CFB" w14:textId="77777777" w:rsidR="00851D27" w:rsidRPr="00851D27" w:rsidRDefault="00851D27" w:rsidP="006F117D">
            <w:pPr>
              <w:pStyle w:val="ListParagraph"/>
              <w:ind w:left="450"/>
              <w:jc w:val="both"/>
              <w:rPr>
                <w:rFonts w:ascii="Book Antiqua" w:hAnsi="Book Antiqua"/>
                <w:sz w:val="20"/>
                <w:szCs w:val="20"/>
              </w:rPr>
            </w:pPr>
          </w:p>
        </w:tc>
        <w:tc>
          <w:tcPr>
            <w:tcW w:w="540" w:type="dxa"/>
          </w:tcPr>
          <w:p w14:paraId="6F47C1BE"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2EE079E7" w14:textId="77777777" w:rsidR="00851D27" w:rsidRPr="00851D27" w:rsidRDefault="00851D27" w:rsidP="006F117D">
            <w:pPr>
              <w:pStyle w:val="ListParagraph"/>
              <w:ind w:left="450"/>
              <w:jc w:val="both"/>
              <w:rPr>
                <w:rFonts w:ascii="Book Antiqua" w:hAnsi="Book Antiqua"/>
                <w:sz w:val="20"/>
                <w:szCs w:val="20"/>
              </w:rPr>
            </w:pPr>
          </w:p>
        </w:tc>
        <w:tc>
          <w:tcPr>
            <w:tcW w:w="496" w:type="dxa"/>
          </w:tcPr>
          <w:p w14:paraId="74B171B3" w14:textId="77777777" w:rsidR="00851D27" w:rsidRPr="00851D27" w:rsidRDefault="00851D27" w:rsidP="006F117D">
            <w:pPr>
              <w:pStyle w:val="ListParagraph"/>
              <w:ind w:left="450"/>
              <w:jc w:val="both"/>
              <w:rPr>
                <w:rFonts w:ascii="Book Antiqua" w:hAnsi="Book Antiqua"/>
                <w:sz w:val="20"/>
                <w:szCs w:val="20"/>
              </w:rPr>
            </w:pPr>
          </w:p>
        </w:tc>
      </w:tr>
      <w:tr w:rsidR="00851D27" w:rsidRPr="00851D27" w14:paraId="3BAFB239" w14:textId="77777777" w:rsidTr="006F117D">
        <w:trPr>
          <w:jc w:val="center"/>
        </w:trPr>
        <w:tc>
          <w:tcPr>
            <w:tcW w:w="1615" w:type="dxa"/>
            <w:vMerge/>
          </w:tcPr>
          <w:p w14:paraId="4F5377FA" w14:textId="77777777" w:rsidR="00851D27" w:rsidRPr="00851D27" w:rsidRDefault="00851D27" w:rsidP="006F117D">
            <w:pPr>
              <w:jc w:val="both"/>
              <w:rPr>
                <w:rFonts w:ascii="Book Antiqua" w:hAnsi="Book Antiqua"/>
                <w:sz w:val="20"/>
                <w:szCs w:val="20"/>
              </w:rPr>
            </w:pPr>
          </w:p>
        </w:tc>
        <w:tc>
          <w:tcPr>
            <w:tcW w:w="3960" w:type="dxa"/>
          </w:tcPr>
          <w:p w14:paraId="502E98C5" w14:textId="77777777" w:rsidR="00851D27" w:rsidRPr="00851D27" w:rsidRDefault="00851D27" w:rsidP="006F117D">
            <w:pPr>
              <w:rPr>
                <w:rFonts w:ascii="Book Antiqua" w:hAnsi="Book Antiqua"/>
                <w:sz w:val="20"/>
                <w:szCs w:val="20"/>
              </w:rPr>
            </w:pPr>
            <w:r w:rsidRPr="00851D27">
              <w:rPr>
                <w:rFonts w:ascii="Book Antiqua" w:hAnsi="Book Antiqua"/>
                <w:sz w:val="20"/>
                <w:szCs w:val="20"/>
              </w:rPr>
              <w:t>SIMDEK – Bandung City Crane Information System</w:t>
            </w:r>
          </w:p>
        </w:tc>
        <w:tc>
          <w:tcPr>
            <w:tcW w:w="540" w:type="dxa"/>
          </w:tcPr>
          <w:p w14:paraId="26A7AD70"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09B55C6F"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0DA7D163"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7A188C3E" w14:textId="77777777" w:rsidR="00851D27" w:rsidRPr="00851D27" w:rsidRDefault="00851D27" w:rsidP="006F117D">
            <w:pPr>
              <w:pStyle w:val="ListParagraph"/>
              <w:ind w:left="450"/>
              <w:jc w:val="both"/>
              <w:rPr>
                <w:rFonts w:ascii="Book Antiqua" w:hAnsi="Book Antiqua"/>
                <w:sz w:val="20"/>
                <w:szCs w:val="20"/>
              </w:rPr>
            </w:pPr>
          </w:p>
        </w:tc>
        <w:tc>
          <w:tcPr>
            <w:tcW w:w="540" w:type="dxa"/>
          </w:tcPr>
          <w:p w14:paraId="1AC91917"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2FD456DB" w14:textId="77777777" w:rsidR="00851D27" w:rsidRPr="00851D27" w:rsidRDefault="00851D27" w:rsidP="006F117D">
            <w:pPr>
              <w:pStyle w:val="ListParagraph"/>
              <w:ind w:left="450"/>
              <w:jc w:val="both"/>
              <w:rPr>
                <w:rFonts w:ascii="Book Antiqua" w:hAnsi="Book Antiqua"/>
                <w:sz w:val="20"/>
                <w:szCs w:val="20"/>
              </w:rPr>
            </w:pPr>
          </w:p>
        </w:tc>
        <w:tc>
          <w:tcPr>
            <w:tcW w:w="496" w:type="dxa"/>
          </w:tcPr>
          <w:p w14:paraId="0014DEB0" w14:textId="77777777" w:rsidR="00851D27" w:rsidRPr="00851D27" w:rsidRDefault="00851D27" w:rsidP="006F117D">
            <w:pPr>
              <w:pStyle w:val="ListParagraph"/>
              <w:ind w:left="450"/>
              <w:jc w:val="both"/>
              <w:rPr>
                <w:rFonts w:ascii="Book Antiqua" w:hAnsi="Book Antiqua"/>
                <w:sz w:val="20"/>
                <w:szCs w:val="20"/>
              </w:rPr>
            </w:pPr>
          </w:p>
        </w:tc>
      </w:tr>
      <w:tr w:rsidR="00851D27" w:rsidRPr="00851D27" w14:paraId="16998B51" w14:textId="77777777" w:rsidTr="006F117D">
        <w:trPr>
          <w:jc w:val="center"/>
        </w:trPr>
        <w:tc>
          <w:tcPr>
            <w:tcW w:w="1615" w:type="dxa"/>
            <w:vMerge/>
          </w:tcPr>
          <w:p w14:paraId="5E54F598" w14:textId="77777777" w:rsidR="00851D27" w:rsidRPr="00851D27" w:rsidRDefault="00851D27" w:rsidP="006F117D">
            <w:pPr>
              <w:jc w:val="both"/>
              <w:rPr>
                <w:rFonts w:ascii="Book Antiqua" w:hAnsi="Book Antiqua"/>
                <w:sz w:val="20"/>
                <w:szCs w:val="20"/>
              </w:rPr>
            </w:pPr>
          </w:p>
        </w:tc>
        <w:tc>
          <w:tcPr>
            <w:tcW w:w="3960" w:type="dxa"/>
          </w:tcPr>
          <w:p w14:paraId="7C5EBB3B" w14:textId="77777777" w:rsidR="00851D27" w:rsidRPr="00851D27" w:rsidRDefault="00851D27" w:rsidP="006F117D">
            <w:pPr>
              <w:rPr>
                <w:rFonts w:ascii="Book Antiqua" w:hAnsi="Book Antiqua"/>
                <w:sz w:val="20"/>
                <w:szCs w:val="20"/>
              </w:rPr>
            </w:pPr>
            <w:r w:rsidRPr="00851D27">
              <w:rPr>
                <w:rFonts w:ascii="Book Antiqua" w:hAnsi="Book Antiqua"/>
                <w:sz w:val="20"/>
                <w:szCs w:val="20"/>
              </w:rPr>
              <w:t>BEMO – Bandung Easy Mobility</w:t>
            </w:r>
          </w:p>
        </w:tc>
        <w:tc>
          <w:tcPr>
            <w:tcW w:w="540" w:type="dxa"/>
          </w:tcPr>
          <w:p w14:paraId="5941BFAB"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4A62D910" w14:textId="77777777" w:rsidR="00851D27" w:rsidRPr="00851D27" w:rsidRDefault="00851D27" w:rsidP="006F117D">
            <w:pPr>
              <w:pStyle w:val="ListParagraph"/>
              <w:ind w:left="450"/>
              <w:jc w:val="both"/>
              <w:rPr>
                <w:rFonts w:ascii="Book Antiqua" w:hAnsi="Book Antiqua"/>
                <w:sz w:val="20"/>
                <w:szCs w:val="20"/>
              </w:rPr>
            </w:pPr>
          </w:p>
        </w:tc>
        <w:tc>
          <w:tcPr>
            <w:tcW w:w="540" w:type="dxa"/>
          </w:tcPr>
          <w:p w14:paraId="4D2E21C3"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7DD225B4"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01FD71DD"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7305EE58"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496" w:type="dxa"/>
          </w:tcPr>
          <w:p w14:paraId="4595959D" w14:textId="77777777" w:rsidR="00851D27" w:rsidRPr="00851D27" w:rsidRDefault="00851D27" w:rsidP="006F117D">
            <w:pPr>
              <w:pStyle w:val="ListParagraph"/>
              <w:ind w:left="450"/>
              <w:jc w:val="both"/>
              <w:rPr>
                <w:rFonts w:ascii="Book Antiqua" w:hAnsi="Book Antiqua"/>
                <w:sz w:val="20"/>
                <w:szCs w:val="20"/>
              </w:rPr>
            </w:pPr>
          </w:p>
        </w:tc>
      </w:tr>
      <w:tr w:rsidR="00851D27" w:rsidRPr="00851D27" w14:paraId="56507EF1" w14:textId="77777777" w:rsidTr="006F117D">
        <w:trPr>
          <w:jc w:val="center"/>
        </w:trPr>
        <w:tc>
          <w:tcPr>
            <w:tcW w:w="1615" w:type="dxa"/>
            <w:vMerge/>
          </w:tcPr>
          <w:p w14:paraId="1B826FC1" w14:textId="77777777" w:rsidR="00851D27" w:rsidRPr="00851D27" w:rsidRDefault="00851D27" w:rsidP="006F117D">
            <w:pPr>
              <w:jc w:val="both"/>
              <w:rPr>
                <w:rFonts w:ascii="Book Antiqua" w:hAnsi="Book Antiqua"/>
                <w:sz w:val="20"/>
                <w:szCs w:val="20"/>
              </w:rPr>
            </w:pPr>
          </w:p>
        </w:tc>
        <w:tc>
          <w:tcPr>
            <w:tcW w:w="3960" w:type="dxa"/>
          </w:tcPr>
          <w:p w14:paraId="760603F8" w14:textId="77777777" w:rsidR="00851D27" w:rsidRPr="00851D27" w:rsidRDefault="00851D27" w:rsidP="006F117D">
            <w:pPr>
              <w:rPr>
                <w:rFonts w:ascii="Book Antiqua" w:hAnsi="Book Antiqua"/>
                <w:sz w:val="20"/>
                <w:szCs w:val="20"/>
              </w:rPr>
            </w:pPr>
            <w:r w:rsidRPr="00851D27">
              <w:rPr>
                <w:rFonts w:ascii="Book Antiqua" w:hAnsi="Book Antiqua"/>
                <w:sz w:val="20"/>
                <w:szCs w:val="20"/>
              </w:rPr>
              <w:t>Motor Vehicle Examiner (KIR)</w:t>
            </w:r>
          </w:p>
        </w:tc>
        <w:tc>
          <w:tcPr>
            <w:tcW w:w="540" w:type="dxa"/>
          </w:tcPr>
          <w:p w14:paraId="5FD33E86"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46127737"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4D745F55"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047A1E5E"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5BEBB17F"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7C053B8F"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496" w:type="dxa"/>
          </w:tcPr>
          <w:p w14:paraId="6FCAE8C3" w14:textId="77777777" w:rsidR="00851D27" w:rsidRPr="00851D27" w:rsidRDefault="00851D27" w:rsidP="006F117D">
            <w:pPr>
              <w:pStyle w:val="ListParagraph"/>
              <w:ind w:left="450"/>
              <w:jc w:val="both"/>
              <w:rPr>
                <w:rFonts w:ascii="Book Antiqua" w:hAnsi="Book Antiqua"/>
                <w:sz w:val="20"/>
                <w:szCs w:val="20"/>
              </w:rPr>
            </w:pPr>
          </w:p>
        </w:tc>
      </w:tr>
      <w:tr w:rsidR="00851D27" w:rsidRPr="00851D27" w14:paraId="1E3A67F6" w14:textId="77777777" w:rsidTr="006F117D">
        <w:trPr>
          <w:jc w:val="center"/>
        </w:trPr>
        <w:tc>
          <w:tcPr>
            <w:tcW w:w="1615" w:type="dxa"/>
            <w:vMerge w:val="restart"/>
          </w:tcPr>
          <w:p w14:paraId="6922D85D" w14:textId="77777777" w:rsidR="00851D27" w:rsidRPr="00851D27" w:rsidRDefault="00851D27" w:rsidP="006F117D">
            <w:pPr>
              <w:jc w:val="both"/>
              <w:rPr>
                <w:rFonts w:ascii="Book Antiqua" w:hAnsi="Book Antiqua"/>
                <w:sz w:val="20"/>
                <w:szCs w:val="20"/>
              </w:rPr>
            </w:pPr>
            <w:r w:rsidRPr="00851D27">
              <w:rPr>
                <w:rFonts w:ascii="Book Antiqua" w:hAnsi="Book Antiqua"/>
                <w:sz w:val="20"/>
                <w:szCs w:val="20"/>
              </w:rPr>
              <w:t>Population</w:t>
            </w:r>
          </w:p>
        </w:tc>
        <w:tc>
          <w:tcPr>
            <w:tcW w:w="3960" w:type="dxa"/>
          </w:tcPr>
          <w:p w14:paraId="78D34871" w14:textId="77777777" w:rsidR="00851D27" w:rsidRPr="00851D27" w:rsidRDefault="00851D27" w:rsidP="006F117D">
            <w:pPr>
              <w:rPr>
                <w:rFonts w:ascii="Book Antiqua" w:hAnsi="Book Antiqua"/>
                <w:sz w:val="20"/>
                <w:szCs w:val="20"/>
              </w:rPr>
            </w:pPr>
            <w:r w:rsidRPr="00851D27">
              <w:rPr>
                <w:rFonts w:ascii="Book Antiqua" w:hAnsi="Book Antiqua"/>
                <w:sz w:val="20"/>
                <w:szCs w:val="20"/>
              </w:rPr>
              <w:t>MEPELING – Providing Mobile Services</w:t>
            </w:r>
          </w:p>
        </w:tc>
        <w:tc>
          <w:tcPr>
            <w:tcW w:w="540" w:type="dxa"/>
          </w:tcPr>
          <w:p w14:paraId="5C8EFD07"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748DD79F"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0095E60D"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11A73ACC"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57874ED2"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7CE7A1CB"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496" w:type="dxa"/>
          </w:tcPr>
          <w:p w14:paraId="5D36E6A0" w14:textId="77777777" w:rsidR="00851D27" w:rsidRPr="00851D27" w:rsidRDefault="00851D27" w:rsidP="00851D27">
            <w:pPr>
              <w:pStyle w:val="ListParagraph"/>
              <w:numPr>
                <w:ilvl w:val="0"/>
                <w:numId w:val="2"/>
              </w:numPr>
              <w:jc w:val="both"/>
              <w:rPr>
                <w:rFonts w:ascii="Book Antiqua" w:hAnsi="Book Antiqua"/>
                <w:sz w:val="20"/>
                <w:szCs w:val="20"/>
              </w:rPr>
            </w:pPr>
          </w:p>
        </w:tc>
      </w:tr>
      <w:tr w:rsidR="00851D27" w:rsidRPr="00851D27" w14:paraId="2946BEA3" w14:textId="77777777" w:rsidTr="006F117D">
        <w:trPr>
          <w:jc w:val="center"/>
        </w:trPr>
        <w:tc>
          <w:tcPr>
            <w:tcW w:w="1615" w:type="dxa"/>
            <w:vMerge/>
          </w:tcPr>
          <w:p w14:paraId="41B3080E" w14:textId="77777777" w:rsidR="00851D27" w:rsidRPr="00851D27" w:rsidRDefault="00851D27" w:rsidP="006F117D">
            <w:pPr>
              <w:jc w:val="both"/>
              <w:rPr>
                <w:rFonts w:ascii="Book Antiqua" w:hAnsi="Book Antiqua"/>
                <w:sz w:val="20"/>
                <w:szCs w:val="20"/>
              </w:rPr>
            </w:pPr>
          </w:p>
        </w:tc>
        <w:tc>
          <w:tcPr>
            <w:tcW w:w="3960" w:type="dxa"/>
          </w:tcPr>
          <w:p w14:paraId="0C48EA10" w14:textId="77777777" w:rsidR="00851D27" w:rsidRPr="00851D27" w:rsidRDefault="00851D27" w:rsidP="006F117D">
            <w:pPr>
              <w:rPr>
                <w:rFonts w:ascii="Book Antiqua" w:hAnsi="Book Antiqua"/>
                <w:sz w:val="20"/>
                <w:szCs w:val="20"/>
              </w:rPr>
            </w:pPr>
            <w:r w:rsidRPr="00851D27">
              <w:rPr>
                <w:rFonts w:ascii="Book Antiqua" w:hAnsi="Book Antiqua"/>
                <w:sz w:val="20"/>
                <w:szCs w:val="20"/>
              </w:rPr>
              <w:t>Civil Registration and Other Population Registration Services Using E-Mail</w:t>
            </w:r>
          </w:p>
        </w:tc>
        <w:tc>
          <w:tcPr>
            <w:tcW w:w="540" w:type="dxa"/>
          </w:tcPr>
          <w:p w14:paraId="64482DA5"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400BF7DF"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2630F331"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3EEE55B9"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585B7984"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48519897"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496" w:type="dxa"/>
          </w:tcPr>
          <w:p w14:paraId="7D57B850" w14:textId="77777777" w:rsidR="00851D27" w:rsidRPr="00851D27" w:rsidRDefault="00851D27" w:rsidP="00851D27">
            <w:pPr>
              <w:pStyle w:val="ListParagraph"/>
              <w:numPr>
                <w:ilvl w:val="0"/>
                <w:numId w:val="2"/>
              </w:numPr>
              <w:jc w:val="both"/>
              <w:rPr>
                <w:rFonts w:ascii="Book Antiqua" w:hAnsi="Book Antiqua"/>
                <w:sz w:val="20"/>
                <w:szCs w:val="20"/>
              </w:rPr>
            </w:pPr>
          </w:p>
        </w:tc>
      </w:tr>
      <w:tr w:rsidR="00851D27" w:rsidRPr="00851D27" w14:paraId="402E4291" w14:textId="77777777" w:rsidTr="006F117D">
        <w:trPr>
          <w:jc w:val="center"/>
        </w:trPr>
        <w:tc>
          <w:tcPr>
            <w:tcW w:w="1615" w:type="dxa"/>
            <w:vMerge/>
          </w:tcPr>
          <w:p w14:paraId="1A0C4A82" w14:textId="77777777" w:rsidR="00851D27" w:rsidRPr="00851D27" w:rsidRDefault="00851D27" w:rsidP="006F117D">
            <w:pPr>
              <w:jc w:val="both"/>
              <w:rPr>
                <w:rFonts w:ascii="Book Antiqua" w:hAnsi="Book Antiqua"/>
                <w:sz w:val="20"/>
                <w:szCs w:val="20"/>
              </w:rPr>
            </w:pPr>
          </w:p>
        </w:tc>
        <w:tc>
          <w:tcPr>
            <w:tcW w:w="3960" w:type="dxa"/>
          </w:tcPr>
          <w:p w14:paraId="64932827" w14:textId="77777777" w:rsidR="00851D27" w:rsidRPr="00851D27" w:rsidRDefault="00851D27" w:rsidP="006F117D">
            <w:pPr>
              <w:rPr>
                <w:rFonts w:ascii="Book Antiqua" w:hAnsi="Book Antiqua"/>
                <w:sz w:val="20"/>
                <w:szCs w:val="20"/>
              </w:rPr>
            </w:pPr>
            <w:r w:rsidRPr="00851D27">
              <w:rPr>
                <w:rFonts w:ascii="Book Antiqua" w:hAnsi="Book Antiqua"/>
                <w:sz w:val="20"/>
                <w:szCs w:val="20"/>
              </w:rPr>
              <w:t>SALAMAN+ (Done in Your Hand)</w:t>
            </w:r>
          </w:p>
        </w:tc>
        <w:tc>
          <w:tcPr>
            <w:tcW w:w="540" w:type="dxa"/>
          </w:tcPr>
          <w:p w14:paraId="7C785295"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2F0505FB"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6EC33EBB"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534A6FE3"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69B33D4A"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1C433A51"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496" w:type="dxa"/>
          </w:tcPr>
          <w:p w14:paraId="5A21079F" w14:textId="77777777" w:rsidR="00851D27" w:rsidRPr="00851D27" w:rsidRDefault="00851D27" w:rsidP="00851D27">
            <w:pPr>
              <w:pStyle w:val="ListParagraph"/>
              <w:numPr>
                <w:ilvl w:val="0"/>
                <w:numId w:val="2"/>
              </w:numPr>
              <w:jc w:val="both"/>
              <w:rPr>
                <w:rFonts w:ascii="Book Antiqua" w:hAnsi="Book Antiqua"/>
                <w:sz w:val="20"/>
                <w:szCs w:val="20"/>
              </w:rPr>
            </w:pPr>
          </w:p>
        </w:tc>
      </w:tr>
      <w:tr w:rsidR="00851D27" w:rsidRPr="00851D27" w14:paraId="1E6FEDD2" w14:textId="77777777" w:rsidTr="006F117D">
        <w:trPr>
          <w:jc w:val="center"/>
        </w:trPr>
        <w:tc>
          <w:tcPr>
            <w:tcW w:w="1615" w:type="dxa"/>
            <w:vMerge w:val="restart"/>
          </w:tcPr>
          <w:p w14:paraId="49BC8C6B" w14:textId="77777777" w:rsidR="00851D27" w:rsidRPr="00851D27" w:rsidRDefault="00851D27" w:rsidP="006F117D">
            <w:pPr>
              <w:jc w:val="both"/>
              <w:rPr>
                <w:rFonts w:ascii="Book Antiqua" w:hAnsi="Book Antiqua"/>
                <w:sz w:val="20"/>
                <w:szCs w:val="20"/>
              </w:rPr>
            </w:pPr>
            <w:r w:rsidRPr="00851D27">
              <w:rPr>
                <w:rFonts w:ascii="Book Antiqua" w:hAnsi="Book Antiqua"/>
                <w:sz w:val="20"/>
                <w:szCs w:val="20"/>
              </w:rPr>
              <w:t>Food</w:t>
            </w:r>
          </w:p>
        </w:tc>
        <w:tc>
          <w:tcPr>
            <w:tcW w:w="3960" w:type="dxa"/>
          </w:tcPr>
          <w:p w14:paraId="6163B33F" w14:textId="77777777" w:rsidR="00851D27" w:rsidRPr="00851D27" w:rsidRDefault="00851D27" w:rsidP="006F117D">
            <w:pPr>
              <w:rPr>
                <w:rFonts w:ascii="Book Antiqua" w:hAnsi="Book Antiqua"/>
                <w:sz w:val="20"/>
                <w:szCs w:val="20"/>
              </w:rPr>
            </w:pPr>
            <w:r w:rsidRPr="00851D27">
              <w:rPr>
                <w:rFonts w:ascii="Book Antiqua" w:hAnsi="Book Antiqua"/>
                <w:sz w:val="20"/>
                <w:szCs w:val="20"/>
              </w:rPr>
              <w:t xml:space="preserve">Hurry </w:t>
            </w:r>
            <w:proofErr w:type="spellStart"/>
            <w:r w:rsidRPr="00851D27">
              <w:rPr>
                <w:rFonts w:ascii="Book Antiqua" w:hAnsi="Book Antiqua"/>
                <w:sz w:val="20"/>
                <w:szCs w:val="20"/>
              </w:rPr>
              <w:t>Sae</w:t>
            </w:r>
            <w:proofErr w:type="spellEnd"/>
            <w:r w:rsidRPr="00851D27">
              <w:rPr>
                <w:rFonts w:ascii="Book Antiqua" w:hAnsi="Book Antiqua"/>
                <w:sz w:val="20"/>
                <w:szCs w:val="20"/>
              </w:rPr>
              <w:t xml:space="preserve"> – Integrated Urban Farming Program</w:t>
            </w:r>
          </w:p>
        </w:tc>
        <w:tc>
          <w:tcPr>
            <w:tcW w:w="540" w:type="dxa"/>
          </w:tcPr>
          <w:p w14:paraId="48E05193"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60A65E80"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69843621"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101D83D5"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57572ECF"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46ABB063" w14:textId="77777777" w:rsidR="00851D27" w:rsidRPr="00851D27" w:rsidRDefault="00851D27" w:rsidP="006F117D">
            <w:pPr>
              <w:pStyle w:val="ListParagraph"/>
              <w:ind w:left="450"/>
              <w:jc w:val="both"/>
              <w:rPr>
                <w:rFonts w:ascii="Book Antiqua" w:hAnsi="Book Antiqua"/>
                <w:sz w:val="20"/>
                <w:szCs w:val="20"/>
              </w:rPr>
            </w:pPr>
          </w:p>
        </w:tc>
        <w:tc>
          <w:tcPr>
            <w:tcW w:w="496" w:type="dxa"/>
          </w:tcPr>
          <w:p w14:paraId="439AA31A" w14:textId="77777777" w:rsidR="00851D27" w:rsidRPr="00851D27" w:rsidRDefault="00851D27" w:rsidP="00851D27">
            <w:pPr>
              <w:pStyle w:val="ListParagraph"/>
              <w:numPr>
                <w:ilvl w:val="0"/>
                <w:numId w:val="2"/>
              </w:numPr>
              <w:jc w:val="both"/>
              <w:rPr>
                <w:rFonts w:ascii="Book Antiqua" w:hAnsi="Book Antiqua"/>
                <w:sz w:val="20"/>
                <w:szCs w:val="20"/>
              </w:rPr>
            </w:pPr>
          </w:p>
        </w:tc>
      </w:tr>
      <w:tr w:rsidR="00851D27" w:rsidRPr="00851D27" w14:paraId="3C045016" w14:textId="77777777" w:rsidTr="006F117D">
        <w:trPr>
          <w:jc w:val="center"/>
        </w:trPr>
        <w:tc>
          <w:tcPr>
            <w:tcW w:w="1615" w:type="dxa"/>
            <w:vMerge/>
          </w:tcPr>
          <w:p w14:paraId="47034ECE" w14:textId="77777777" w:rsidR="00851D27" w:rsidRPr="00851D27" w:rsidRDefault="00851D27" w:rsidP="006F117D">
            <w:pPr>
              <w:jc w:val="both"/>
              <w:rPr>
                <w:rFonts w:ascii="Book Antiqua" w:hAnsi="Book Antiqua"/>
                <w:sz w:val="20"/>
                <w:szCs w:val="20"/>
              </w:rPr>
            </w:pPr>
          </w:p>
        </w:tc>
        <w:tc>
          <w:tcPr>
            <w:tcW w:w="3960" w:type="dxa"/>
          </w:tcPr>
          <w:p w14:paraId="64F3138B" w14:textId="77777777" w:rsidR="00851D27" w:rsidRPr="00851D27" w:rsidRDefault="00851D27" w:rsidP="006F117D">
            <w:pPr>
              <w:rPr>
                <w:rFonts w:ascii="Book Antiqua" w:hAnsi="Book Antiqua"/>
                <w:sz w:val="20"/>
                <w:szCs w:val="20"/>
              </w:rPr>
            </w:pPr>
            <w:r w:rsidRPr="00851D27">
              <w:rPr>
                <w:rFonts w:ascii="Book Antiqua" w:hAnsi="Book Antiqua"/>
                <w:sz w:val="20"/>
                <w:szCs w:val="20"/>
              </w:rPr>
              <w:t xml:space="preserve">Mini Lab Food Safety with </w:t>
            </w:r>
            <w:proofErr w:type="spellStart"/>
            <w:r w:rsidRPr="00851D27">
              <w:rPr>
                <w:rFonts w:ascii="Book Antiqua" w:hAnsi="Book Antiqua"/>
                <w:sz w:val="20"/>
                <w:szCs w:val="20"/>
              </w:rPr>
              <w:t>eWasmut</w:t>
            </w:r>
            <w:proofErr w:type="spellEnd"/>
          </w:p>
        </w:tc>
        <w:tc>
          <w:tcPr>
            <w:tcW w:w="540" w:type="dxa"/>
          </w:tcPr>
          <w:p w14:paraId="5C41AC1D"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5E74AE99" w14:textId="77777777" w:rsidR="00851D27" w:rsidRPr="00851D27" w:rsidRDefault="00851D27" w:rsidP="006F117D">
            <w:pPr>
              <w:pStyle w:val="ListParagraph"/>
              <w:ind w:left="450"/>
              <w:jc w:val="both"/>
              <w:rPr>
                <w:rFonts w:ascii="Book Antiqua" w:hAnsi="Book Antiqua"/>
                <w:sz w:val="20"/>
                <w:szCs w:val="20"/>
              </w:rPr>
            </w:pPr>
          </w:p>
        </w:tc>
        <w:tc>
          <w:tcPr>
            <w:tcW w:w="540" w:type="dxa"/>
          </w:tcPr>
          <w:p w14:paraId="3D5B0A29"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68A193EB"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19B49416"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3FA1D12E" w14:textId="77777777" w:rsidR="00851D27" w:rsidRPr="00851D27" w:rsidRDefault="00851D27" w:rsidP="006F117D">
            <w:pPr>
              <w:pStyle w:val="ListParagraph"/>
              <w:ind w:left="450"/>
              <w:jc w:val="both"/>
              <w:rPr>
                <w:rFonts w:ascii="Book Antiqua" w:hAnsi="Book Antiqua"/>
                <w:sz w:val="20"/>
                <w:szCs w:val="20"/>
              </w:rPr>
            </w:pPr>
          </w:p>
        </w:tc>
        <w:tc>
          <w:tcPr>
            <w:tcW w:w="496" w:type="dxa"/>
          </w:tcPr>
          <w:p w14:paraId="3DE2AC99" w14:textId="77777777" w:rsidR="00851D27" w:rsidRPr="00851D27" w:rsidRDefault="00851D27" w:rsidP="00851D27">
            <w:pPr>
              <w:pStyle w:val="ListParagraph"/>
              <w:numPr>
                <w:ilvl w:val="0"/>
                <w:numId w:val="2"/>
              </w:numPr>
              <w:jc w:val="both"/>
              <w:rPr>
                <w:rFonts w:ascii="Book Antiqua" w:hAnsi="Book Antiqua"/>
                <w:sz w:val="20"/>
                <w:szCs w:val="20"/>
              </w:rPr>
            </w:pPr>
          </w:p>
        </w:tc>
      </w:tr>
      <w:tr w:rsidR="00851D27" w:rsidRPr="00851D27" w14:paraId="2A090F8B" w14:textId="77777777" w:rsidTr="006F117D">
        <w:trPr>
          <w:jc w:val="center"/>
        </w:trPr>
        <w:tc>
          <w:tcPr>
            <w:tcW w:w="1615" w:type="dxa"/>
            <w:vMerge w:val="restart"/>
          </w:tcPr>
          <w:p w14:paraId="0C81220E" w14:textId="77777777" w:rsidR="00851D27" w:rsidRPr="00851D27" w:rsidRDefault="00851D27" w:rsidP="006F117D">
            <w:pPr>
              <w:jc w:val="both"/>
              <w:rPr>
                <w:rFonts w:ascii="Book Antiqua" w:hAnsi="Book Antiqua"/>
                <w:sz w:val="20"/>
                <w:szCs w:val="20"/>
              </w:rPr>
            </w:pPr>
            <w:r w:rsidRPr="00851D27">
              <w:rPr>
                <w:rFonts w:ascii="Book Antiqua" w:hAnsi="Book Antiqua"/>
                <w:sz w:val="20"/>
                <w:szCs w:val="20"/>
              </w:rPr>
              <w:t>Businessmen</w:t>
            </w:r>
          </w:p>
        </w:tc>
        <w:tc>
          <w:tcPr>
            <w:tcW w:w="3960" w:type="dxa"/>
          </w:tcPr>
          <w:p w14:paraId="51042031" w14:textId="77777777" w:rsidR="00851D27" w:rsidRPr="00851D27" w:rsidRDefault="00851D27" w:rsidP="006F117D">
            <w:pPr>
              <w:rPr>
                <w:rFonts w:ascii="Book Antiqua" w:hAnsi="Book Antiqua"/>
                <w:sz w:val="20"/>
                <w:szCs w:val="20"/>
              </w:rPr>
            </w:pPr>
            <w:proofErr w:type="spellStart"/>
            <w:r w:rsidRPr="00851D27">
              <w:rPr>
                <w:rFonts w:ascii="Book Antiqua" w:hAnsi="Book Antiqua"/>
                <w:sz w:val="20"/>
                <w:szCs w:val="20"/>
              </w:rPr>
              <w:t>Dekranasda</w:t>
            </w:r>
            <w:proofErr w:type="spellEnd"/>
            <w:r w:rsidRPr="00851D27">
              <w:rPr>
                <w:rFonts w:ascii="Book Antiqua" w:hAnsi="Book Antiqua"/>
                <w:sz w:val="20"/>
                <w:szCs w:val="20"/>
              </w:rPr>
              <w:t xml:space="preserve"> Bandung City</w:t>
            </w:r>
          </w:p>
        </w:tc>
        <w:tc>
          <w:tcPr>
            <w:tcW w:w="540" w:type="dxa"/>
          </w:tcPr>
          <w:p w14:paraId="2653DEFB"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7A9DFB3A"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19BBDB2E"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56D437F8"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26741124"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4DC26912"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496" w:type="dxa"/>
          </w:tcPr>
          <w:p w14:paraId="3645ACF5" w14:textId="77777777" w:rsidR="00851D27" w:rsidRPr="00851D27" w:rsidRDefault="00851D27" w:rsidP="00851D27">
            <w:pPr>
              <w:pStyle w:val="ListParagraph"/>
              <w:numPr>
                <w:ilvl w:val="0"/>
                <w:numId w:val="2"/>
              </w:numPr>
              <w:jc w:val="both"/>
              <w:rPr>
                <w:rFonts w:ascii="Book Antiqua" w:hAnsi="Book Antiqua"/>
                <w:sz w:val="20"/>
                <w:szCs w:val="20"/>
              </w:rPr>
            </w:pPr>
          </w:p>
        </w:tc>
      </w:tr>
      <w:tr w:rsidR="00851D27" w:rsidRPr="00851D27" w14:paraId="3D031BA7" w14:textId="77777777" w:rsidTr="006F117D">
        <w:trPr>
          <w:jc w:val="center"/>
        </w:trPr>
        <w:tc>
          <w:tcPr>
            <w:tcW w:w="1615" w:type="dxa"/>
            <w:vMerge/>
          </w:tcPr>
          <w:p w14:paraId="38A6077C" w14:textId="77777777" w:rsidR="00851D27" w:rsidRPr="00851D27" w:rsidRDefault="00851D27" w:rsidP="006F117D">
            <w:pPr>
              <w:jc w:val="both"/>
              <w:rPr>
                <w:rFonts w:ascii="Book Antiqua" w:hAnsi="Book Antiqua"/>
                <w:sz w:val="20"/>
                <w:szCs w:val="20"/>
              </w:rPr>
            </w:pPr>
          </w:p>
        </w:tc>
        <w:tc>
          <w:tcPr>
            <w:tcW w:w="3960" w:type="dxa"/>
          </w:tcPr>
          <w:p w14:paraId="5479FE88" w14:textId="77777777" w:rsidR="00851D27" w:rsidRPr="00851D27" w:rsidRDefault="00851D27" w:rsidP="006F117D">
            <w:pPr>
              <w:rPr>
                <w:rFonts w:ascii="Book Antiqua" w:hAnsi="Book Antiqua"/>
                <w:sz w:val="20"/>
                <w:szCs w:val="20"/>
              </w:rPr>
            </w:pPr>
            <w:r w:rsidRPr="00851D27">
              <w:rPr>
                <w:rFonts w:ascii="Book Antiqua" w:hAnsi="Book Antiqua"/>
                <w:sz w:val="20"/>
                <w:szCs w:val="20"/>
              </w:rPr>
              <w:t>SALAPAK MIKROSHOP – Marketing Service Facility for Cooperatives and SMEs</w:t>
            </w:r>
          </w:p>
        </w:tc>
        <w:tc>
          <w:tcPr>
            <w:tcW w:w="540" w:type="dxa"/>
          </w:tcPr>
          <w:p w14:paraId="6726831E"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4B80FC53"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2E5CE19B"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3C47CEE6"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29D9345C"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0CBA68FE" w14:textId="77777777" w:rsidR="00851D27" w:rsidRPr="00851D27" w:rsidRDefault="00851D27" w:rsidP="006F117D">
            <w:pPr>
              <w:pStyle w:val="ListParagraph"/>
              <w:ind w:left="450"/>
              <w:jc w:val="both"/>
              <w:rPr>
                <w:rFonts w:ascii="Book Antiqua" w:hAnsi="Book Antiqua"/>
                <w:sz w:val="20"/>
                <w:szCs w:val="20"/>
              </w:rPr>
            </w:pPr>
          </w:p>
        </w:tc>
        <w:tc>
          <w:tcPr>
            <w:tcW w:w="496" w:type="dxa"/>
          </w:tcPr>
          <w:p w14:paraId="665A9B42" w14:textId="77777777" w:rsidR="00851D27" w:rsidRPr="00851D27" w:rsidRDefault="00851D27" w:rsidP="006F117D">
            <w:pPr>
              <w:pStyle w:val="ListParagraph"/>
              <w:ind w:left="450"/>
              <w:jc w:val="both"/>
              <w:rPr>
                <w:rFonts w:ascii="Book Antiqua" w:hAnsi="Book Antiqua"/>
                <w:sz w:val="20"/>
                <w:szCs w:val="20"/>
              </w:rPr>
            </w:pPr>
          </w:p>
        </w:tc>
      </w:tr>
      <w:tr w:rsidR="00851D27" w:rsidRPr="00851D27" w14:paraId="13064716" w14:textId="77777777" w:rsidTr="006F117D">
        <w:trPr>
          <w:jc w:val="center"/>
        </w:trPr>
        <w:tc>
          <w:tcPr>
            <w:tcW w:w="1615" w:type="dxa"/>
            <w:vMerge/>
          </w:tcPr>
          <w:p w14:paraId="3B48A5FE" w14:textId="77777777" w:rsidR="00851D27" w:rsidRPr="00851D27" w:rsidRDefault="00851D27" w:rsidP="006F117D">
            <w:pPr>
              <w:jc w:val="both"/>
              <w:rPr>
                <w:rFonts w:ascii="Book Antiqua" w:hAnsi="Book Antiqua"/>
                <w:sz w:val="20"/>
                <w:szCs w:val="20"/>
              </w:rPr>
            </w:pPr>
          </w:p>
        </w:tc>
        <w:tc>
          <w:tcPr>
            <w:tcW w:w="3960" w:type="dxa"/>
          </w:tcPr>
          <w:p w14:paraId="6D14D052" w14:textId="77777777" w:rsidR="00851D27" w:rsidRPr="00851D27" w:rsidRDefault="00851D27" w:rsidP="006F117D">
            <w:pPr>
              <w:rPr>
                <w:rFonts w:ascii="Book Antiqua" w:hAnsi="Book Antiqua"/>
                <w:sz w:val="20"/>
                <w:szCs w:val="20"/>
              </w:rPr>
            </w:pPr>
            <w:r w:rsidRPr="00851D27">
              <w:rPr>
                <w:rFonts w:ascii="Book Antiqua" w:hAnsi="Book Antiqua"/>
                <w:sz w:val="20"/>
                <w:szCs w:val="20"/>
              </w:rPr>
              <w:t>INVEST BANDUNG</w:t>
            </w:r>
          </w:p>
        </w:tc>
        <w:tc>
          <w:tcPr>
            <w:tcW w:w="540" w:type="dxa"/>
          </w:tcPr>
          <w:p w14:paraId="5288CBD4"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65006F89"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5CC3CDB5"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5EB78B05"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425D18BB"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088A9694"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496" w:type="dxa"/>
          </w:tcPr>
          <w:p w14:paraId="47BF5AAC" w14:textId="77777777" w:rsidR="00851D27" w:rsidRPr="00851D27" w:rsidRDefault="00851D27" w:rsidP="00851D27">
            <w:pPr>
              <w:pStyle w:val="ListParagraph"/>
              <w:numPr>
                <w:ilvl w:val="0"/>
                <w:numId w:val="2"/>
              </w:numPr>
              <w:jc w:val="both"/>
              <w:rPr>
                <w:rFonts w:ascii="Book Antiqua" w:hAnsi="Book Antiqua"/>
                <w:sz w:val="20"/>
                <w:szCs w:val="20"/>
              </w:rPr>
            </w:pPr>
          </w:p>
        </w:tc>
      </w:tr>
      <w:tr w:rsidR="00851D27" w:rsidRPr="00851D27" w14:paraId="32B44D96" w14:textId="77777777" w:rsidTr="006F117D">
        <w:trPr>
          <w:jc w:val="center"/>
        </w:trPr>
        <w:tc>
          <w:tcPr>
            <w:tcW w:w="1615" w:type="dxa"/>
            <w:vMerge/>
          </w:tcPr>
          <w:p w14:paraId="72E1DF38" w14:textId="77777777" w:rsidR="00851D27" w:rsidRPr="00851D27" w:rsidRDefault="00851D27" w:rsidP="006F117D">
            <w:pPr>
              <w:jc w:val="both"/>
              <w:rPr>
                <w:rFonts w:ascii="Book Antiqua" w:hAnsi="Book Antiqua"/>
                <w:sz w:val="20"/>
                <w:szCs w:val="20"/>
              </w:rPr>
            </w:pPr>
          </w:p>
        </w:tc>
        <w:tc>
          <w:tcPr>
            <w:tcW w:w="3960" w:type="dxa"/>
          </w:tcPr>
          <w:p w14:paraId="5E3D6B71" w14:textId="77777777" w:rsidR="00851D27" w:rsidRPr="00851D27" w:rsidRDefault="00851D27" w:rsidP="006F117D">
            <w:pPr>
              <w:rPr>
                <w:rFonts w:ascii="Book Antiqua" w:hAnsi="Book Antiqua"/>
                <w:sz w:val="20"/>
                <w:szCs w:val="20"/>
              </w:rPr>
            </w:pPr>
            <w:r w:rsidRPr="00851D27">
              <w:rPr>
                <w:rFonts w:ascii="Book Antiqua" w:hAnsi="Book Antiqua"/>
                <w:sz w:val="20"/>
                <w:szCs w:val="20"/>
              </w:rPr>
              <w:t>CIRCUIT – Integrated Entrepreneurship Information System</w:t>
            </w:r>
          </w:p>
        </w:tc>
        <w:tc>
          <w:tcPr>
            <w:tcW w:w="540" w:type="dxa"/>
          </w:tcPr>
          <w:p w14:paraId="754FB0E1"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0D4197FC"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287055EC"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789CFB20"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395AE3E6"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6EE5D055"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496" w:type="dxa"/>
          </w:tcPr>
          <w:p w14:paraId="01764EA9" w14:textId="77777777" w:rsidR="00851D27" w:rsidRPr="00851D27" w:rsidRDefault="00851D27" w:rsidP="00851D27">
            <w:pPr>
              <w:pStyle w:val="ListParagraph"/>
              <w:numPr>
                <w:ilvl w:val="0"/>
                <w:numId w:val="2"/>
              </w:numPr>
              <w:jc w:val="both"/>
              <w:rPr>
                <w:rFonts w:ascii="Book Antiqua" w:hAnsi="Book Antiqua"/>
                <w:sz w:val="20"/>
                <w:szCs w:val="20"/>
              </w:rPr>
            </w:pPr>
          </w:p>
        </w:tc>
      </w:tr>
      <w:tr w:rsidR="00851D27" w:rsidRPr="00851D27" w14:paraId="2E80A259" w14:textId="77777777" w:rsidTr="006F117D">
        <w:trPr>
          <w:jc w:val="center"/>
        </w:trPr>
        <w:tc>
          <w:tcPr>
            <w:tcW w:w="1615" w:type="dxa"/>
            <w:vMerge/>
          </w:tcPr>
          <w:p w14:paraId="4A114311" w14:textId="77777777" w:rsidR="00851D27" w:rsidRPr="00851D27" w:rsidRDefault="00851D27" w:rsidP="006F117D">
            <w:pPr>
              <w:jc w:val="both"/>
              <w:rPr>
                <w:rFonts w:ascii="Book Antiqua" w:hAnsi="Book Antiqua"/>
                <w:sz w:val="20"/>
                <w:szCs w:val="20"/>
              </w:rPr>
            </w:pPr>
          </w:p>
        </w:tc>
        <w:tc>
          <w:tcPr>
            <w:tcW w:w="3960" w:type="dxa"/>
          </w:tcPr>
          <w:p w14:paraId="1346C4C6" w14:textId="77777777" w:rsidR="00851D27" w:rsidRPr="00851D27" w:rsidRDefault="00851D27" w:rsidP="006F117D">
            <w:pPr>
              <w:rPr>
                <w:rFonts w:ascii="Book Antiqua" w:hAnsi="Book Antiqua"/>
                <w:sz w:val="20"/>
                <w:szCs w:val="20"/>
              </w:rPr>
            </w:pPr>
            <w:r w:rsidRPr="00851D27">
              <w:rPr>
                <w:rFonts w:ascii="Book Antiqua" w:hAnsi="Book Antiqua"/>
                <w:sz w:val="20"/>
                <w:szCs w:val="20"/>
              </w:rPr>
              <w:t>SIPEKA – Bandung City Cooperative Monitoring System</w:t>
            </w:r>
          </w:p>
        </w:tc>
        <w:tc>
          <w:tcPr>
            <w:tcW w:w="540" w:type="dxa"/>
          </w:tcPr>
          <w:p w14:paraId="1CF796C8"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616028A2"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4103AE9C"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454E75C2"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6E085A35"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51798F13"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496" w:type="dxa"/>
          </w:tcPr>
          <w:p w14:paraId="3F72B46D" w14:textId="77777777" w:rsidR="00851D27" w:rsidRPr="00851D27" w:rsidRDefault="00851D27" w:rsidP="00851D27">
            <w:pPr>
              <w:pStyle w:val="ListParagraph"/>
              <w:numPr>
                <w:ilvl w:val="0"/>
                <w:numId w:val="2"/>
              </w:numPr>
              <w:jc w:val="both"/>
              <w:rPr>
                <w:rFonts w:ascii="Book Antiqua" w:hAnsi="Book Antiqua"/>
                <w:sz w:val="20"/>
                <w:szCs w:val="20"/>
              </w:rPr>
            </w:pPr>
          </w:p>
        </w:tc>
      </w:tr>
      <w:tr w:rsidR="00851D27" w:rsidRPr="00851D27" w14:paraId="0EBD4413" w14:textId="77777777" w:rsidTr="006F117D">
        <w:trPr>
          <w:jc w:val="center"/>
        </w:trPr>
        <w:tc>
          <w:tcPr>
            <w:tcW w:w="1615" w:type="dxa"/>
            <w:vMerge/>
          </w:tcPr>
          <w:p w14:paraId="17E107A0" w14:textId="77777777" w:rsidR="00851D27" w:rsidRPr="00851D27" w:rsidRDefault="00851D27" w:rsidP="006F117D">
            <w:pPr>
              <w:jc w:val="both"/>
              <w:rPr>
                <w:rFonts w:ascii="Book Antiqua" w:hAnsi="Book Antiqua"/>
                <w:sz w:val="20"/>
                <w:szCs w:val="20"/>
              </w:rPr>
            </w:pPr>
          </w:p>
        </w:tc>
        <w:tc>
          <w:tcPr>
            <w:tcW w:w="3960" w:type="dxa"/>
          </w:tcPr>
          <w:p w14:paraId="2EEE500E" w14:textId="77777777" w:rsidR="00851D27" w:rsidRPr="00851D27" w:rsidRDefault="00851D27" w:rsidP="006F117D">
            <w:pPr>
              <w:rPr>
                <w:rFonts w:ascii="Book Antiqua" w:hAnsi="Book Antiqua"/>
                <w:sz w:val="20"/>
                <w:szCs w:val="20"/>
              </w:rPr>
            </w:pPr>
            <w:r w:rsidRPr="00851D27">
              <w:rPr>
                <w:rFonts w:ascii="Book Antiqua" w:hAnsi="Book Antiqua"/>
                <w:sz w:val="20"/>
                <w:szCs w:val="20"/>
              </w:rPr>
              <w:t>SIAPIK – Cooperative Information Application System</w:t>
            </w:r>
          </w:p>
        </w:tc>
        <w:tc>
          <w:tcPr>
            <w:tcW w:w="540" w:type="dxa"/>
          </w:tcPr>
          <w:p w14:paraId="0781F524"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1FA62791"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4448B613"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347DCCEC"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592B414A"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6B749FA1"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496" w:type="dxa"/>
          </w:tcPr>
          <w:p w14:paraId="741CC4F8" w14:textId="77777777" w:rsidR="00851D27" w:rsidRPr="00851D27" w:rsidRDefault="00851D27" w:rsidP="00851D27">
            <w:pPr>
              <w:pStyle w:val="ListParagraph"/>
              <w:numPr>
                <w:ilvl w:val="0"/>
                <w:numId w:val="2"/>
              </w:numPr>
              <w:jc w:val="both"/>
              <w:rPr>
                <w:rFonts w:ascii="Book Antiqua" w:hAnsi="Book Antiqua"/>
                <w:sz w:val="20"/>
                <w:szCs w:val="20"/>
              </w:rPr>
            </w:pPr>
          </w:p>
        </w:tc>
      </w:tr>
      <w:tr w:rsidR="00851D27" w:rsidRPr="00851D27" w14:paraId="3641C3A1" w14:textId="77777777" w:rsidTr="006F117D">
        <w:trPr>
          <w:jc w:val="center"/>
        </w:trPr>
        <w:tc>
          <w:tcPr>
            <w:tcW w:w="1615" w:type="dxa"/>
            <w:vMerge w:val="restart"/>
          </w:tcPr>
          <w:p w14:paraId="0DE948A0" w14:textId="77777777" w:rsidR="00851D27" w:rsidRPr="00851D27" w:rsidRDefault="00851D27" w:rsidP="006F117D">
            <w:pPr>
              <w:jc w:val="both"/>
              <w:rPr>
                <w:rFonts w:ascii="Book Antiqua" w:hAnsi="Book Antiqua"/>
                <w:sz w:val="20"/>
                <w:szCs w:val="20"/>
              </w:rPr>
            </w:pPr>
            <w:r w:rsidRPr="00851D27">
              <w:rPr>
                <w:rFonts w:ascii="Book Antiqua" w:hAnsi="Book Antiqua"/>
                <w:sz w:val="20"/>
                <w:szCs w:val="20"/>
              </w:rPr>
              <w:t>Tourist</w:t>
            </w:r>
          </w:p>
        </w:tc>
        <w:tc>
          <w:tcPr>
            <w:tcW w:w="3960" w:type="dxa"/>
          </w:tcPr>
          <w:p w14:paraId="4993CCAF" w14:textId="77777777" w:rsidR="00851D27" w:rsidRPr="00851D27" w:rsidRDefault="00851D27" w:rsidP="006F117D">
            <w:pPr>
              <w:rPr>
                <w:rFonts w:ascii="Book Antiqua" w:hAnsi="Book Antiqua"/>
                <w:sz w:val="20"/>
                <w:szCs w:val="20"/>
              </w:rPr>
            </w:pPr>
            <w:proofErr w:type="spellStart"/>
            <w:r w:rsidRPr="00851D27">
              <w:rPr>
                <w:rFonts w:ascii="Book Antiqua" w:hAnsi="Book Antiqua"/>
                <w:sz w:val="20"/>
                <w:szCs w:val="20"/>
              </w:rPr>
              <w:t>Patrokamala</w:t>
            </w:r>
            <w:proofErr w:type="spellEnd"/>
          </w:p>
        </w:tc>
        <w:tc>
          <w:tcPr>
            <w:tcW w:w="540" w:type="dxa"/>
          </w:tcPr>
          <w:p w14:paraId="46203602"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5CC4BBCC"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02656F7C"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08728A85" w14:textId="77777777" w:rsidR="00851D27" w:rsidRPr="00851D27" w:rsidRDefault="00851D27" w:rsidP="006F117D">
            <w:pPr>
              <w:pStyle w:val="ListParagraph"/>
              <w:ind w:left="450"/>
              <w:jc w:val="both"/>
              <w:rPr>
                <w:rFonts w:ascii="Book Antiqua" w:hAnsi="Book Antiqua"/>
                <w:sz w:val="20"/>
                <w:szCs w:val="20"/>
              </w:rPr>
            </w:pPr>
          </w:p>
        </w:tc>
        <w:tc>
          <w:tcPr>
            <w:tcW w:w="540" w:type="dxa"/>
          </w:tcPr>
          <w:p w14:paraId="2D38B2B6"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732CC8E5" w14:textId="77777777" w:rsidR="00851D27" w:rsidRPr="00851D27" w:rsidRDefault="00851D27" w:rsidP="006F117D">
            <w:pPr>
              <w:pStyle w:val="ListParagraph"/>
              <w:ind w:left="450"/>
              <w:jc w:val="both"/>
              <w:rPr>
                <w:rFonts w:ascii="Book Antiqua" w:hAnsi="Book Antiqua"/>
                <w:sz w:val="20"/>
                <w:szCs w:val="20"/>
              </w:rPr>
            </w:pPr>
          </w:p>
        </w:tc>
        <w:tc>
          <w:tcPr>
            <w:tcW w:w="496" w:type="dxa"/>
          </w:tcPr>
          <w:p w14:paraId="1823F384" w14:textId="77777777" w:rsidR="00851D27" w:rsidRPr="00851D27" w:rsidRDefault="00851D27" w:rsidP="00851D27">
            <w:pPr>
              <w:pStyle w:val="ListParagraph"/>
              <w:numPr>
                <w:ilvl w:val="0"/>
                <w:numId w:val="2"/>
              </w:numPr>
              <w:jc w:val="both"/>
              <w:rPr>
                <w:rFonts w:ascii="Book Antiqua" w:hAnsi="Book Antiqua"/>
                <w:sz w:val="20"/>
                <w:szCs w:val="20"/>
              </w:rPr>
            </w:pPr>
          </w:p>
        </w:tc>
      </w:tr>
      <w:tr w:rsidR="00851D27" w:rsidRPr="00851D27" w14:paraId="12FC5455" w14:textId="77777777" w:rsidTr="006F117D">
        <w:trPr>
          <w:jc w:val="center"/>
        </w:trPr>
        <w:tc>
          <w:tcPr>
            <w:tcW w:w="1615" w:type="dxa"/>
            <w:vMerge/>
          </w:tcPr>
          <w:p w14:paraId="13FAC591" w14:textId="77777777" w:rsidR="00851D27" w:rsidRPr="00851D27" w:rsidRDefault="00851D27" w:rsidP="006F117D">
            <w:pPr>
              <w:jc w:val="both"/>
              <w:rPr>
                <w:rFonts w:ascii="Book Antiqua" w:hAnsi="Book Antiqua"/>
                <w:sz w:val="20"/>
                <w:szCs w:val="20"/>
              </w:rPr>
            </w:pPr>
          </w:p>
        </w:tc>
        <w:tc>
          <w:tcPr>
            <w:tcW w:w="3960" w:type="dxa"/>
          </w:tcPr>
          <w:p w14:paraId="167A097F" w14:textId="77777777" w:rsidR="00851D27" w:rsidRPr="00851D27" w:rsidRDefault="00851D27" w:rsidP="006F117D">
            <w:pPr>
              <w:rPr>
                <w:rFonts w:ascii="Book Antiqua" w:hAnsi="Book Antiqua"/>
                <w:sz w:val="20"/>
                <w:szCs w:val="20"/>
              </w:rPr>
            </w:pPr>
            <w:proofErr w:type="spellStart"/>
            <w:r w:rsidRPr="00851D27">
              <w:rPr>
                <w:rFonts w:ascii="Book Antiqua" w:hAnsi="Book Antiqua"/>
                <w:sz w:val="20"/>
                <w:szCs w:val="20"/>
              </w:rPr>
              <w:t>Cangkurileung</w:t>
            </w:r>
            <w:proofErr w:type="spellEnd"/>
          </w:p>
        </w:tc>
        <w:tc>
          <w:tcPr>
            <w:tcW w:w="540" w:type="dxa"/>
          </w:tcPr>
          <w:p w14:paraId="62CAFAFE"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200BC269"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7E2DEB57"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42AA6776"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1E4FE147"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7982183D"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496" w:type="dxa"/>
          </w:tcPr>
          <w:p w14:paraId="0EE8C5E3" w14:textId="77777777" w:rsidR="00851D27" w:rsidRPr="00851D27" w:rsidRDefault="00851D27" w:rsidP="00851D27">
            <w:pPr>
              <w:pStyle w:val="ListParagraph"/>
              <w:numPr>
                <w:ilvl w:val="0"/>
                <w:numId w:val="2"/>
              </w:numPr>
              <w:jc w:val="both"/>
              <w:rPr>
                <w:rFonts w:ascii="Book Antiqua" w:hAnsi="Book Antiqua"/>
                <w:sz w:val="20"/>
                <w:szCs w:val="20"/>
              </w:rPr>
            </w:pPr>
          </w:p>
        </w:tc>
      </w:tr>
      <w:tr w:rsidR="00851D27" w:rsidRPr="00851D27" w14:paraId="46FE7E8A" w14:textId="77777777" w:rsidTr="006F117D">
        <w:trPr>
          <w:jc w:val="center"/>
        </w:trPr>
        <w:tc>
          <w:tcPr>
            <w:tcW w:w="1615" w:type="dxa"/>
            <w:vMerge/>
          </w:tcPr>
          <w:p w14:paraId="753C0390" w14:textId="77777777" w:rsidR="00851D27" w:rsidRPr="00851D27" w:rsidRDefault="00851D27" w:rsidP="006F117D">
            <w:pPr>
              <w:jc w:val="both"/>
              <w:rPr>
                <w:rFonts w:ascii="Book Antiqua" w:hAnsi="Book Antiqua"/>
                <w:sz w:val="20"/>
                <w:szCs w:val="20"/>
              </w:rPr>
            </w:pPr>
          </w:p>
        </w:tc>
        <w:tc>
          <w:tcPr>
            <w:tcW w:w="3960" w:type="dxa"/>
          </w:tcPr>
          <w:p w14:paraId="1A619E7B" w14:textId="77777777" w:rsidR="00851D27" w:rsidRPr="00851D27" w:rsidRDefault="00851D27" w:rsidP="006F117D">
            <w:pPr>
              <w:rPr>
                <w:rFonts w:ascii="Book Antiqua" w:hAnsi="Book Antiqua"/>
                <w:sz w:val="20"/>
                <w:szCs w:val="20"/>
              </w:rPr>
            </w:pPr>
            <w:r w:rsidRPr="00851D27">
              <w:rPr>
                <w:rFonts w:ascii="Book Antiqua" w:hAnsi="Book Antiqua"/>
                <w:sz w:val="20"/>
                <w:szCs w:val="20"/>
              </w:rPr>
              <w:t>SIBATUR – Bandung Tourism Application</w:t>
            </w:r>
          </w:p>
        </w:tc>
        <w:tc>
          <w:tcPr>
            <w:tcW w:w="540" w:type="dxa"/>
          </w:tcPr>
          <w:p w14:paraId="2E098F34"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3FC79269"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66489BC9"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0A8D5F77"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6C940BDB"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0697B02C"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496" w:type="dxa"/>
          </w:tcPr>
          <w:p w14:paraId="044E32C6" w14:textId="77777777" w:rsidR="00851D27" w:rsidRPr="00851D27" w:rsidRDefault="00851D27" w:rsidP="00851D27">
            <w:pPr>
              <w:pStyle w:val="ListParagraph"/>
              <w:numPr>
                <w:ilvl w:val="0"/>
                <w:numId w:val="2"/>
              </w:numPr>
              <w:jc w:val="both"/>
              <w:rPr>
                <w:rFonts w:ascii="Book Antiqua" w:hAnsi="Book Antiqua"/>
                <w:sz w:val="20"/>
                <w:szCs w:val="20"/>
              </w:rPr>
            </w:pPr>
          </w:p>
        </w:tc>
      </w:tr>
      <w:tr w:rsidR="00851D27" w:rsidRPr="00851D27" w14:paraId="3F685E7E" w14:textId="77777777" w:rsidTr="006F117D">
        <w:trPr>
          <w:jc w:val="center"/>
        </w:trPr>
        <w:tc>
          <w:tcPr>
            <w:tcW w:w="1615" w:type="dxa"/>
            <w:vMerge w:val="restart"/>
          </w:tcPr>
          <w:p w14:paraId="2C495F35" w14:textId="77777777" w:rsidR="00851D27" w:rsidRPr="00851D27" w:rsidRDefault="00851D27" w:rsidP="006F117D">
            <w:pPr>
              <w:jc w:val="both"/>
              <w:rPr>
                <w:rFonts w:ascii="Book Antiqua" w:hAnsi="Book Antiqua"/>
                <w:sz w:val="20"/>
                <w:szCs w:val="20"/>
              </w:rPr>
            </w:pPr>
            <w:r w:rsidRPr="00851D27">
              <w:rPr>
                <w:rFonts w:ascii="Book Antiqua" w:hAnsi="Book Antiqua"/>
                <w:sz w:val="20"/>
                <w:szCs w:val="20"/>
              </w:rPr>
              <w:t>Licensing</w:t>
            </w:r>
          </w:p>
        </w:tc>
        <w:tc>
          <w:tcPr>
            <w:tcW w:w="3960" w:type="dxa"/>
          </w:tcPr>
          <w:p w14:paraId="15D63D63" w14:textId="77777777" w:rsidR="00851D27" w:rsidRPr="00851D27" w:rsidRDefault="00851D27" w:rsidP="006F117D">
            <w:pPr>
              <w:rPr>
                <w:rFonts w:ascii="Book Antiqua" w:hAnsi="Book Antiqua"/>
                <w:sz w:val="20"/>
                <w:szCs w:val="20"/>
              </w:rPr>
            </w:pPr>
            <w:r w:rsidRPr="00851D27">
              <w:rPr>
                <w:rFonts w:ascii="Book Antiqua" w:hAnsi="Book Antiqua"/>
                <w:sz w:val="20"/>
                <w:szCs w:val="20"/>
              </w:rPr>
              <w:t>SIPETRUK – City Spatial Planning Services Information System</w:t>
            </w:r>
          </w:p>
        </w:tc>
        <w:tc>
          <w:tcPr>
            <w:tcW w:w="540" w:type="dxa"/>
          </w:tcPr>
          <w:p w14:paraId="56FDBD3B"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5F515819"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4EADA4DA"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769A1D01"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11579917"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6898C638"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496" w:type="dxa"/>
          </w:tcPr>
          <w:p w14:paraId="47F93B65" w14:textId="77777777" w:rsidR="00851D27" w:rsidRPr="00851D27" w:rsidRDefault="00851D27" w:rsidP="00851D27">
            <w:pPr>
              <w:pStyle w:val="ListParagraph"/>
              <w:numPr>
                <w:ilvl w:val="0"/>
                <w:numId w:val="2"/>
              </w:numPr>
              <w:jc w:val="both"/>
              <w:rPr>
                <w:rFonts w:ascii="Book Antiqua" w:hAnsi="Book Antiqua"/>
                <w:sz w:val="20"/>
                <w:szCs w:val="20"/>
              </w:rPr>
            </w:pPr>
          </w:p>
        </w:tc>
      </w:tr>
      <w:tr w:rsidR="00851D27" w:rsidRPr="00851D27" w14:paraId="6862FE8C" w14:textId="77777777" w:rsidTr="006F117D">
        <w:trPr>
          <w:jc w:val="center"/>
        </w:trPr>
        <w:tc>
          <w:tcPr>
            <w:tcW w:w="1615" w:type="dxa"/>
            <w:vMerge/>
          </w:tcPr>
          <w:p w14:paraId="21FDE895" w14:textId="77777777" w:rsidR="00851D27" w:rsidRPr="00851D27" w:rsidRDefault="00851D27" w:rsidP="006F117D">
            <w:pPr>
              <w:jc w:val="both"/>
              <w:rPr>
                <w:rFonts w:ascii="Book Antiqua" w:hAnsi="Book Antiqua"/>
                <w:sz w:val="20"/>
                <w:szCs w:val="20"/>
              </w:rPr>
            </w:pPr>
          </w:p>
        </w:tc>
        <w:tc>
          <w:tcPr>
            <w:tcW w:w="3960" w:type="dxa"/>
          </w:tcPr>
          <w:p w14:paraId="24D069AF" w14:textId="77777777" w:rsidR="00851D27" w:rsidRPr="00851D27" w:rsidRDefault="00851D27" w:rsidP="006F117D">
            <w:pPr>
              <w:rPr>
                <w:rFonts w:ascii="Book Antiqua" w:hAnsi="Book Antiqua"/>
                <w:sz w:val="20"/>
                <w:szCs w:val="20"/>
              </w:rPr>
            </w:pPr>
            <w:r w:rsidRPr="00851D27">
              <w:rPr>
                <w:rFonts w:ascii="Book Antiqua" w:hAnsi="Book Antiqua"/>
                <w:sz w:val="20"/>
                <w:szCs w:val="20"/>
              </w:rPr>
              <w:t>HAYU BANDUNG</w:t>
            </w:r>
          </w:p>
        </w:tc>
        <w:tc>
          <w:tcPr>
            <w:tcW w:w="540" w:type="dxa"/>
          </w:tcPr>
          <w:p w14:paraId="6A7311F9"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5B856E86"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28EDE831"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49F16DA7"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4E086EF1"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3494F422"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496" w:type="dxa"/>
          </w:tcPr>
          <w:p w14:paraId="51669B5C" w14:textId="77777777" w:rsidR="00851D27" w:rsidRPr="00851D27" w:rsidRDefault="00851D27" w:rsidP="00851D27">
            <w:pPr>
              <w:pStyle w:val="ListParagraph"/>
              <w:numPr>
                <w:ilvl w:val="0"/>
                <w:numId w:val="2"/>
              </w:numPr>
              <w:jc w:val="both"/>
              <w:rPr>
                <w:rFonts w:ascii="Book Antiqua" w:hAnsi="Book Antiqua"/>
                <w:sz w:val="20"/>
                <w:szCs w:val="20"/>
              </w:rPr>
            </w:pPr>
          </w:p>
        </w:tc>
      </w:tr>
      <w:tr w:rsidR="00851D27" w:rsidRPr="00851D27" w14:paraId="72DB4653" w14:textId="77777777" w:rsidTr="006F117D">
        <w:trPr>
          <w:jc w:val="center"/>
        </w:trPr>
        <w:tc>
          <w:tcPr>
            <w:tcW w:w="1615" w:type="dxa"/>
            <w:vMerge/>
          </w:tcPr>
          <w:p w14:paraId="38CC30CE" w14:textId="77777777" w:rsidR="00851D27" w:rsidRPr="00851D27" w:rsidRDefault="00851D27" w:rsidP="006F117D">
            <w:pPr>
              <w:jc w:val="both"/>
              <w:rPr>
                <w:rFonts w:ascii="Book Antiqua" w:hAnsi="Book Antiqua"/>
                <w:sz w:val="20"/>
                <w:szCs w:val="20"/>
              </w:rPr>
            </w:pPr>
          </w:p>
        </w:tc>
        <w:tc>
          <w:tcPr>
            <w:tcW w:w="3960" w:type="dxa"/>
          </w:tcPr>
          <w:p w14:paraId="0C79108D" w14:textId="77777777" w:rsidR="00851D27" w:rsidRPr="00851D27" w:rsidRDefault="00851D27" w:rsidP="006F117D">
            <w:pPr>
              <w:rPr>
                <w:rFonts w:ascii="Book Antiqua" w:hAnsi="Book Antiqua"/>
                <w:sz w:val="20"/>
                <w:szCs w:val="20"/>
              </w:rPr>
            </w:pPr>
            <w:r w:rsidRPr="00851D27">
              <w:rPr>
                <w:rFonts w:ascii="Book Antiqua" w:hAnsi="Book Antiqua"/>
                <w:sz w:val="20"/>
                <w:szCs w:val="20"/>
              </w:rPr>
              <w:t>SIMDOKLING – Environmental Document Information System</w:t>
            </w:r>
          </w:p>
        </w:tc>
        <w:tc>
          <w:tcPr>
            <w:tcW w:w="540" w:type="dxa"/>
          </w:tcPr>
          <w:p w14:paraId="1B7CB02A"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197F04EA"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38EC4DB0"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5C6D3A1E"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655B814A"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027BDF69"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496" w:type="dxa"/>
          </w:tcPr>
          <w:p w14:paraId="6536655B" w14:textId="77777777" w:rsidR="00851D27" w:rsidRPr="00851D27" w:rsidRDefault="00851D27" w:rsidP="00851D27">
            <w:pPr>
              <w:pStyle w:val="ListParagraph"/>
              <w:numPr>
                <w:ilvl w:val="0"/>
                <w:numId w:val="2"/>
              </w:numPr>
              <w:jc w:val="both"/>
              <w:rPr>
                <w:rFonts w:ascii="Book Antiqua" w:hAnsi="Book Antiqua"/>
                <w:sz w:val="20"/>
                <w:szCs w:val="20"/>
              </w:rPr>
            </w:pPr>
          </w:p>
        </w:tc>
      </w:tr>
      <w:tr w:rsidR="00851D27" w:rsidRPr="00851D27" w14:paraId="06A32034" w14:textId="77777777" w:rsidTr="006F117D">
        <w:trPr>
          <w:jc w:val="center"/>
        </w:trPr>
        <w:tc>
          <w:tcPr>
            <w:tcW w:w="1615" w:type="dxa"/>
            <w:vMerge/>
          </w:tcPr>
          <w:p w14:paraId="6125CF11" w14:textId="77777777" w:rsidR="00851D27" w:rsidRPr="00851D27" w:rsidRDefault="00851D27" w:rsidP="006F117D">
            <w:pPr>
              <w:jc w:val="both"/>
              <w:rPr>
                <w:rFonts w:ascii="Book Antiqua" w:hAnsi="Book Antiqua"/>
                <w:sz w:val="20"/>
                <w:szCs w:val="20"/>
              </w:rPr>
            </w:pPr>
          </w:p>
        </w:tc>
        <w:tc>
          <w:tcPr>
            <w:tcW w:w="3960" w:type="dxa"/>
          </w:tcPr>
          <w:p w14:paraId="0285B531" w14:textId="77777777" w:rsidR="00851D27" w:rsidRPr="00851D27" w:rsidRDefault="00851D27" w:rsidP="006F117D">
            <w:pPr>
              <w:rPr>
                <w:rFonts w:ascii="Book Antiqua" w:hAnsi="Book Antiqua"/>
                <w:sz w:val="20"/>
                <w:szCs w:val="20"/>
              </w:rPr>
            </w:pPr>
            <w:r w:rsidRPr="00851D27">
              <w:rPr>
                <w:rFonts w:ascii="Book Antiqua" w:hAnsi="Book Antiqua"/>
                <w:sz w:val="20"/>
                <w:szCs w:val="20"/>
              </w:rPr>
              <w:t>Licensing for the Formation of Mass Organizations/NGOs</w:t>
            </w:r>
          </w:p>
        </w:tc>
        <w:tc>
          <w:tcPr>
            <w:tcW w:w="540" w:type="dxa"/>
          </w:tcPr>
          <w:p w14:paraId="5E84CF7F"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28192BE8"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68B63BEB"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3225A201"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68C4CEF6"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6144A1F6"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496" w:type="dxa"/>
          </w:tcPr>
          <w:p w14:paraId="2106381B" w14:textId="77777777" w:rsidR="00851D27" w:rsidRPr="00851D27" w:rsidRDefault="00851D27" w:rsidP="00851D27">
            <w:pPr>
              <w:pStyle w:val="ListParagraph"/>
              <w:numPr>
                <w:ilvl w:val="0"/>
                <w:numId w:val="2"/>
              </w:numPr>
              <w:jc w:val="both"/>
              <w:rPr>
                <w:rFonts w:ascii="Book Antiqua" w:hAnsi="Book Antiqua"/>
                <w:sz w:val="20"/>
                <w:szCs w:val="20"/>
              </w:rPr>
            </w:pPr>
          </w:p>
        </w:tc>
      </w:tr>
      <w:tr w:rsidR="00851D27" w:rsidRPr="00851D27" w14:paraId="689BE93E" w14:textId="77777777" w:rsidTr="006F117D">
        <w:trPr>
          <w:jc w:val="center"/>
        </w:trPr>
        <w:tc>
          <w:tcPr>
            <w:tcW w:w="1615" w:type="dxa"/>
            <w:vMerge w:val="restart"/>
          </w:tcPr>
          <w:p w14:paraId="3B172DCD" w14:textId="77777777" w:rsidR="00851D27" w:rsidRPr="00851D27" w:rsidRDefault="00851D27" w:rsidP="006F117D">
            <w:pPr>
              <w:jc w:val="both"/>
              <w:rPr>
                <w:rFonts w:ascii="Book Antiqua" w:hAnsi="Book Antiqua"/>
                <w:sz w:val="20"/>
                <w:szCs w:val="20"/>
              </w:rPr>
            </w:pPr>
            <w:r w:rsidRPr="00851D27">
              <w:rPr>
                <w:rFonts w:ascii="Book Antiqua" w:hAnsi="Book Antiqua"/>
                <w:sz w:val="20"/>
                <w:szCs w:val="20"/>
              </w:rPr>
              <w:t>Local tax</w:t>
            </w:r>
          </w:p>
        </w:tc>
        <w:tc>
          <w:tcPr>
            <w:tcW w:w="3960" w:type="dxa"/>
          </w:tcPr>
          <w:p w14:paraId="0344F32F" w14:textId="0B5A9EFD" w:rsidR="00851D27" w:rsidRPr="00851D27" w:rsidRDefault="00F66A17" w:rsidP="006F117D">
            <w:pPr>
              <w:rPr>
                <w:rFonts w:ascii="Book Antiqua" w:hAnsi="Book Antiqua"/>
                <w:sz w:val="20"/>
                <w:szCs w:val="20"/>
              </w:rPr>
            </w:pPr>
            <w:r>
              <w:rPr>
                <w:rFonts w:ascii="Book Antiqua" w:hAnsi="Book Antiqua"/>
                <w:sz w:val="20"/>
                <w:szCs w:val="20"/>
              </w:rPr>
              <w:t>P</w:t>
            </w:r>
            <w:r w:rsidR="00851D27" w:rsidRPr="00851D27">
              <w:rPr>
                <w:rFonts w:ascii="Book Antiqua" w:hAnsi="Book Antiqua"/>
                <w:sz w:val="20"/>
                <w:szCs w:val="20"/>
              </w:rPr>
              <w:t>roperty tax</w:t>
            </w:r>
          </w:p>
        </w:tc>
        <w:tc>
          <w:tcPr>
            <w:tcW w:w="540" w:type="dxa"/>
          </w:tcPr>
          <w:p w14:paraId="07320029"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243CCD36"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4B995072"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53B00D14" w14:textId="77777777" w:rsidR="00851D27" w:rsidRPr="00851D27" w:rsidRDefault="00851D27" w:rsidP="006F117D">
            <w:pPr>
              <w:pStyle w:val="ListParagraph"/>
              <w:ind w:left="450"/>
              <w:jc w:val="both"/>
              <w:rPr>
                <w:rFonts w:ascii="Book Antiqua" w:hAnsi="Book Antiqua"/>
                <w:sz w:val="20"/>
                <w:szCs w:val="20"/>
              </w:rPr>
            </w:pPr>
          </w:p>
        </w:tc>
        <w:tc>
          <w:tcPr>
            <w:tcW w:w="540" w:type="dxa"/>
          </w:tcPr>
          <w:p w14:paraId="23F28A64"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2AB3D4CD"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496" w:type="dxa"/>
          </w:tcPr>
          <w:p w14:paraId="4FF79856" w14:textId="77777777" w:rsidR="00851D27" w:rsidRPr="00851D27" w:rsidRDefault="00851D27" w:rsidP="006F117D">
            <w:pPr>
              <w:pStyle w:val="ListParagraph"/>
              <w:ind w:left="450"/>
              <w:jc w:val="both"/>
              <w:rPr>
                <w:rFonts w:ascii="Book Antiqua" w:hAnsi="Book Antiqua"/>
                <w:sz w:val="20"/>
                <w:szCs w:val="20"/>
              </w:rPr>
            </w:pPr>
          </w:p>
        </w:tc>
      </w:tr>
      <w:tr w:rsidR="00851D27" w:rsidRPr="00851D27" w14:paraId="275120AF" w14:textId="77777777" w:rsidTr="006F117D">
        <w:trPr>
          <w:jc w:val="center"/>
        </w:trPr>
        <w:tc>
          <w:tcPr>
            <w:tcW w:w="1615" w:type="dxa"/>
            <w:vMerge/>
          </w:tcPr>
          <w:p w14:paraId="404FCCBC" w14:textId="77777777" w:rsidR="00851D27" w:rsidRPr="00851D27" w:rsidRDefault="00851D27" w:rsidP="006F117D">
            <w:pPr>
              <w:jc w:val="both"/>
              <w:rPr>
                <w:rFonts w:ascii="Book Antiqua" w:hAnsi="Book Antiqua"/>
                <w:sz w:val="20"/>
                <w:szCs w:val="20"/>
              </w:rPr>
            </w:pPr>
          </w:p>
        </w:tc>
        <w:tc>
          <w:tcPr>
            <w:tcW w:w="3960" w:type="dxa"/>
          </w:tcPr>
          <w:p w14:paraId="506E20A3" w14:textId="77777777" w:rsidR="00851D27" w:rsidRPr="00851D27" w:rsidRDefault="00851D27" w:rsidP="006F117D">
            <w:pPr>
              <w:rPr>
                <w:rFonts w:ascii="Book Antiqua" w:hAnsi="Book Antiqua"/>
                <w:sz w:val="20"/>
                <w:szCs w:val="20"/>
              </w:rPr>
            </w:pPr>
            <w:r w:rsidRPr="00851D27">
              <w:rPr>
                <w:rFonts w:ascii="Book Antiqua" w:hAnsi="Book Antiqua"/>
                <w:sz w:val="20"/>
                <w:szCs w:val="20"/>
              </w:rPr>
              <w:t>New Taxpayer Registration and Tax Reporting</w:t>
            </w:r>
          </w:p>
        </w:tc>
        <w:tc>
          <w:tcPr>
            <w:tcW w:w="540" w:type="dxa"/>
          </w:tcPr>
          <w:p w14:paraId="2BE6ECFA"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551DEB8A"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77E1FA3A"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33496EE5" w14:textId="77777777" w:rsidR="00851D27" w:rsidRPr="00851D27" w:rsidRDefault="00851D27" w:rsidP="006F117D">
            <w:pPr>
              <w:pStyle w:val="ListParagraph"/>
              <w:ind w:left="450"/>
              <w:jc w:val="both"/>
              <w:rPr>
                <w:rFonts w:ascii="Book Antiqua" w:hAnsi="Book Antiqua"/>
                <w:sz w:val="20"/>
                <w:szCs w:val="20"/>
              </w:rPr>
            </w:pPr>
          </w:p>
        </w:tc>
        <w:tc>
          <w:tcPr>
            <w:tcW w:w="540" w:type="dxa"/>
          </w:tcPr>
          <w:p w14:paraId="2330095B"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04E3AA73"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496" w:type="dxa"/>
          </w:tcPr>
          <w:p w14:paraId="2D0EAEB5" w14:textId="77777777" w:rsidR="00851D27" w:rsidRPr="00851D27" w:rsidRDefault="00851D27" w:rsidP="006F117D">
            <w:pPr>
              <w:pStyle w:val="ListParagraph"/>
              <w:ind w:left="450"/>
              <w:jc w:val="both"/>
              <w:rPr>
                <w:rFonts w:ascii="Book Antiqua" w:hAnsi="Book Antiqua"/>
                <w:sz w:val="20"/>
                <w:szCs w:val="20"/>
              </w:rPr>
            </w:pPr>
          </w:p>
        </w:tc>
      </w:tr>
      <w:tr w:rsidR="00851D27" w:rsidRPr="00851D27" w14:paraId="1498018C" w14:textId="77777777" w:rsidTr="006F117D">
        <w:trPr>
          <w:jc w:val="center"/>
        </w:trPr>
        <w:tc>
          <w:tcPr>
            <w:tcW w:w="1615" w:type="dxa"/>
            <w:vMerge/>
          </w:tcPr>
          <w:p w14:paraId="6E5FA5A0" w14:textId="77777777" w:rsidR="00851D27" w:rsidRPr="00851D27" w:rsidRDefault="00851D27" w:rsidP="006F117D">
            <w:pPr>
              <w:jc w:val="both"/>
              <w:rPr>
                <w:rFonts w:ascii="Book Antiqua" w:hAnsi="Book Antiqua"/>
                <w:sz w:val="20"/>
                <w:szCs w:val="20"/>
              </w:rPr>
            </w:pPr>
          </w:p>
        </w:tc>
        <w:tc>
          <w:tcPr>
            <w:tcW w:w="3960" w:type="dxa"/>
          </w:tcPr>
          <w:p w14:paraId="6661D2F9" w14:textId="77777777" w:rsidR="00851D27" w:rsidRPr="00851D27" w:rsidRDefault="00851D27" w:rsidP="006F117D">
            <w:pPr>
              <w:rPr>
                <w:rFonts w:ascii="Book Antiqua" w:hAnsi="Book Antiqua"/>
                <w:sz w:val="20"/>
                <w:szCs w:val="20"/>
              </w:rPr>
            </w:pPr>
            <w:r w:rsidRPr="00851D27">
              <w:rPr>
                <w:rFonts w:ascii="Book Antiqua" w:hAnsi="Book Antiqua"/>
                <w:sz w:val="20"/>
                <w:szCs w:val="20"/>
              </w:rPr>
              <w:t>Deed Issuance Report System</w:t>
            </w:r>
          </w:p>
        </w:tc>
        <w:tc>
          <w:tcPr>
            <w:tcW w:w="540" w:type="dxa"/>
          </w:tcPr>
          <w:p w14:paraId="51E7915E"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3BC0A71A"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68D7761F"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2CDB6FC2" w14:textId="77777777" w:rsidR="00851D27" w:rsidRPr="00851D27" w:rsidRDefault="00851D27" w:rsidP="006F117D">
            <w:pPr>
              <w:pStyle w:val="ListParagraph"/>
              <w:ind w:left="450"/>
              <w:jc w:val="both"/>
              <w:rPr>
                <w:rFonts w:ascii="Book Antiqua" w:hAnsi="Book Antiqua"/>
                <w:sz w:val="20"/>
                <w:szCs w:val="20"/>
              </w:rPr>
            </w:pPr>
          </w:p>
        </w:tc>
        <w:tc>
          <w:tcPr>
            <w:tcW w:w="540" w:type="dxa"/>
          </w:tcPr>
          <w:p w14:paraId="795B3FE9"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3CAFD710"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496" w:type="dxa"/>
          </w:tcPr>
          <w:p w14:paraId="40DA5FBF" w14:textId="77777777" w:rsidR="00851D27" w:rsidRPr="00851D27" w:rsidRDefault="00851D27" w:rsidP="006F117D">
            <w:pPr>
              <w:pStyle w:val="ListParagraph"/>
              <w:ind w:left="450"/>
              <w:jc w:val="both"/>
              <w:rPr>
                <w:rFonts w:ascii="Book Antiqua" w:hAnsi="Book Antiqua"/>
                <w:sz w:val="20"/>
                <w:szCs w:val="20"/>
              </w:rPr>
            </w:pPr>
          </w:p>
        </w:tc>
      </w:tr>
      <w:tr w:rsidR="00851D27" w:rsidRPr="00851D27" w14:paraId="5D1F1BA9" w14:textId="77777777" w:rsidTr="006F117D">
        <w:trPr>
          <w:jc w:val="center"/>
        </w:trPr>
        <w:tc>
          <w:tcPr>
            <w:tcW w:w="1615" w:type="dxa"/>
            <w:vMerge w:val="restart"/>
          </w:tcPr>
          <w:p w14:paraId="26802590" w14:textId="77777777" w:rsidR="00851D27" w:rsidRPr="00851D27" w:rsidRDefault="00851D27" w:rsidP="006F117D">
            <w:pPr>
              <w:jc w:val="both"/>
              <w:rPr>
                <w:rFonts w:ascii="Book Antiqua" w:hAnsi="Book Antiqua"/>
                <w:sz w:val="20"/>
                <w:szCs w:val="20"/>
              </w:rPr>
            </w:pPr>
            <w:r w:rsidRPr="00851D27">
              <w:rPr>
                <w:rFonts w:ascii="Book Antiqua" w:hAnsi="Book Antiqua"/>
                <w:sz w:val="20"/>
                <w:szCs w:val="20"/>
              </w:rPr>
              <w:t>Open Data</w:t>
            </w:r>
          </w:p>
        </w:tc>
        <w:tc>
          <w:tcPr>
            <w:tcW w:w="3960" w:type="dxa"/>
          </w:tcPr>
          <w:p w14:paraId="1D2DC6A7" w14:textId="77777777" w:rsidR="00851D27" w:rsidRPr="00851D27" w:rsidRDefault="00851D27" w:rsidP="006F117D">
            <w:pPr>
              <w:rPr>
                <w:rFonts w:ascii="Book Antiqua" w:hAnsi="Book Antiqua"/>
                <w:sz w:val="20"/>
                <w:szCs w:val="20"/>
              </w:rPr>
            </w:pPr>
            <w:r w:rsidRPr="00851D27">
              <w:rPr>
                <w:rFonts w:ascii="Book Antiqua" w:hAnsi="Book Antiqua"/>
                <w:sz w:val="20"/>
                <w:szCs w:val="20"/>
              </w:rPr>
              <w:t>ARIMBI – Real-Time Information Sharing Application</w:t>
            </w:r>
          </w:p>
        </w:tc>
        <w:tc>
          <w:tcPr>
            <w:tcW w:w="540" w:type="dxa"/>
          </w:tcPr>
          <w:p w14:paraId="002AB722"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01C04B41"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49139D0F"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107D2341"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2BBE2DDC"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39F22212" w14:textId="77777777" w:rsidR="00851D27" w:rsidRPr="00851D27" w:rsidRDefault="00851D27" w:rsidP="006F117D">
            <w:pPr>
              <w:pStyle w:val="ListParagraph"/>
              <w:ind w:left="450"/>
              <w:jc w:val="both"/>
              <w:rPr>
                <w:rFonts w:ascii="Book Antiqua" w:hAnsi="Book Antiqua"/>
                <w:sz w:val="20"/>
                <w:szCs w:val="20"/>
              </w:rPr>
            </w:pPr>
          </w:p>
        </w:tc>
        <w:tc>
          <w:tcPr>
            <w:tcW w:w="496" w:type="dxa"/>
          </w:tcPr>
          <w:p w14:paraId="1911DB84" w14:textId="77777777" w:rsidR="00851D27" w:rsidRPr="00851D27" w:rsidRDefault="00851D27" w:rsidP="00851D27">
            <w:pPr>
              <w:pStyle w:val="ListParagraph"/>
              <w:numPr>
                <w:ilvl w:val="0"/>
                <w:numId w:val="2"/>
              </w:numPr>
              <w:jc w:val="both"/>
              <w:rPr>
                <w:rFonts w:ascii="Book Antiqua" w:hAnsi="Book Antiqua"/>
                <w:sz w:val="20"/>
                <w:szCs w:val="20"/>
              </w:rPr>
            </w:pPr>
          </w:p>
        </w:tc>
      </w:tr>
      <w:tr w:rsidR="00851D27" w:rsidRPr="00851D27" w14:paraId="14034392" w14:textId="77777777" w:rsidTr="006F117D">
        <w:trPr>
          <w:jc w:val="center"/>
        </w:trPr>
        <w:tc>
          <w:tcPr>
            <w:tcW w:w="1615" w:type="dxa"/>
            <w:vMerge/>
          </w:tcPr>
          <w:p w14:paraId="0D7511E4" w14:textId="77777777" w:rsidR="00851D27" w:rsidRPr="00851D27" w:rsidRDefault="00851D27" w:rsidP="006F117D">
            <w:pPr>
              <w:jc w:val="both"/>
              <w:rPr>
                <w:rFonts w:ascii="Book Antiqua" w:hAnsi="Book Antiqua"/>
                <w:sz w:val="20"/>
                <w:szCs w:val="20"/>
              </w:rPr>
            </w:pPr>
          </w:p>
        </w:tc>
        <w:tc>
          <w:tcPr>
            <w:tcW w:w="3960" w:type="dxa"/>
          </w:tcPr>
          <w:p w14:paraId="5F3C1618" w14:textId="77777777" w:rsidR="00851D27" w:rsidRPr="00851D27" w:rsidRDefault="00851D27" w:rsidP="006F117D">
            <w:pPr>
              <w:rPr>
                <w:rFonts w:ascii="Book Antiqua" w:hAnsi="Book Antiqua"/>
                <w:sz w:val="20"/>
                <w:szCs w:val="20"/>
              </w:rPr>
            </w:pPr>
            <w:r w:rsidRPr="00851D27">
              <w:rPr>
                <w:rFonts w:ascii="Book Antiqua" w:hAnsi="Book Antiqua"/>
                <w:sz w:val="20"/>
                <w:szCs w:val="20"/>
              </w:rPr>
              <w:t>Bandung City PPID</w:t>
            </w:r>
          </w:p>
        </w:tc>
        <w:tc>
          <w:tcPr>
            <w:tcW w:w="540" w:type="dxa"/>
          </w:tcPr>
          <w:p w14:paraId="1F286E63"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6D1F935E"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6F658152"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241F1084"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56C956D1"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051478FB"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496" w:type="dxa"/>
          </w:tcPr>
          <w:p w14:paraId="7D71DB9E" w14:textId="77777777" w:rsidR="00851D27" w:rsidRPr="00851D27" w:rsidRDefault="00851D27" w:rsidP="00851D27">
            <w:pPr>
              <w:pStyle w:val="ListParagraph"/>
              <w:numPr>
                <w:ilvl w:val="0"/>
                <w:numId w:val="2"/>
              </w:numPr>
              <w:jc w:val="both"/>
              <w:rPr>
                <w:rFonts w:ascii="Book Antiqua" w:hAnsi="Book Antiqua"/>
                <w:sz w:val="20"/>
                <w:szCs w:val="20"/>
              </w:rPr>
            </w:pPr>
          </w:p>
        </w:tc>
      </w:tr>
      <w:tr w:rsidR="00851D27" w:rsidRPr="00851D27" w14:paraId="7A3580F0" w14:textId="77777777" w:rsidTr="006F117D">
        <w:trPr>
          <w:jc w:val="center"/>
        </w:trPr>
        <w:tc>
          <w:tcPr>
            <w:tcW w:w="1615" w:type="dxa"/>
            <w:vMerge/>
          </w:tcPr>
          <w:p w14:paraId="5C440597" w14:textId="77777777" w:rsidR="00851D27" w:rsidRPr="00851D27" w:rsidRDefault="00851D27" w:rsidP="006F117D">
            <w:pPr>
              <w:jc w:val="both"/>
              <w:rPr>
                <w:rFonts w:ascii="Book Antiqua" w:hAnsi="Book Antiqua"/>
                <w:sz w:val="20"/>
                <w:szCs w:val="20"/>
              </w:rPr>
            </w:pPr>
          </w:p>
        </w:tc>
        <w:tc>
          <w:tcPr>
            <w:tcW w:w="3960" w:type="dxa"/>
          </w:tcPr>
          <w:p w14:paraId="38974B9F" w14:textId="77777777" w:rsidR="00851D27" w:rsidRPr="00851D27" w:rsidRDefault="00851D27" w:rsidP="006F117D">
            <w:pPr>
              <w:rPr>
                <w:rFonts w:ascii="Book Antiqua" w:hAnsi="Book Antiqua"/>
                <w:sz w:val="20"/>
                <w:szCs w:val="20"/>
              </w:rPr>
            </w:pPr>
            <w:r w:rsidRPr="00851D27">
              <w:rPr>
                <w:rFonts w:ascii="Book Antiqua" w:hAnsi="Book Antiqua"/>
                <w:sz w:val="20"/>
                <w:szCs w:val="20"/>
              </w:rPr>
              <w:t>SIMONIK – Public Information Request System</w:t>
            </w:r>
          </w:p>
        </w:tc>
        <w:tc>
          <w:tcPr>
            <w:tcW w:w="540" w:type="dxa"/>
          </w:tcPr>
          <w:p w14:paraId="1F3CDD78"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7D08FBBD"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5CAE75DF"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2BECE1BA"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399C5DC2"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540" w:type="dxa"/>
          </w:tcPr>
          <w:p w14:paraId="3EC5B65D" w14:textId="77777777" w:rsidR="00851D27" w:rsidRPr="00851D27" w:rsidRDefault="00851D27" w:rsidP="00851D27">
            <w:pPr>
              <w:pStyle w:val="ListParagraph"/>
              <w:numPr>
                <w:ilvl w:val="0"/>
                <w:numId w:val="2"/>
              </w:numPr>
              <w:jc w:val="both"/>
              <w:rPr>
                <w:rFonts w:ascii="Book Antiqua" w:hAnsi="Book Antiqua"/>
                <w:sz w:val="20"/>
                <w:szCs w:val="20"/>
              </w:rPr>
            </w:pPr>
          </w:p>
        </w:tc>
        <w:tc>
          <w:tcPr>
            <w:tcW w:w="496" w:type="dxa"/>
          </w:tcPr>
          <w:p w14:paraId="41F1F44A" w14:textId="77777777" w:rsidR="00851D27" w:rsidRPr="00851D27" w:rsidRDefault="00851D27" w:rsidP="00851D27">
            <w:pPr>
              <w:pStyle w:val="ListParagraph"/>
              <w:numPr>
                <w:ilvl w:val="0"/>
                <w:numId w:val="2"/>
              </w:numPr>
              <w:jc w:val="both"/>
              <w:rPr>
                <w:rFonts w:ascii="Book Antiqua" w:hAnsi="Book Antiqua"/>
                <w:sz w:val="20"/>
                <w:szCs w:val="20"/>
              </w:rPr>
            </w:pPr>
          </w:p>
        </w:tc>
      </w:tr>
    </w:tbl>
    <w:p w14:paraId="167F8002" w14:textId="77777777" w:rsidR="00851D27" w:rsidRPr="00851D27" w:rsidRDefault="00851D27" w:rsidP="00851D27">
      <w:pPr>
        <w:spacing w:after="0" w:line="276" w:lineRule="auto"/>
        <w:ind w:firstLine="567"/>
        <w:jc w:val="both"/>
        <w:rPr>
          <w:rFonts w:ascii="Book Antiqua" w:eastAsia="Calibri" w:hAnsi="Book Antiqua" w:cs="Times New Roman"/>
          <w:lang w:val="en"/>
        </w:rPr>
      </w:pPr>
      <w:r w:rsidRPr="00851D27">
        <w:rPr>
          <w:rFonts w:ascii="Book Antiqua" w:eastAsia="Calibri" w:hAnsi="Book Antiqua" w:cs="Times New Roman"/>
          <w:lang w:val="en"/>
        </w:rPr>
        <w:t xml:space="preserve">Source: </w:t>
      </w:r>
      <w:r w:rsidRPr="00851D27">
        <w:rPr>
          <w:rFonts w:ascii="Book Antiqua" w:eastAsia="Calibri" w:hAnsi="Book Antiqua" w:cs="Times New Roman"/>
          <w:i/>
          <w:lang w:val="en"/>
        </w:rPr>
        <w:t>(Bandung.go.id)</w:t>
      </w:r>
    </w:p>
    <w:p w14:paraId="502B457F" w14:textId="77777777" w:rsidR="006F117D" w:rsidRDefault="006F117D" w:rsidP="00851D27">
      <w:pPr>
        <w:spacing w:after="0" w:line="276" w:lineRule="auto"/>
        <w:ind w:firstLine="567"/>
        <w:jc w:val="both"/>
        <w:rPr>
          <w:rFonts w:ascii="Book Antiqua" w:eastAsia="Calibri" w:hAnsi="Book Antiqua" w:cs="Times New Roman"/>
          <w:lang w:val="en"/>
        </w:rPr>
      </w:pPr>
    </w:p>
    <w:p w14:paraId="345E8EAA" w14:textId="77777777" w:rsidR="00851D27" w:rsidRPr="00851D27" w:rsidRDefault="00851D27" w:rsidP="00851D27">
      <w:pPr>
        <w:spacing w:after="0" w:line="276" w:lineRule="auto"/>
        <w:ind w:firstLine="567"/>
        <w:jc w:val="both"/>
        <w:rPr>
          <w:rFonts w:ascii="Book Antiqua" w:eastAsia="Calibri" w:hAnsi="Book Antiqua" w:cs="Times New Roman"/>
          <w:lang w:val="en"/>
        </w:rPr>
      </w:pPr>
      <w:r w:rsidRPr="00851D27">
        <w:rPr>
          <w:rFonts w:ascii="Book Antiqua" w:eastAsia="Calibri" w:hAnsi="Book Antiqua" w:cs="Times New Roman"/>
          <w:lang w:val="en"/>
        </w:rPr>
        <w:t xml:space="preserve">The </w:t>
      </w:r>
      <w:r w:rsidRPr="00851D27">
        <w:rPr>
          <w:rFonts w:ascii="Book Antiqua" w:eastAsia="Calibri" w:hAnsi="Book Antiqua" w:cs="Times New Roman"/>
          <w:i/>
          <w:lang w:val="en"/>
        </w:rPr>
        <w:t>Bandung.go.id</w:t>
      </w:r>
      <w:r w:rsidRPr="00851D27">
        <w:rPr>
          <w:rFonts w:ascii="Book Antiqua" w:eastAsia="Calibri" w:hAnsi="Book Antiqua" w:cs="Times New Roman"/>
          <w:lang w:val="en"/>
        </w:rPr>
        <w:t xml:space="preserve"> website is the primary hub for the public to access a wide range of essential public services. This website offers seamless integration of many services, allowing users to conveniently access a wide range of public services without complex procedures. The </w:t>
      </w:r>
      <w:r w:rsidRPr="00851D27">
        <w:rPr>
          <w:rFonts w:ascii="Book Antiqua" w:eastAsia="Calibri" w:hAnsi="Book Antiqua" w:cs="Times New Roman"/>
          <w:i/>
          <w:lang w:val="en"/>
        </w:rPr>
        <w:t>Bandung.go.id</w:t>
      </w:r>
      <w:r w:rsidRPr="00851D27">
        <w:rPr>
          <w:rFonts w:ascii="Book Antiqua" w:eastAsia="Calibri" w:hAnsi="Book Antiqua" w:cs="Times New Roman"/>
          <w:lang w:val="en"/>
        </w:rPr>
        <w:t xml:space="preserve"> website showcases service information and facilitates direct communication with contacts and social media platforms associated with each service. The capacity to establish direct connections facilitates seamless interaction between the general people and pertinent institutions or officials. By providing explicit contact details, individuals may conveniently send inquiries, lodge grievances, or solicit essential information without physically visiting an office or navigating many websites.</w:t>
      </w:r>
    </w:p>
    <w:p w14:paraId="2A93E39B" w14:textId="77777777" w:rsidR="00851D27" w:rsidRPr="00851D27" w:rsidRDefault="00851D27" w:rsidP="00851D27">
      <w:pPr>
        <w:spacing w:after="0" w:line="276" w:lineRule="auto"/>
        <w:ind w:firstLine="567"/>
        <w:jc w:val="both"/>
        <w:rPr>
          <w:rFonts w:ascii="Book Antiqua" w:eastAsia="Calibri" w:hAnsi="Book Antiqua" w:cs="Times New Roman"/>
          <w:lang w:val="en"/>
        </w:rPr>
      </w:pPr>
      <w:r w:rsidRPr="00851D27">
        <w:rPr>
          <w:rFonts w:ascii="Book Antiqua" w:eastAsia="Calibri" w:hAnsi="Book Antiqua" w:cs="Times New Roman"/>
          <w:lang w:val="en"/>
        </w:rPr>
        <w:t xml:space="preserve">Implementing the single entrance idea by </w:t>
      </w:r>
      <w:r w:rsidRPr="00851D27">
        <w:rPr>
          <w:rFonts w:ascii="Book Antiqua" w:eastAsia="Calibri" w:hAnsi="Book Antiqua" w:cs="Times New Roman"/>
          <w:i/>
          <w:lang w:val="en"/>
        </w:rPr>
        <w:t>Bandung.go.id</w:t>
      </w:r>
      <w:r w:rsidRPr="00851D27">
        <w:rPr>
          <w:rFonts w:ascii="Book Antiqua" w:eastAsia="Calibri" w:hAnsi="Book Antiqua" w:cs="Times New Roman"/>
          <w:lang w:val="en"/>
        </w:rPr>
        <w:t xml:space="preserve"> is crucial in facilitating the public's access to electronic-based public services. By consolidating diverse services onto a single platform, individuals are relieved from searching for information or services across multiple sources, saving time and effort. They can efficiently locate the necessary information without navigating between multiple websites or physical locations. More than just providing the services themselves, the website also creates the impression of complete integration in the provision of public services. This illustrates that the Bandung City government is focused on ease of access, comfort, and convenience when using these services. In this way, </w:t>
      </w:r>
      <w:r w:rsidRPr="00851D27">
        <w:rPr>
          <w:rFonts w:ascii="Book Antiqua" w:eastAsia="Calibri" w:hAnsi="Book Antiqua" w:cs="Times New Roman"/>
          <w:i/>
          <w:lang w:val="en"/>
        </w:rPr>
        <w:t xml:space="preserve">Bandung.go.id </w:t>
      </w:r>
      <w:r w:rsidRPr="00851D27">
        <w:rPr>
          <w:rFonts w:ascii="Book Antiqua" w:eastAsia="Calibri" w:hAnsi="Book Antiqua" w:cs="Times New Roman"/>
          <w:lang w:val="en"/>
        </w:rPr>
        <w:t>is an information site and an effective means of encouraging public participation in utilizing public services. This transformation significantly changes how public services are accessed and enjoyed by the public, reflecting the government's commitment to continuously improving the quality of services and connectedness with its citizens.</w:t>
      </w:r>
    </w:p>
    <w:p w14:paraId="068F6E9B" w14:textId="77777777" w:rsidR="00851D27" w:rsidRPr="00851D27" w:rsidRDefault="00851D27" w:rsidP="00851D27">
      <w:pPr>
        <w:spacing w:after="0" w:line="276" w:lineRule="auto"/>
        <w:ind w:firstLine="567"/>
        <w:jc w:val="both"/>
        <w:rPr>
          <w:rFonts w:ascii="Book Antiqua" w:eastAsia="Calibri" w:hAnsi="Book Antiqua" w:cs="Times New Roman"/>
          <w:lang w:val="en"/>
        </w:rPr>
      </w:pPr>
      <w:r w:rsidRPr="00851D27">
        <w:rPr>
          <w:rFonts w:ascii="Book Antiqua" w:eastAsia="Calibri" w:hAnsi="Book Antiqua" w:cs="Times New Roman"/>
          <w:lang w:val="en"/>
        </w:rPr>
        <w:t xml:space="preserve">Implementing online public services in Bandung City shows strong integration and clear grouping based on main service topics. This feature lets users conveniently search for information or services about company licenses, health services, </w:t>
      </w:r>
      <w:proofErr w:type="gramStart"/>
      <w:r w:rsidRPr="00851D27">
        <w:rPr>
          <w:rFonts w:ascii="Book Antiqua" w:eastAsia="Calibri" w:hAnsi="Book Antiqua" w:cs="Times New Roman"/>
          <w:lang w:val="en"/>
        </w:rPr>
        <w:t>education</w:t>
      </w:r>
      <w:proofErr w:type="gramEnd"/>
      <w:r w:rsidRPr="00851D27">
        <w:rPr>
          <w:rFonts w:ascii="Book Antiqua" w:eastAsia="Calibri" w:hAnsi="Book Antiqua" w:cs="Times New Roman"/>
          <w:lang w:val="en"/>
        </w:rPr>
        <w:t xml:space="preserve">, transportation, and government programs, all in one centralized location. This strategy not only enhances information accessibility but also reduces confusion and restructures an initially intricate system into a more orderly one for the community. Categorizing services according to primary subjects enhances website usability, </w:t>
      </w:r>
      <w:r w:rsidRPr="00851D27">
        <w:rPr>
          <w:rFonts w:ascii="Book Antiqua" w:eastAsia="Calibri" w:hAnsi="Book Antiqua" w:cs="Times New Roman"/>
          <w:lang w:val="en"/>
        </w:rPr>
        <w:lastRenderedPageBreak/>
        <w:t>enabling customers to comprehend and locate desired information effortlessly without excessive navigation.</w:t>
      </w:r>
    </w:p>
    <w:p w14:paraId="4792D3C0" w14:textId="77777777" w:rsidR="00851D27" w:rsidRDefault="00851D27" w:rsidP="00851D27">
      <w:pPr>
        <w:spacing w:after="0" w:line="276" w:lineRule="auto"/>
        <w:ind w:firstLine="567"/>
        <w:jc w:val="both"/>
        <w:rPr>
          <w:rFonts w:ascii="Book Antiqua" w:eastAsia="Calibri" w:hAnsi="Book Antiqua" w:cs="Times New Roman"/>
          <w:lang w:val="en"/>
        </w:rPr>
      </w:pPr>
      <w:r w:rsidRPr="00851D27">
        <w:rPr>
          <w:rFonts w:ascii="Book Antiqua" w:eastAsia="Calibri" w:hAnsi="Book Antiqua" w:cs="Times New Roman"/>
          <w:lang w:val="en"/>
        </w:rPr>
        <w:t>This method enhances the user experience by making it more straightforward and efficient. The categorization of services in this manner will be more comprehensible to the general public as it directly pertains to their everyday requirements and actions. For instance, individuals seeking education information can directly navigate to the education category, while those needing transportation-related information can promptly access transportation services. These clear and intuitive groupings can also provide users with a more consistent experience, ensuring that searching for information or services is manageable and manageable. This helps reduce barriers to information accessibility, increases public participation in online public services, and optimizes the efficiency of utilizing services the Bandung City Government provides.</w:t>
      </w:r>
    </w:p>
    <w:p w14:paraId="7125FEC3" w14:textId="77777777" w:rsidR="00514381" w:rsidRDefault="00514381" w:rsidP="00851D27">
      <w:pPr>
        <w:spacing w:after="0" w:line="276" w:lineRule="auto"/>
        <w:ind w:firstLine="567"/>
        <w:jc w:val="both"/>
        <w:rPr>
          <w:rFonts w:ascii="Book Antiqua" w:eastAsia="Calibri" w:hAnsi="Book Antiqua" w:cs="Times New Roman"/>
          <w:lang w:val="en"/>
        </w:rPr>
      </w:pPr>
    </w:p>
    <w:p w14:paraId="166BA794" w14:textId="21936A04" w:rsidR="006F117D" w:rsidRPr="006F117D" w:rsidRDefault="006F117D" w:rsidP="006F117D">
      <w:pPr>
        <w:numPr>
          <w:ilvl w:val="0"/>
          <w:numId w:val="1"/>
        </w:numPr>
        <w:spacing w:after="0" w:line="276" w:lineRule="auto"/>
        <w:rPr>
          <w:rFonts w:ascii="Book Antiqua" w:hAnsi="Book Antiqua"/>
          <w:b/>
          <w:lang w:val="en"/>
        </w:rPr>
      </w:pPr>
      <w:r>
        <w:rPr>
          <w:rFonts w:ascii="Book Antiqua" w:hAnsi="Book Antiqua"/>
          <w:b/>
          <w:lang w:val="en"/>
        </w:rPr>
        <w:t>Malang C</w:t>
      </w:r>
      <w:r w:rsidRPr="006F117D">
        <w:rPr>
          <w:rFonts w:ascii="Book Antiqua" w:hAnsi="Book Antiqua"/>
          <w:b/>
          <w:lang w:val="en"/>
        </w:rPr>
        <w:t>ity</w:t>
      </w:r>
    </w:p>
    <w:p w14:paraId="3B08869F" w14:textId="77777777" w:rsidR="006F117D" w:rsidRDefault="006F117D" w:rsidP="006F117D">
      <w:pPr>
        <w:spacing w:after="0" w:line="276" w:lineRule="auto"/>
        <w:ind w:firstLine="567"/>
        <w:jc w:val="both"/>
        <w:rPr>
          <w:rFonts w:ascii="Book Antiqua" w:eastAsia="Calibri" w:hAnsi="Book Antiqua" w:cs="Times New Roman"/>
          <w:lang w:val="en"/>
        </w:rPr>
      </w:pPr>
      <w:r w:rsidRPr="006F117D">
        <w:rPr>
          <w:rFonts w:ascii="Book Antiqua" w:eastAsia="Calibri" w:hAnsi="Book Antiqua" w:cs="Times New Roman"/>
          <w:lang w:val="en"/>
        </w:rPr>
        <w:t xml:space="preserve">Implementing integrated electronic public services in Malang City has become essential for improving accessibility and quality of services to the community. Various initiatives have been launched to ensure that public services can be accessed quickly and efficiently through the integrated </w:t>
      </w:r>
      <w:r w:rsidRPr="006F117D">
        <w:rPr>
          <w:rFonts w:ascii="Book Antiqua" w:eastAsia="Calibri" w:hAnsi="Book Antiqua" w:cs="Times New Roman"/>
          <w:i/>
          <w:lang w:val="en"/>
        </w:rPr>
        <w:t xml:space="preserve">Malangkota.go.id </w:t>
      </w:r>
      <w:r w:rsidRPr="006F117D">
        <w:rPr>
          <w:rFonts w:ascii="Book Antiqua" w:eastAsia="Calibri" w:hAnsi="Book Antiqua" w:cs="Times New Roman"/>
          <w:lang w:val="en"/>
        </w:rPr>
        <w:t>portal.</w:t>
      </w:r>
      <w:r w:rsidRPr="006F117D">
        <w:rPr>
          <w:rFonts w:ascii="Book Antiqua" w:eastAsia="Calibri" w:hAnsi="Book Antiqua" w:cs="Times New Roman"/>
          <w:i/>
          <w:lang w:val="en"/>
        </w:rPr>
        <w:t xml:space="preserve"> </w:t>
      </w:r>
      <w:r w:rsidRPr="006F117D">
        <w:rPr>
          <w:rFonts w:ascii="Book Antiqua" w:eastAsia="Calibri" w:hAnsi="Book Antiqua" w:cs="Times New Roman"/>
          <w:lang w:val="en"/>
        </w:rPr>
        <w:t xml:space="preserve">The city of Malang is gradually striving to realize </w:t>
      </w:r>
      <w:r w:rsidRPr="006F117D">
        <w:rPr>
          <w:rFonts w:ascii="Book Antiqua" w:eastAsia="Calibri" w:hAnsi="Book Antiqua" w:cs="Times New Roman"/>
          <w:iCs/>
          <w:lang w:val="en"/>
        </w:rPr>
        <w:t xml:space="preserve">e-government </w:t>
      </w:r>
      <w:r w:rsidRPr="006F117D">
        <w:rPr>
          <w:rFonts w:ascii="Book Antiqua" w:eastAsia="Calibri" w:hAnsi="Book Antiqua" w:cs="Times New Roman"/>
          <w:lang w:val="en"/>
        </w:rPr>
        <w:t>in its governance. This can be seen from several departments in Malang City which already have online-based service programs</w:t>
      </w:r>
      <w:r w:rsidRPr="006F117D">
        <w:rPr>
          <w:rFonts w:ascii="Book Antiqua" w:eastAsia="Calibri" w:hAnsi="Book Antiqua" w:cs="Times New Roman"/>
          <w:iCs/>
          <w:lang w:val="en"/>
        </w:rPr>
        <w:t xml:space="preserve">. </w:t>
      </w:r>
      <w:r w:rsidRPr="006F117D">
        <w:rPr>
          <w:rFonts w:ascii="Book Antiqua" w:eastAsia="Calibri" w:hAnsi="Book Antiqua" w:cs="Times New Roman"/>
          <w:lang w:val="en"/>
        </w:rPr>
        <w:t xml:space="preserve">Malang City has a public information and service portal through </w:t>
      </w:r>
      <w:r w:rsidRPr="006F117D">
        <w:rPr>
          <w:rFonts w:ascii="Book Antiqua" w:eastAsia="Calibri" w:hAnsi="Book Antiqua" w:cs="Times New Roman"/>
          <w:i/>
          <w:lang w:val="en"/>
        </w:rPr>
        <w:t xml:space="preserve">Malangkota.go.id, </w:t>
      </w:r>
      <w:r w:rsidRPr="006F117D">
        <w:rPr>
          <w:rFonts w:ascii="Book Antiqua" w:eastAsia="Calibri" w:hAnsi="Book Antiqua" w:cs="Times New Roman"/>
          <w:lang w:val="en"/>
        </w:rPr>
        <w:t xml:space="preserve">which provides complete information regarding various services available. This portal not only provides information about the services provided but also provides direct access to these services. People can submit applications, access forms, and even track the status of their applications through this portal. Table 3 below describes several services integrated into the </w:t>
      </w:r>
      <w:r w:rsidRPr="006F117D">
        <w:rPr>
          <w:rFonts w:ascii="Book Antiqua" w:eastAsia="Calibri" w:hAnsi="Book Antiqua" w:cs="Times New Roman"/>
          <w:i/>
          <w:lang w:val="en"/>
        </w:rPr>
        <w:t xml:space="preserve">Malangkota.go.id </w:t>
      </w:r>
      <w:r w:rsidRPr="006F117D">
        <w:rPr>
          <w:rFonts w:ascii="Book Antiqua" w:eastAsia="Calibri" w:hAnsi="Book Antiqua" w:cs="Times New Roman"/>
          <w:lang w:val="en"/>
        </w:rPr>
        <w:t>website.</w:t>
      </w:r>
    </w:p>
    <w:p w14:paraId="3EA6F13F" w14:textId="77777777" w:rsidR="006F117D" w:rsidRPr="006F117D" w:rsidRDefault="006F117D" w:rsidP="006F117D">
      <w:pPr>
        <w:spacing w:after="0" w:line="276" w:lineRule="auto"/>
        <w:ind w:firstLine="567"/>
        <w:jc w:val="both"/>
        <w:rPr>
          <w:rFonts w:ascii="Book Antiqua" w:eastAsia="Calibri" w:hAnsi="Book Antiqua" w:cs="Times New Roman"/>
          <w:lang w:val="en"/>
        </w:rPr>
      </w:pPr>
    </w:p>
    <w:p w14:paraId="512161E5" w14:textId="77777777" w:rsidR="006F117D" w:rsidRPr="00F15F71" w:rsidRDefault="006F117D" w:rsidP="006F117D">
      <w:pPr>
        <w:spacing w:after="0" w:line="480" w:lineRule="auto"/>
        <w:jc w:val="center"/>
        <w:rPr>
          <w:rFonts w:ascii="Book Antiqua" w:eastAsia="Calibri" w:hAnsi="Book Antiqua" w:cs="Times New Roman"/>
          <w:b/>
          <w:lang w:val="en"/>
        </w:rPr>
      </w:pPr>
      <w:r w:rsidRPr="00F15F71">
        <w:rPr>
          <w:rFonts w:ascii="Book Antiqua" w:eastAsia="Calibri" w:hAnsi="Book Antiqua" w:cs="Times New Roman"/>
          <w:b/>
          <w:lang w:val="en"/>
        </w:rPr>
        <w:t>Table 3. Electronic-Based Public Services in Malang City</w:t>
      </w:r>
    </w:p>
    <w:tbl>
      <w:tblPr>
        <w:tblStyle w:val="TableGrid"/>
        <w:tblW w:w="8825" w:type="dxa"/>
        <w:jc w:val="center"/>
        <w:tblLayout w:type="fixed"/>
        <w:tblLook w:val="04A0" w:firstRow="1" w:lastRow="0" w:firstColumn="1" w:lastColumn="0" w:noHBand="0" w:noVBand="1"/>
      </w:tblPr>
      <w:tblGrid>
        <w:gridCol w:w="1525"/>
        <w:gridCol w:w="3564"/>
        <w:gridCol w:w="540"/>
        <w:gridCol w:w="540"/>
        <w:gridCol w:w="540"/>
        <w:gridCol w:w="540"/>
        <w:gridCol w:w="540"/>
        <w:gridCol w:w="540"/>
        <w:gridCol w:w="496"/>
      </w:tblGrid>
      <w:tr w:rsidR="006F117D" w:rsidRPr="006F117D" w14:paraId="52357CF5" w14:textId="77777777" w:rsidTr="006F117D">
        <w:trPr>
          <w:jc w:val="center"/>
        </w:trPr>
        <w:tc>
          <w:tcPr>
            <w:tcW w:w="1525" w:type="dxa"/>
            <w:vMerge w:val="restart"/>
            <w:vAlign w:val="center"/>
          </w:tcPr>
          <w:p w14:paraId="37123713" w14:textId="77777777" w:rsidR="006F117D" w:rsidRPr="006F117D" w:rsidRDefault="006F117D" w:rsidP="006F117D">
            <w:pPr>
              <w:jc w:val="center"/>
              <w:rPr>
                <w:rFonts w:ascii="Book Antiqua" w:hAnsi="Book Antiqua"/>
                <w:b/>
                <w:sz w:val="20"/>
                <w:szCs w:val="20"/>
              </w:rPr>
            </w:pPr>
            <w:r w:rsidRPr="006F117D">
              <w:rPr>
                <w:rFonts w:ascii="Book Antiqua" w:hAnsi="Book Antiqua"/>
                <w:b/>
                <w:sz w:val="20"/>
                <w:szCs w:val="20"/>
              </w:rPr>
              <w:t>Kind of service</w:t>
            </w:r>
          </w:p>
        </w:tc>
        <w:tc>
          <w:tcPr>
            <w:tcW w:w="3564" w:type="dxa"/>
            <w:vMerge w:val="restart"/>
            <w:vAlign w:val="center"/>
          </w:tcPr>
          <w:p w14:paraId="50D7B263" w14:textId="77777777" w:rsidR="006F117D" w:rsidRPr="006F117D" w:rsidRDefault="006F117D" w:rsidP="006F117D">
            <w:pPr>
              <w:jc w:val="center"/>
              <w:rPr>
                <w:rFonts w:ascii="Book Antiqua" w:hAnsi="Book Antiqua"/>
                <w:b/>
                <w:sz w:val="20"/>
                <w:szCs w:val="20"/>
              </w:rPr>
            </w:pPr>
            <w:r w:rsidRPr="006F117D">
              <w:rPr>
                <w:rFonts w:ascii="Book Antiqua" w:hAnsi="Book Antiqua"/>
                <w:b/>
                <w:sz w:val="20"/>
                <w:szCs w:val="20"/>
              </w:rPr>
              <w:t>Service Name</w:t>
            </w:r>
          </w:p>
        </w:tc>
        <w:tc>
          <w:tcPr>
            <w:tcW w:w="1620" w:type="dxa"/>
            <w:gridSpan w:val="3"/>
            <w:vAlign w:val="center"/>
          </w:tcPr>
          <w:p w14:paraId="7DE35BAC" w14:textId="77777777" w:rsidR="006F117D" w:rsidRPr="006F117D" w:rsidRDefault="006F117D" w:rsidP="006F117D">
            <w:pPr>
              <w:jc w:val="center"/>
              <w:rPr>
                <w:rFonts w:ascii="Book Antiqua" w:hAnsi="Book Antiqua"/>
                <w:b/>
                <w:sz w:val="20"/>
                <w:szCs w:val="20"/>
              </w:rPr>
            </w:pPr>
            <w:r w:rsidRPr="006F117D">
              <w:rPr>
                <w:rFonts w:ascii="Book Antiqua" w:hAnsi="Book Antiqua"/>
                <w:b/>
                <w:sz w:val="20"/>
                <w:szCs w:val="20"/>
              </w:rPr>
              <w:t>Contact</w:t>
            </w:r>
          </w:p>
        </w:tc>
        <w:tc>
          <w:tcPr>
            <w:tcW w:w="2116" w:type="dxa"/>
            <w:gridSpan w:val="4"/>
            <w:vAlign w:val="center"/>
          </w:tcPr>
          <w:p w14:paraId="1640E247" w14:textId="77777777" w:rsidR="006F117D" w:rsidRPr="006F117D" w:rsidRDefault="006F117D" w:rsidP="006F117D">
            <w:pPr>
              <w:jc w:val="center"/>
              <w:rPr>
                <w:rFonts w:ascii="Book Antiqua" w:hAnsi="Book Antiqua"/>
                <w:b/>
                <w:sz w:val="20"/>
                <w:szCs w:val="20"/>
              </w:rPr>
            </w:pPr>
            <w:r w:rsidRPr="006F117D">
              <w:rPr>
                <w:rFonts w:ascii="Book Antiqua" w:hAnsi="Book Antiqua"/>
                <w:b/>
                <w:sz w:val="20"/>
                <w:szCs w:val="20"/>
              </w:rPr>
              <w:t>Social media</w:t>
            </w:r>
          </w:p>
        </w:tc>
      </w:tr>
      <w:tr w:rsidR="006F117D" w:rsidRPr="006F117D" w14:paraId="46559319" w14:textId="77777777" w:rsidTr="006F117D">
        <w:trPr>
          <w:trHeight w:val="58"/>
          <w:jc w:val="center"/>
        </w:trPr>
        <w:tc>
          <w:tcPr>
            <w:tcW w:w="1525" w:type="dxa"/>
            <w:vMerge/>
            <w:vAlign w:val="center"/>
          </w:tcPr>
          <w:p w14:paraId="6907A190" w14:textId="77777777" w:rsidR="006F117D" w:rsidRPr="006F117D" w:rsidRDefault="006F117D" w:rsidP="006F117D">
            <w:pPr>
              <w:jc w:val="center"/>
              <w:rPr>
                <w:rFonts w:ascii="Book Antiqua" w:hAnsi="Book Antiqua"/>
                <w:b/>
                <w:sz w:val="20"/>
                <w:szCs w:val="20"/>
              </w:rPr>
            </w:pPr>
          </w:p>
        </w:tc>
        <w:tc>
          <w:tcPr>
            <w:tcW w:w="3564" w:type="dxa"/>
            <w:vMerge/>
            <w:vAlign w:val="center"/>
          </w:tcPr>
          <w:p w14:paraId="64CDF3FE" w14:textId="77777777" w:rsidR="006F117D" w:rsidRPr="006F117D" w:rsidRDefault="006F117D" w:rsidP="006F117D">
            <w:pPr>
              <w:rPr>
                <w:rFonts w:ascii="Book Antiqua" w:hAnsi="Book Antiqua"/>
                <w:b/>
                <w:sz w:val="20"/>
                <w:szCs w:val="20"/>
              </w:rPr>
            </w:pPr>
          </w:p>
        </w:tc>
        <w:tc>
          <w:tcPr>
            <w:tcW w:w="540" w:type="dxa"/>
            <w:vAlign w:val="center"/>
          </w:tcPr>
          <w:p w14:paraId="4C163994" w14:textId="77777777" w:rsidR="006F117D" w:rsidRPr="006F117D" w:rsidRDefault="006F117D" w:rsidP="006F117D">
            <w:pPr>
              <w:jc w:val="center"/>
              <w:rPr>
                <w:rFonts w:ascii="Book Antiqua" w:hAnsi="Book Antiqua"/>
                <w:b/>
                <w:sz w:val="20"/>
                <w:szCs w:val="20"/>
              </w:rPr>
            </w:pPr>
            <w:r w:rsidRPr="006F117D">
              <w:rPr>
                <w:rFonts w:ascii="Book Antiqua" w:hAnsi="Book Antiqua"/>
                <w:b/>
                <w:noProof/>
                <w:sz w:val="20"/>
                <w:szCs w:val="20"/>
              </w:rPr>
              <w:drawing>
                <wp:inline distT="0" distB="0" distL="0" distR="0" wp14:anchorId="0FBF18C5" wp14:editId="3125E4AF">
                  <wp:extent cx="262890" cy="262890"/>
                  <wp:effectExtent l="0" t="0" r="3810" b="381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ecteezy_web-icon-vector-line-on-white-background-image-for-web_3731316.ep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2890" cy="262890"/>
                          </a:xfrm>
                          <a:prstGeom prst="rect">
                            <a:avLst/>
                          </a:prstGeom>
                        </pic:spPr>
                      </pic:pic>
                    </a:graphicData>
                  </a:graphic>
                </wp:inline>
              </w:drawing>
            </w:r>
          </w:p>
        </w:tc>
        <w:tc>
          <w:tcPr>
            <w:tcW w:w="540" w:type="dxa"/>
            <w:vAlign w:val="center"/>
          </w:tcPr>
          <w:p w14:paraId="0BABC899" w14:textId="77777777" w:rsidR="006F117D" w:rsidRPr="006F117D" w:rsidRDefault="006F117D" w:rsidP="006F117D">
            <w:pPr>
              <w:jc w:val="center"/>
              <w:rPr>
                <w:rFonts w:ascii="Book Antiqua" w:hAnsi="Book Antiqua"/>
                <w:b/>
                <w:sz w:val="20"/>
                <w:szCs w:val="20"/>
              </w:rPr>
            </w:pPr>
            <w:r w:rsidRPr="006F117D">
              <w:rPr>
                <w:rFonts w:ascii="Book Antiqua" w:hAnsi="Book Antiqua"/>
                <w:b/>
                <w:noProof/>
                <w:sz w:val="20"/>
                <w:szCs w:val="20"/>
              </w:rPr>
              <w:drawing>
                <wp:inline distT="0" distB="0" distL="0" distR="0" wp14:anchorId="15C2D103" wp14:editId="6DD925D8">
                  <wp:extent cx="175260" cy="160444"/>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elepon-7755.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8899" cy="163776"/>
                          </a:xfrm>
                          <a:prstGeom prst="rect">
                            <a:avLst/>
                          </a:prstGeom>
                        </pic:spPr>
                      </pic:pic>
                    </a:graphicData>
                  </a:graphic>
                </wp:inline>
              </w:drawing>
            </w:r>
          </w:p>
        </w:tc>
        <w:tc>
          <w:tcPr>
            <w:tcW w:w="540" w:type="dxa"/>
            <w:vAlign w:val="center"/>
          </w:tcPr>
          <w:p w14:paraId="583B434A" w14:textId="77777777" w:rsidR="006F117D" w:rsidRPr="006F117D" w:rsidRDefault="006F117D" w:rsidP="006F117D">
            <w:pPr>
              <w:jc w:val="center"/>
              <w:rPr>
                <w:rFonts w:ascii="Book Antiqua" w:hAnsi="Book Antiqua"/>
                <w:b/>
                <w:sz w:val="20"/>
                <w:szCs w:val="20"/>
              </w:rPr>
            </w:pPr>
            <w:r w:rsidRPr="006F117D">
              <w:rPr>
                <w:rFonts w:ascii="Book Antiqua" w:hAnsi="Book Antiqua"/>
                <w:b/>
                <w:noProof/>
                <w:sz w:val="20"/>
                <w:szCs w:val="20"/>
              </w:rPr>
              <w:drawing>
                <wp:inline distT="0" distB="0" distL="0" distR="0" wp14:anchorId="3E8DD3CB" wp14:editId="6202E431">
                  <wp:extent cx="262890" cy="223520"/>
                  <wp:effectExtent l="0" t="0" r="3810" b="508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ail-envelope-vector-symbol-seeklogo.com.eps"/>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2890" cy="223520"/>
                          </a:xfrm>
                          <a:prstGeom prst="rect">
                            <a:avLst/>
                          </a:prstGeom>
                        </pic:spPr>
                      </pic:pic>
                    </a:graphicData>
                  </a:graphic>
                </wp:inline>
              </w:drawing>
            </w:r>
          </w:p>
        </w:tc>
        <w:tc>
          <w:tcPr>
            <w:tcW w:w="540" w:type="dxa"/>
            <w:vAlign w:val="center"/>
          </w:tcPr>
          <w:p w14:paraId="74914014" w14:textId="77777777" w:rsidR="006F117D" w:rsidRPr="006F117D" w:rsidRDefault="006F117D" w:rsidP="006F117D">
            <w:pPr>
              <w:jc w:val="center"/>
              <w:rPr>
                <w:rFonts w:ascii="Book Antiqua" w:hAnsi="Book Antiqua"/>
                <w:b/>
                <w:sz w:val="20"/>
                <w:szCs w:val="20"/>
              </w:rPr>
            </w:pPr>
            <w:r w:rsidRPr="006F117D">
              <w:rPr>
                <w:rFonts w:ascii="Book Antiqua" w:hAnsi="Book Antiqua"/>
                <w:b/>
                <w:noProof/>
                <w:sz w:val="20"/>
                <w:szCs w:val="20"/>
              </w:rPr>
              <w:drawing>
                <wp:inline distT="0" distB="0" distL="0" distR="0" wp14:anchorId="23F916A7" wp14:editId="25E6B8E5">
                  <wp:extent cx="167640" cy="167640"/>
                  <wp:effectExtent l="0" t="0" r="3810" b="381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ngwing.com.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7640" cy="167640"/>
                          </a:xfrm>
                          <a:prstGeom prst="rect">
                            <a:avLst/>
                          </a:prstGeom>
                        </pic:spPr>
                      </pic:pic>
                    </a:graphicData>
                  </a:graphic>
                </wp:inline>
              </w:drawing>
            </w:r>
          </w:p>
        </w:tc>
        <w:tc>
          <w:tcPr>
            <w:tcW w:w="540" w:type="dxa"/>
            <w:vAlign w:val="center"/>
          </w:tcPr>
          <w:p w14:paraId="03542313" w14:textId="77777777" w:rsidR="006F117D" w:rsidRPr="006F117D" w:rsidRDefault="006F117D" w:rsidP="006F117D">
            <w:pPr>
              <w:jc w:val="center"/>
              <w:rPr>
                <w:rFonts w:ascii="Book Antiqua" w:hAnsi="Book Antiqua"/>
                <w:b/>
                <w:sz w:val="20"/>
                <w:szCs w:val="20"/>
              </w:rPr>
            </w:pPr>
            <w:r w:rsidRPr="006F117D">
              <w:rPr>
                <w:rFonts w:ascii="Book Antiqua" w:hAnsi="Book Antiqua"/>
                <w:b/>
                <w:noProof/>
                <w:sz w:val="20"/>
                <w:szCs w:val="20"/>
              </w:rPr>
              <w:drawing>
                <wp:inline distT="0" distB="0" distL="0" distR="0" wp14:anchorId="1F4FF3D3" wp14:editId="594995D4">
                  <wp:extent cx="182880" cy="182880"/>
                  <wp:effectExtent l="0" t="0" r="762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ngwing.com (1).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tc>
        <w:tc>
          <w:tcPr>
            <w:tcW w:w="540" w:type="dxa"/>
            <w:vAlign w:val="center"/>
          </w:tcPr>
          <w:p w14:paraId="4DD24148" w14:textId="77777777" w:rsidR="006F117D" w:rsidRPr="006F117D" w:rsidRDefault="006F117D" w:rsidP="006F117D">
            <w:pPr>
              <w:jc w:val="center"/>
              <w:rPr>
                <w:rFonts w:ascii="Book Antiqua" w:hAnsi="Book Antiqua"/>
                <w:b/>
                <w:sz w:val="20"/>
                <w:szCs w:val="20"/>
              </w:rPr>
            </w:pPr>
            <w:r w:rsidRPr="006F117D">
              <w:rPr>
                <w:rFonts w:ascii="Book Antiqua" w:hAnsi="Book Antiqua"/>
                <w:b/>
                <w:noProof/>
                <w:sz w:val="20"/>
                <w:szCs w:val="20"/>
              </w:rPr>
              <w:drawing>
                <wp:inline distT="0" distB="0" distL="0" distR="0" wp14:anchorId="7705DE59" wp14:editId="372FF198">
                  <wp:extent cx="190500" cy="1905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ngwing.com (2).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90500" cy="190500"/>
                          </a:xfrm>
                          <a:prstGeom prst="rect">
                            <a:avLst/>
                          </a:prstGeom>
                        </pic:spPr>
                      </pic:pic>
                    </a:graphicData>
                  </a:graphic>
                </wp:inline>
              </w:drawing>
            </w:r>
          </w:p>
        </w:tc>
        <w:tc>
          <w:tcPr>
            <w:tcW w:w="496" w:type="dxa"/>
            <w:vAlign w:val="center"/>
          </w:tcPr>
          <w:p w14:paraId="161F3589" w14:textId="77777777" w:rsidR="006F117D" w:rsidRPr="006F117D" w:rsidRDefault="006F117D" w:rsidP="006F117D">
            <w:pPr>
              <w:jc w:val="center"/>
              <w:rPr>
                <w:rFonts w:ascii="Book Antiqua" w:hAnsi="Book Antiqua"/>
                <w:b/>
                <w:sz w:val="20"/>
                <w:szCs w:val="20"/>
              </w:rPr>
            </w:pPr>
            <w:r w:rsidRPr="006F117D">
              <w:rPr>
                <w:rFonts w:ascii="Book Antiqua" w:hAnsi="Book Antiqua"/>
                <w:b/>
                <w:noProof/>
                <w:sz w:val="20"/>
                <w:szCs w:val="20"/>
              </w:rPr>
              <w:drawing>
                <wp:inline distT="0" distB="0" distL="0" distR="0" wp14:anchorId="45543866" wp14:editId="4B047546">
                  <wp:extent cx="198120" cy="1981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ngwing.com (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8120" cy="198120"/>
                          </a:xfrm>
                          <a:prstGeom prst="rect">
                            <a:avLst/>
                          </a:prstGeom>
                        </pic:spPr>
                      </pic:pic>
                    </a:graphicData>
                  </a:graphic>
                </wp:inline>
              </w:drawing>
            </w:r>
          </w:p>
        </w:tc>
      </w:tr>
      <w:tr w:rsidR="006F117D" w:rsidRPr="006F117D" w14:paraId="5B9928E8" w14:textId="77777777" w:rsidTr="006F117D">
        <w:trPr>
          <w:trHeight w:val="161"/>
          <w:jc w:val="center"/>
        </w:trPr>
        <w:tc>
          <w:tcPr>
            <w:tcW w:w="1525" w:type="dxa"/>
            <w:vMerge w:val="restart"/>
          </w:tcPr>
          <w:p w14:paraId="5BF9071D" w14:textId="77777777" w:rsidR="006F117D" w:rsidRPr="006F117D" w:rsidRDefault="006F117D" w:rsidP="006F117D">
            <w:pPr>
              <w:jc w:val="both"/>
              <w:rPr>
                <w:rFonts w:ascii="Book Antiqua" w:hAnsi="Book Antiqua"/>
                <w:sz w:val="20"/>
                <w:szCs w:val="20"/>
              </w:rPr>
            </w:pPr>
            <w:r w:rsidRPr="006F117D">
              <w:rPr>
                <w:rFonts w:ascii="Book Antiqua" w:hAnsi="Book Antiqua"/>
                <w:sz w:val="20"/>
                <w:szCs w:val="20"/>
              </w:rPr>
              <w:t>Smart Governance</w:t>
            </w:r>
          </w:p>
        </w:tc>
        <w:tc>
          <w:tcPr>
            <w:tcW w:w="3564" w:type="dxa"/>
          </w:tcPr>
          <w:p w14:paraId="7B92C5FD" w14:textId="77777777" w:rsidR="006F117D" w:rsidRPr="006F117D" w:rsidRDefault="006F117D" w:rsidP="006F117D">
            <w:pPr>
              <w:rPr>
                <w:rFonts w:ascii="Book Antiqua" w:hAnsi="Book Antiqua"/>
                <w:sz w:val="20"/>
                <w:szCs w:val="20"/>
              </w:rPr>
            </w:pPr>
            <w:r w:rsidRPr="006F117D">
              <w:rPr>
                <w:rFonts w:ascii="Book Antiqua" w:hAnsi="Book Antiqua"/>
                <w:sz w:val="20"/>
                <w:szCs w:val="20"/>
              </w:rPr>
              <w:t>Public Service Mall (MPP)</w:t>
            </w:r>
          </w:p>
        </w:tc>
        <w:tc>
          <w:tcPr>
            <w:tcW w:w="540" w:type="dxa"/>
            <w:vAlign w:val="center"/>
          </w:tcPr>
          <w:p w14:paraId="48C26EAD" w14:textId="77777777" w:rsidR="006F117D" w:rsidRPr="006F117D" w:rsidRDefault="006F117D" w:rsidP="006F117D">
            <w:pPr>
              <w:pStyle w:val="ListParagraph"/>
              <w:numPr>
                <w:ilvl w:val="0"/>
                <w:numId w:val="2"/>
              </w:numPr>
              <w:jc w:val="center"/>
              <w:rPr>
                <w:rFonts w:ascii="Book Antiqua" w:hAnsi="Book Antiqua"/>
                <w:sz w:val="20"/>
                <w:szCs w:val="20"/>
              </w:rPr>
            </w:pPr>
          </w:p>
        </w:tc>
        <w:tc>
          <w:tcPr>
            <w:tcW w:w="540" w:type="dxa"/>
            <w:vAlign w:val="center"/>
          </w:tcPr>
          <w:p w14:paraId="661CAEBF" w14:textId="77777777" w:rsidR="006F117D" w:rsidRPr="006F117D" w:rsidRDefault="006F117D" w:rsidP="006F117D">
            <w:pPr>
              <w:pStyle w:val="ListParagraph"/>
              <w:numPr>
                <w:ilvl w:val="0"/>
                <w:numId w:val="2"/>
              </w:numPr>
              <w:rPr>
                <w:rFonts w:ascii="Book Antiqua" w:hAnsi="Book Antiqua"/>
                <w:sz w:val="20"/>
                <w:szCs w:val="20"/>
              </w:rPr>
            </w:pPr>
          </w:p>
        </w:tc>
        <w:tc>
          <w:tcPr>
            <w:tcW w:w="540" w:type="dxa"/>
            <w:vAlign w:val="center"/>
          </w:tcPr>
          <w:p w14:paraId="7568D5A9" w14:textId="77777777" w:rsidR="006F117D" w:rsidRPr="006F117D" w:rsidRDefault="006F117D" w:rsidP="006F117D">
            <w:pPr>
              <w:pStyle w:val="ListParagraph"/>
              <w:numPr>
                <w:ilvl w:val="0"/>
                <w:numId w:val="2"/>
              </w:numPr>
              <w:rPr>
                <w:rFonts w:ascii="Book Antiqua" w:hAnsi="Book Antiqua"/>
                <w:sz w:val="20"/>
                <w:szCs w:val="20"/>
              </w:rPr>
            </w:pPr>
          </w:p>
        </w:tc>
        <w:tc>
          <w:tcPr>
            <w:tcW w:w="540" w:type="dxa"/>
            <w:vAlign w:val="center"/>
          </w:tcPr>
          <w:p w14:paraId="51D9B366" w14:textId="77777777" w:rsidR="006F117D" w:rsidRPr="006F117D" w:rsidRDefault="006F117D" w:rsidP="006F117D">
            <w:pPr>
              <w:pStyle w:val="ListParagraph"/>
              <w:ind w:left="450"/>
              <w:rPr>
                <w:rFonts w:ascii="Book Antiqua" w:hAnsi="Book Antiqua"/>
                <w:sz w:val="20"/>
                <w:szCs w:val="20"/>
              </w:rPr>
            </w:pPr>
          </w:p>
        </w:tc>
        <w:tc>
          <w:tcPr>
            <w:tcW w:w="540" w:type="dxa"/>
            <w:vAlign w:val="center"/>
          </w:tcPr>
          <w:p w14:paraId="27C42566" w14:textId="77777777" w:rsidR="006F117D" w:rsidRPr="006F117D" w:rsidRDefault="006F117D" w:rsidP="006F117D">
            <w:pPr>
              <w:pStyle w:val="ListParagraph"/>
              <w:ind w:left="450"/>
              <w:rPr>
                <w:rFonts w:ascii="Book Antiqua" w:hAnsi="Book Antiqua"/>
                <w:sz w:val="20"/>
                <w:szCs w:val="20"/>
              </w:rPr>
            </w:pPr>
          </w:p>
        </w:tc>
        <w:tc>
          <w:tcPr>
            <w:tcW w:w="540" w:type="dxa"/>
            <w:vAlign w:val="center"/>
          </w:tcPr>
          <w:p w14:paraId="2ADB8FA0" w14:textId="77777777" w:rsidR="006F117D" w:rsidRPr="006F117D" w:rsidRDefault="006F117D" w:rsidP="006F117D">
            <w:pPr>
              <w:ind w:left="90"/>
              <w:jc w:val="center"/>
              <w:rPr>
                <w:rFonts w:ascii="Book Antiqua" w:hAnsi="Book Antiqua"/>
                <w:sz w:val="20"/>
                <w:szCs w:val="20"/>
              </w:rPr>
            </w:pPr>
          </w:p>
        </w:tc>
        <w:tc>
          <w:tcPr>
            <w:tcW w:w="496" w:type="dxa"/>
            <w:vAlign w:val="center"/>
          </w:tcPr>
          <w:p w14:paraId="4421B13C" w14:textId="77777777" w:rsidR="006F117D" w:rsidRPr="006F117D" w:rsidRDefault="006F117D" w:rsidP="006F117D">
            <w:pPr>
              <w:jc w:val="center"/>
              <w:rPr>
                <w:rFonts w:ascii="Book Antiqua" w:hAnsi="Book Antiqua"/>
                <w:sz w:val="20"/>
                <w:szCs w:val="20"/>
              </w:rPr>
            </w:pPr>
          </w:p>
        </w:tc>
      </w:tr>
      <w:tr w:rsidR="006F117D" w:rsidRPr="006F117D" w14:paraId="4C70DC0B" w14:textId="77777777" w:rsidTr="006F117D">
        <w:trPr>
          <w:jc w:val="center"/>
        </w:trPr>
        <w:tc>
          <w:tcPr>
            <w:tcW w:w="1525" w:type="dxa"/>
            <w:vMerge/>
          </w:tcPr>
          <w:p w14:paraId="1DC32B84" w14:textId="77777777" w:rsidR="006F117D" w:rsidRPr="006F117D" w:rsidRDefault="006F117D" w:rsidP="006F117D">
            <w:pPr>
              <w:jc w:val="both"/>
              <w:rPr>
                <w:rFonts w:ascii="Book Antiqua" w:hAnsi="Book Antiqua"/>
                <w:sz w:val="20"/>
                <w:szCs w:val="20"/>
              </w:rPr>
            </w:pPr>
          </w:p>
        </w:tc>
        <w:tc>
          <w:tcPr>
            <w:tcW w:w="3564" w:type="dxa"/>
          </w:tcPr>
          <w:p w14:paraId="63693B9F" w14:textId="77777777" w:rsidR="006F117D" w:rsidRPr="006F117D" w:rsidRDefault="006F117D" w:rsidP="006F117D">
            <w:pPr>
              <w:rPr>
                <w:rFonts w:ascii="Book Antiqua" w:hAnsi="Book Antiqua"/>
                <w:sz w:val="20"/>
                <w:szCs w:val="20"/>
              </w:rPr>
            </w:pPr>
            <w:r w:rsidRPr="006F117D">
              <w:rPr>
                <w:rFonts w:ascii="Book Antiqua" w:hAnsi="Book Antiqua"/>
                <w:sz w:val="20"/>
                <w:szCs w:val="20"/>
              </w:rPr>
              <w:t>One Unfortunate Data</w:t>
            </w:r>
          </w:p>
        </w:tc>
        <w:tc>
          <w:tcPr>
            <w:tcW w:w="540" w:type="dxa"/>
          </w:tcPr>
          <w:p w14:paraId="57212657"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540" w:type="dxa"/>
          </w:tcPr>
          <w:p w14:paraId="2DC8C0CE" w14:textId="77777777" w:rsidR="006F117D" w:rsidRPr="006F117D" w:rsidRDefault="006F117D" w:rsidP="006F117D">
            <w:pPr>
              <w:pStyle w:val="ListParagraph"/>
              <w:ind w:left="450"/>
              <w:jc w:val="both"/>
              <w:rPr>
                <w:rFonts w:ascii="Book Antiqua" w:hAnsi="Book Antiqua"/>
                <w:sz w:val="20"/>
                <w:szCs w:val="20"/>
              </w:rPr>
            </w:pPr>
          </w:p>
        </w:tc>
        <w:tc>
          <w:tcPr>
            <w:tcW w:w="540" w:type="dxa"/>
          </w:tcPr>
          <w:p w14:paraId="09997994" w14:textId="77777777" w:rsidR="006F117D" w:rsidRPr="006F117D" w:rsidRDefault="006F117D" w:rsidP="006F117D">
            <w:pPr>
              <w:ind w:left="90"/>
              <w:jc w:val="both"/>
              <w:rPr>
                <w:rFonts w:ascii="Book Antiqua" w:hAnsi="Book Antiqua"/>
                <w:sz w:val="20"/>
                <w:szCs w:val="20"/>
              </w:rPr>
            </w:pPr>
          </w:p>
        </w:tc>
        <w:tc>
          <w:tcPr>
            <w:tcW w:w="540" w:type="dxa"/>
          </w:tcPr>
          <w:p w14:paraId="5FD9D4F7" w14:textId="77777777" w:rsidR="006F117D" w:rsidRPr="006F117D" w:rsidRDefault="006F117D" w:rsidP="006F117D">
            <w:pPr>
              <w:ind w:left="90"/>
              <w:jc w:val="both"/>
              <w:rPr>
                <w:rFonts w:ascii="Book Antiqua" w:hAnsi="Book Antiqua"/>
                <w:sz w:val="20"/>
                <w:szCs w:val="20"/>
              </w:rPr>
            </w:pPr>
          </w:p>
        </w:tc>
        <w:tc>
          <w:tcPr>
            <w:tcW w:w="540" w:type="dxa"/>
          </w:tcPr>
          <w:p w14:paraId="42CBFC65" w14:textId="77777777" w:rsidR="006F117D" w:rsidRPr="006F117D" w:rsidRDefault="006F117D" w:rsidP="006F117D">
            <w:pPr>
              <w:ind w:left="90"/>
              <w:jc w:val="both"/>
              <w:rPr>
                <w:rFonts w:ascii="Book Antiqua" w:hAnsi="Book Antiqua"/>
                <w:sz w:val="20"/>
                <w:szCs w:val="20"/>
              </w:rPr>
            </w:pPr>
          </w:p>
        </w:tc>
        <w:tc>
          <w:tcPr>
            <w:tcW w:w="540" w:type="dxa"/>
          </w:tcPr>
          <w:p w14:paraId="269E816A" w14:textId="77777777" w:rsidR="006F117D" w:rsidRPr="006F117D" w:rsidRDefault="006F117D" w:rsidP="006F117D">
            <w:pPr>
              <w:ind w:left="90"/>
              <w:jc w:val="both"/>
              <w:rPr>
                <w:rFonts w:ascii="Book Antiqua" w:hAnsi="Book Antiqua"/>
                <w:sz w:val="20"/>
                <w:szCs w:val="20"/>
              </w:rPr>
            </w:pPr>
          </w:p>
        </w:tc>
        <w:tc>
          <w:tcPr>
            <w:tcW w:w="496" w:type="dxa"/>
          </w:tcPr>
          <w:p w14:paraId="29D7875E" w14:textId="77777777" w:rsidR="006F117D" w:rsidRPr="006F117D" w:rsidRDefault="006F117D" w:rsidP="006F117D">
            <w:pPr>
              <w:ind w:left="90"/>
              <w:jc w:val="both"/>
              <w:rPr>
                <w:rFonts w:ascii="Book Antiqua" w:hAnsi="Book Antiqua"/>
                <w:sz w:val="20"/>
                <w:szCs w:val="20"/>
              </w:rPr>
            </w:pPr>
          </w:p>
        </w:tc>
      </w:tr>
      <w:tr w:rsidR="006F117D" w:rsidRPr="006F117D" w14:paraId="0EBA8387" w14:textId="77777777" w:rsidTr="006F117D">
        <w:trPr>
          <w:jc w:val="center"/>
        </w:trPr>
        <w:tc>
          <w:tcPr>
            <w:tcW w:w="1525" w:type="dxa"/>
            <w:vMerge/>
          </w:tcPr>
          <w:p w14:paraId="20B662FF" w14:textId="77777777" w:rsidR="006F117D" w:rsidRPr="006F117D" w:rsidRDefault="006F117D" w:rsidP="006F117D">
            <w:pPr>
              <w:jc w:val="both"/>
              <w:rPr>
                <w:rFonts w:ascii="Book Antiqua" w:hAnsi="Book Antiqua"/>
                <w:sz w:val="20"/>
                <w:szCs w:val="20"/>
              </w:rPr>
            </w:pPr>
          </w:p>
        </w:tc>
        <w:tc>
          <w:tcPr>
            <w:tcW w:w="3564" w:type="dxa"/>
          </w:tcPr>
          <w:p w14:paraId="100091AD" w14:textId="77777777" w:rsidR="006F117D" w:rsidRPr="006F117D" w:rsidRDefault="006F117D" w:rsidP="006F117D">
            <w:pPr>
              <w:rPr>
                <w:rFonts w:ascii="Book Antiqua" w:hAnsi="Book Antiqua"/>
                <w:sz w:val="20"/>
                <w:szCs w:val="20"/>
              </w:rPr>
            </w:pPr>
            <w:r w:rsidRPr="006F117D">
              <w:rPr>
                <w:rFonts w:ascii="Book Antiqua" w:hAnsi="Book Antiqua"/>
                <w:sz w:val="20"/>
                <w:szCs w:val="20"/>
              </w:rPr>
              <w:t>Complaints Service</w:t>
            </w:r>
          </w:p>
        </w:tc>
        <w:tc>
          <w:tcPr>
            <w:tcW w:w="540" w:type="dxa"/>
          </w:tcPr>
          <w:p w14:paraId="00E166CE"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540" w:type="dxa"/>
          </w:tcPr>
          <w:p w14:paraId="62318EDA"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540" w:type="dxa"/>
          </w:tcPr>
          <w:p w14:paraId="22422CDF" w14:textId="77777777" w:rsidR="006F117D" w:rsidRPr="006F117D" w:rsidRDefault="006F117D" w:rsidP="006F117D">
            <w:pPr>
              <w:ind w:left="90"/>
              <w:jc w:val="both"/>
              <w:rPr>
                <w:rFonts w:ascii="Book Antiqua" w:hAnsi="Book Antiqua"/>
                <w:sz w:val="20"/>
                <w:szCs w:val="20"/>
              </w:rPr>
            </w:pPr>
          </w:p>
        </w:tc>
        <w:tc>
          <w:tcPr>
            <w:tcW w:w="540" w:type="dxa"/>
          </w:tcPr>
          <w:p w14:paraId="5FC026A0"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540" w:type="dxa"/>
          </w:tcPr>
          <w:p w14:paraId="6996AA21" w14:textId="77777777" w:rsidR="006F117D" w:rsidRPr="006F117D" w:rsidRDefault="006F117D" w:rsidP="006F117D">
            <w:pPr>
              <w:pStyle w:val="ListParagraph"/>
              <w:ind w:left="450"/>
              <w:jc w:val="both"/>
              <w:rPr>
                <w:rFonts w:ascii="Book Antiqua" w:hAnsi="Book Antiqua"/>
                <w:sz w:val="20"/>
                <w:szCs w:val="20"/>
              </w:rPr>
            </w:pPr>
          </w:p>
        </w:tc>
        <w:tc>
          <w:tcPr>
            <w:tcW w:w="540" w:type="dxa"/>
          </w:tcPr>
          <w:p w14:paraId="5409A44E"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496" w:type="dxa"/>
          </w:tcPr>
          <w:p w14:paraId="10F128E5" w14:textId="77777777" w:rsidR="006F117D" w:rsidRPr="006F117D" w:rsidRDefault="006F117D" w:rsidP="006F117D">
            <w:pPr>
              <w:pStyle w:val="ListParagraph"/>
              <w:ind w:left="450"/>
              <w:jc w:val="both"/>
              <w:rPr>
                <w:rFonts w:ascii="Book Antiqua" w:hAnsi="Book Antiqua"/>
                <w:sz w:val="20"/>
                <w:szCs w:val="20"/>
              </w:rPr>
            </w:pPr>
          </w:p>
        </w:tc>
      </w:tr>
      <w:tr w:rsidR="006F117D" w:rsidRPr="006F117D" w14:paraId="0EBCE33A" w14:textId="77777777" w:rsidTr="006F117D">
        <w:trPr>
          <w:jc w:val="center"/>
        </w:trPr>
        <w:tc>
          <w:tcPr>
            <w:tcW w:w="1525" w:type="dxa"/>
            <w:vMerge/>
          </w:tcPr>
          <w:p w14:paraId="24549D93" w14:textId="77777777" w:rsidR="006F117D" w:rsidRPr="006F117D" w:rsidRDefault="006F117D" w:rsidP="006F117D">
            <w:pPr>
              <w:jc w:val="both"/>
              <w:rPr>
                <w:rFonts w:ascii="Book Antiqua" w:hAnsi="Book Antiqua"/>
                <w:sz w:val="20"/>
                <w:szCs w:val="20"/>
              </w:rPr>
            </w:pPr>
          </w:p>
        </w:tc>
        <w:tc>
          <w:tcPr>
            <w:tcW w:w="3564" w:type="dxa"/>
          </w:tcPr>
          <w:p w14:paraId="5D2DC779" w14:textId="77777777" w:rsidR="006F117D" w:rsidRPr="006F117D" w:rsidRDefault="006F117D" w:rsidP="006F117D">
            <w:pPr>
              <w:rPr>
                <w:rFonts w:ascii="Book Antiqua" w:hAnsi="Book Antiqua"/>
                <w:sz w:val="20"/>
                <w:szCs w:val="20"/>
              </w:rPr>
            </w:pPr>
            <w:r w:rsidRPr="006F117D">
              <w:rPr>
                <w:rFonts w:ascii="Book Antiqua" w:hAnsi="Book Antiqua"/>
                <w:sz w:val="20"/>
                <w:szCs w:val="20"/>
              </w:rPr>
              <w:t>Population Services</w:t>
            </w:r>
          </w:p>
        </w:tc>
        <w:tc>
          <w:tcPr>
            <w:tcW w:w="540" w:type="dxa"/>
          </w:tcPr>
          <w:p w14:paraId="404A5A34"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540" w:type="dxa"/>
          </w:tcPr>
          <w:p w14:paraId="7F735048"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540" w:type="dxa"/>
          </w:tcPr>
          <w:p w14:paraId="05DBE0BB"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540" w:type="dxa"/>
          </w:tcPr>
          <w:p w14:paraId="5F492219"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540" w:type="dxa"/>
          </w:tcPr>
          <w:p w14:paraId="13AE13D1"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540" w:type="dxa"/>
          </w:tcPr>
          <w:p w14:paraId="183B00A3"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496" w:type="dxa"/>
          </w:tcPr>
          <w:p w14:paraId="2A941A2C" w14:textId="77777777" w:rsidR="006F117D" w:rsidRPr="006F117D" w:rsidRDefault="006F117D" w:rsidP="006F117D">
            <w:pPr>
              <w:pStyle w:val="ListParagraph"/>
              <w:numPr>
                <w:ilvl w:val="0"/>
                <w:numId w:val="2"/>
              </w:numPr>
              <w:jc w:val="both"/>
              <w:rPr>
                <w:rFonts w:ascii="Book Antiqua" w:hAnsi="Book Antiqua"/>
                <w:sz w:val="20"/>
                <w:szCs w:val="20"/>
              </w:rPr>
            </w:pPr>
          </w:p>
        </w:tc>
      </w:tr>
      <w:tr w:rsidR="006F117D" w:rsidRPr="006F117D" w14:paraId="601AEA40" w14:textId="77777777" w:rsidTr="006F117D">
        <w:trPr>
          <w:jc w:val="center"/>
        </w:trPr>
        <w:tc>
          <w:tcPr>
            <w:tcW w:w="1525" w:type="dxa"/>
            <w:vMerge/>
          </w:tcPr>
          <w:p w14:paraId="7F65E85B" w14:textId="77777777" w:rsidR="006F117D" w:rsidRPr="006F117D" w:rsidRDefault="006F117D" w:rsidP="006F117D">
            <w:pPr>
              <w:jc w:val="both"/>
              <w:rPr>
                <w:rFonts w:ascii="Book Antiqua" w:hAnsi="Book Antiqua"/>
                <w:sz w:val="20"/>
                <w:szCs w:val="20"/>
              </w:rPr>
            </w:pPr>
          </w:p>
        </w:tc>
        <w:tc>
          <w:tcPr>
            <w:tcW w:w="3564" w:type="dxa"/>
          </w:tcPr>
          <w:p w14:paraId="038FE56C" w14:textId="77777777" w:rsidR="006F117D" w:rsidRPr="006F117D" w:rsidRDefault="006F117D" w:rsidP="006F117D">
            <w:pPr>
              <w:rPr>
                <w:rFonts w:ascii="Book Antiqua" w:hAnsi="Book Antiqua"/>
                <w:sz w:val="20"/>
                <w:szCs w:val="20"/>
              </w:rPr>
            </w:pPr>
            <w:r w:rsidRPr="006F117D">
              <w:rPr>
                <w:rFonts w:ascii="Book Antiqua" w:hAnsi="Book Antiqua"/>
                <w:sz w:val="20"/>
                <w:szCs w:val="20"/>
              </w:rPr>
              <w:t>Regional Tax Services</w:t>
            </w:r>
          </w:p>
        </w:tc>
        <w:tc>
          <w:tcPr>
            <w:tcW w:w="540" w:type="dxa"/>
          </w:tcPr>
          <w:p w14:paraId="4261052D"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540" w:type="dxa"/>
          </w:tcPr>
          <w:p w14:paraId="1F1057E1"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540" w:type="dxa"/>
          </w:tcPr>
          <w:p w14:paraId="510825FC"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540" w:type="dxa"/>
          </w:tcPr>
          <w:p w14:paraId="40A606D2" w14:textId="77777777" w:rsidR="006F117D" w:rsidRPr="006F117D" w:rsidRDefault="006F117D" w:rsidP="006F117D">
            <w:pPr>
              <w:pStyle w:val="ListParagraph"/>
              <w:ind w:left="450"/>
              <w:jc w:val="both"/>
              <w:rPr>
                <w:rFonts w:ascii="Book Antiqua" w:hAnsi="Book Antiqua"/>
                <w:sz w:val="20"/>
                <w:szCs w:val="20"/>
              </w:rPr>
            </w:pPr>
          </w:p>
        </w:tc>
        <w:tc>
          <w:tcPr>
            <w:tcW w:w="540" w:type="dxa"/>
          </w:tcPr>
          <w:p w14:paraId="3C606AB3"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540" w:type="dxa"/>
          </w:tcPr>
          <w:p w14:paraId="59EA28A5"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496" w:type="dxa"/>
          </w:tcPr>
          <w:p w14:paraId="0726370F" w14:textId="77777777" w:rsidR="006F117D" w:rsidRPr="006F117D" w:rsidRDefault="006F117D" w:rsidP="006F117D">
            <w:pPr>
              <w:pStyle w:val="ListParagraph"/>
              <w:ind w:left="450"/>
              <w:jc w:val="both"/>
              <w:rPr>
                <w:rFonts w:ascii="Book Antiqua" w:hAnsi="Book Antiqua"/>
                <w:sz w:val="20"/>
                <w:szCs w:val="20"/>
              </w:rPr>
            </w:pPr>
          </w:p>
        </w:tc>
      </w:tr>
      <w:tr w:rsidR="006F117D" w:rsidRPr="006F117D" w14:paraId="066ACEBF" w14:textId="77777777" w:rsidTr="006F117D">
        <w:trPr>
          <w:jc w:val="center"/>
        </w:trPr>
        <w:tc>
          <w:tcPr>
            <w:tcW w:w="1525" w:type="dxa"/>
            <w:vMerge/>
          </w:tcPr>
          <w:p w14:paraId="0399951C" w14:textId="77777777" w:rsidR="006F117D" w:rsidRPr="006F117D" w:rsidRDefault="006F117D" w:rsidP="006F117D">
            <w:pPr>
              <w:jc w:val="both"/>
              <w:rPr>
                <w:rFonts w:ascii="Book Antiqua" w:hAnsi="Book Antiqua"/>
                <w:sz w:val="20"/>
                <w:szCs w:val="20"/>
              </w:rPr>
            </w:pPr>
          </w:p>
        </w:tc>
        <w:tc>
          <w:tcPr>
            <w:tcW w:w="3564" w:type="dxa"/>
          </w:tcPr>
          <w:p w14:paraId="35FA1050" w14:textId="77777777" w:rsidR="006F117D" w:rsidRPr="006F117D" w:rsidRDefault="006F117D" w:rsidP="006F117D">
            <w:pPr>
              <w:rPr>
                <w:rFonts w:ascii="Book Antiqua" w:hAnsi="Book Antiqua"/>
                <w:sz w:val="20"/>
                <w:szCs w:val="20"/>
              </w:rPr>
            </w:pPr>
            <w:r w:rsidRPr="006F117D">
              <w:rPr>
                <w:rFonts w:ascii="Book Antiqua" w:hAnsi="Book Antiqua"/>
                <w:sz w:val="20"/>
                <w:szCs w:val="20"/>
              </w:rPr>
              <w:t>Licensing Services</w:t>
            </w:r>
          </w:p>
        </w:tc>
        <w:tc>
          <w:tcPr>
            <w:tcW w:w="540" w:type="dxa"/>
          </w:tcPr>
          <w:p w14:paraId="5550AF4B"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540" w:type="dxa"/>
          </w:tcPr>
          <w:p w14:paraId="1361AF1C" w14:textId="77777777" w:rsidR="006F117D" w:rsidRPr="006F117D" w:rsidRDefault="006F117D" w:rsidP="006F117D">
            <w:pPr>
              <w:pStyle w:val="ListParagraph"/>
              <w:ind w:left="450"/>
              <w:jc w:val="both"/>
              <w:rPr>
                <w:rFonts w:ascii="Book Antiqua" w:hAnsi="Book Antiqua"/>
                <w:sz w:val="20"/>
                <w:szCs w:val="20"/>
              </w:rPr>
            </w:pPr>
          </w:p>
        </w:tc>
        <w:tc>
          <w:tcPr>
            <w:tcW w:w="540" w:type="dxa"/>
          </w:tcPr>
          <w:p w14:paraId="25877700"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540" w:type="dxa"/>
          </w:tcPr>
          <w:p w14:paraId="58ED0CD2"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540" w:type="dxa"/>
          </w:tcPr>
          <w:p w14:paraId="1911BB9E"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540" w:type="dxa"/>
          </w:tcPr>
          <w:p w14:paraId="58576261"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496" w:type="dxa"/>
          </w:tcPr>
          <w:p w14:paraId="2B66161B" w14:textId="77777777" w:rsidR="006F117D" w:rsidRPr="006F117D" w:rsidRDefault="006F117D" w:rsidP="006F117D">
            <w:pPr>
              <w:pStyle w:val="ListParagraph"/>
              <w:numPr>
                <w:ilvl w:val="0"/>
                <w:numId w:val="2"/>
              </w:numPr>
              <w:jc w:val="both"/>
              <w:rPr>
                <w:rFonts w:ascii="Book Antiqua" w:hAnsi="Book Antiqua"/>
                <w:sz w:val="20"/>
                <w:szCs w:val="20"/>
              </w:rPr>
            </w:pPr>
          </w:p>
        </w:tc>
      </w:tr>
      <w:tr w:rsidR="006F117D" w:rsidRPr="006F117D" w14:paraId="16CEF274" w14:textId="77777777" w:rsidTr="006F117D">
        <w:trPr>
          <w:jc w:val="center"/>
        </w:trPr>
        <w:tc>
          <w:tcPr>
            <w:tcW w:w="1525" w:type="dxa"/>
            <w:vMerge/>
          </w:tcPr>
          <w:p w14:paraId="4A8A2D0F" w14:textId="77777777" w:rsidR="006F117D" w:rsidRPr="006F117D" w:rsidRDefault="006F117D" w:rsidP="006F117D">
            <w:pPr>
              <w:jc w:val="both"/>
              <w:rPr>
                <w:rFonts w:ascii="Book Antiqua" w:hAnsi="Book Antiqua"/>
                <w:sz w:val="20"/>
                <w:szCs w:val="20"/>
              </w:rPr>
            </w:pPr>
          </w:p>
        </w:tc>
        <w:tc>
          <w:tcPr>
            <w:tcW w:w="3564" w:type="dxa"/>
          </w:tcPr>
          <w:p w14:paraId="31EF70B7" w14:textId="77777777" w:rsidR="006F117D" w:rsidRPr="006F117D" w:rsidRDefault="006F117D" w:rsidP="006F117D">
            <w:pPr>
              <w:rPr>
                <w:rFonts w:ascii="Book Antiqua" w:hAnsi="Book Antiqua"/>
                <w:sz w:val="20"/>
                <w:szCs w:val="20"/>
              </w:rPr>
            </w:pPr>
            <w:r w:rsidRPr="006F117D">
              <w:rPr>
                <w:rFonts w:ascii="Book Antiqua" w:hAnsi="Book Antiqua"/>
                <w:sz w:val="20"/>
                <w:szCs w:val="20"/>
              </w:rPr>
              <w:t>Procurement Services</w:t>
            </w:r>
          </w:p>
        </w:tc>
        <w:tc>
          <w:tcPr>
            <w:tcW w:w="540" w:type="dxa"/>
          </w:tcPr>
          <w:p w14:paraId="49C3F545"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540" w:type="dxa"/>
          </w:tcPr>
          <w:p w14:paraId="7DA53B45"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540" w:type="dxa"/>
          </w:tcPr>
          <w:p w14:paraId="46DFB2CA"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540" w:type="dxa"/>
          </w:tcPr>
          <w:p w14:paraId="0EDAB871"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540" w:type="dxa"/>
          </w:tcPr>
          <w:p w14:paraId="77E27E58"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540" w:type="dxa"/>
          </w:tcPr>
          <w:p w14:paraId="4715F81E" w14:textId="77777777" w:rsidR="006F117D" w:rsidRPr="006F117D" w:rsidRDefault="006F117D" w:rsidP="006F117D">
            <w:pPr>
              <w:pStyle w:val="ListParagraph"/>
              <w:ind w:left="450"/>
              <w:jc w:val="both"/>
              <w:rPr>
                <w:rFonts w:ascii="Book Antiqua" w:hAnsi="Book Antiqua"/>
                <w:sz w:val="20"/>
                <w:szCs w:val="20"/>
              </w:rPr>
            </w:pPr>
          </w:p>
        </w:tc>
        <w:tc>
          <w:tcPr>
            <w:tcW w:w="496" w:type="dxa"/>
          </w:tcPr>
          <w:p w14:paraId="30DC845F" w14:textId="77777777" w:rsidR="006F117D" w:rsidRPr="006F117D" w:rsidRDefault="006F117D" w:rsidP="006F117D">
            <w:pPr>
              <w:pStyle w:val="ListParagraph"/>
              <w:numPr>
                <w:ilvl w:val="0"/>
                <w:numId w:val="2"/>
              </w:numPr>
              <w:jc w:val="both"/>
              <w:rPr>
                <w:rFonts w:ascii="Book Antiqua" w:hAnsi="Book Antiqua"/>
                <w:sz w:val="20"/>
                <w:szCs w:val="20"/>
              </w:rPr>
            </w:pPr>
          </w:p>
        </w:tc>
      </w:tr>
      <w:tr w:rsidR="006F117D" w:rsidRPr="006F117D" w14:paraId="60D60ECA" w14:textId="77777777" w:rsidTr="006F117D">
        <w:trPr>
          <w:jc w:val="center"/>
        </w:trPr>
        <w:tc>
          <w:tcPr>
            <w:tcW w:w="1525" w:type="dxa"/>
            <w:vMerge/>
          </w:tcPr>
          <w:p w14:paraId="1C37F9A0" w14:textId="77777777" w:rsidR="006F117D" w:rsidRPr="006F117D" w:rsidRDefault="006F117D" w:rsidP="006F117D">
            <w:pPr>
              <w:jc w:val="both"/>
              <w:rPr>
                <w:rFonts w:ascii="Book Antiqua" w:hAnsi="Book Antiqua"/>
                <w:sz w:val="20"/>
                <w:szCs w:val="20"/>
              </w:rPr>
            </w:pPr>
          </w:p>
        </w:tc>
        <w:tc>
          <w:tcPr>
            <w:tcW w:w="3564" w:type="dxa"/>
          </w:tcPr>
          <w:p w14:paraId="2A702C6B" w14:textId="77777777" w:rsidR="006F117D" w:rsidRPr="006F117D" w:rsidRDefault="006F117D" w:rsidP="006F117D">
            <w:pPr>
              <w:rPr>
                <w:rFonts w:ascii="Book Antiqua" w:hAnsi="Book Antiqua"/>
                <w:sz w:val="20"/>
                <w:szCs w:val="20"/>
              </w:rPr>
            </w:pPr>
            <w:r w:rsidRPr="006F117D">
              <w:rPr>
                <w:rFonts w:ascii="Book Antiqua" w:hAnsi="Book Antiqua"/>
                <w:sz w:val="20"/>
                <w:szCs w:val="20"/>
              </w:rPr>
              <w:t>Malang City CSR Forum</w:t>
            </w:r>
          </w:p>
        </w:tc>
        <w:tc>
          <w:tcPr>
            <w:tcW w:w="540" w:type="dxa"/>
          </w:tcPr>
          <w:p w14:paraId="2C64CEAD" w14:textId="77777777" w:rsidR="006F117D" w:rsidRPr="006F117D" w:rsidRDefault="006F117D" w:rsidP="006F117D">
            <w:pPr>
              <w:ind w:left="90"/>
              <w:jc w:val="both"/>
              <w:rPr>
                <w:rFonts w:ascii="Book Antiqua" w:hAnsi="Book Antiqua"/>
                <w:sz w:val="20"/>
                <w:szCs w:val="20"/>
              </w:rPr>
            </w:pPr>
          </w:p>
        </w:tc>
        <w:tc>
          <w:tcPr>
            <w:tcW w:w="540" w:type="dxa"/>
          </w:tcPr>
          <w:p w14:paraId="32599977" w14:textId="77777777" w:rsidR="006F117D" w:rsidRPr="006F117D" w:rsidRDefault="006F117D" w:rsidP="006F117D">
            <w:pPr>
              <w:ind w:left="90"/>
              <w:jc w:val="both"/>
              <w:rPr>
                <w:rFonts w:ascii="Book Antiqua" w:hAnsi="Book Antiqua"/>
                <w:sz w:val="20"/>
                <w:szCs w:val="20"/>
              </w:rPr>
            </w:pPr>
          </w:p>
        </w:tc>
        <w:tc>
          <w:tcPr>
            <w:tcW w:w="540" w:type="dxa"/>
          </w:tcPr>
          <w:p w14:paraId="3261432C" w14:textId="77777777" w:rsidR="006F117D" w:rsidRPr="006F117D" w:rsidRDefault="006F117D" w:rsidP="006F117D">
            <w:pPr>
              <w:ind w:left="90"/>
              <w:jc w:val="both"/>
              <w:rPr>
                <w:rFonts w:ascii="Book Antiqua" w:hAnsi="Book Antiqua"/>
                <w:sz w:val="20"/>
                <w:szCs w:val="20"/>
              </w:rPr>
            </w:pPr>
          </w:p>
        </w:tc>
        <w:tc>
          <w:tcPr>
            <w:tcW w:w="540" w:type="dxa"/>
          </w:tcPr>
          <w:p w14:paraId="585AB9C3" w14:textId="77777777" w:rsidR="006F117D" w:rsidRPr="006F117D" w:rsidRDefault="006F117D" w:rsidP="006F117D">
            <w:pPr>
              <w:pStyle w:val="ListParagraph"/>
              <w:ind w:left="450"/>
              <w:jc w:val="both"/>
              <w:rPr>
                <w:rFonts w:ascii="Book Antiqua" w:hAnsi="Book Antiqua"/>
                <w:sz w:val="20"/>
                <w:szCs w:val="20"/>
              </w:rPr>
            </w:pPr>
          </w:p>
        </w:tc>
        <w:tc>
          <w:tcPr>
            <w:tcW w:w="540" w:type="dxa"/>
          </w:tcPr>
          <w:p w14:paraId="2B955252" w14:textId="77777777" w:rsidR="006F117D" w:rsidRPr="006F117D" w:rsidRDefault="006F117D" w:rsidP="006F117D">
            <w:pPr>
              <w:ind w:left="90"/>
              <w:jc w:val="both"/>
              <w:rPr>
                <w:rFonts w:ascii="Book Antiqua" w:hAnsi="Book Antiqua"/>
                <w:sz w:val="20"/>
                <w:szCs w:val="20"/>
              </w:rPr>
            </w:pPr>
          </w:p>
        </w:tc>
        <w:tc>
          <w:tcPr>
            <w:tcW w:w="540" w:type="dxa"/>
          </w:tcPr>
          <w:p w14:paraId="1A83DD85" w14:textId="77777777" w:rsidR="006F117D" w:rsidRPr="006F117D" w:rsidRDefault="006F117D" w:rsidP="006F117D">
            <w:pPr>
              <w:ind w:left="90"/>
              <w:jc w:val="both"/>
              <w:rPr>
                <w:rFonts w:ascii="Book Antiqua" w:hAnsi="Book Antiqua"/>
                <w:sz w:val="20"/>
                <w:szCs w:val="20"/>
              </w:rPr>
            </w:pPr>
          </w:p>
        </w:tc>
        <w:tc>
          <w:tcPr>
            <w:tcW w:w="496" w:type="dxa"/>
          </w:tcPr>
          <w:p w14:paraId="4FD606F7" w14:textId="77777777" w:rsidR="006F117D" w:rsidRPr="006F117D" w:rsidRDefault="006F117D" w:rsidP="006F117D">
            <w:pPr>
              <w:pStyle w:val="ListParagraph"/>
              <w:ind w:left="450"/>
              <w:jc w:val="both"/>
              <w:rPr>
                <w:rFonts w:ascii="Book Antiqua" w:hAnsi="Book Antiqua"/>
                <w:sz w:val="20"/>
                <w:szCs w:val="20"/>
              </w:rPr>
            </w:pPr>
          </w:p>
        </w:tc>
      </w:tr>
      <w:tr w:rsidR="006F117D" w:rsidRPr="006F117D" w14:paraId="13B992FD" w14:textId="77777777" w:rsidTr="006F117D">
        <w:trPr>
          <w:jc w:val="center"/>
        </w:trPr>
        <w:tc>
          <w:tcPr>
            <w:tcW w:w="1525" w:type="dxa"/>
            <w:vMerge/>
          </w:tcPr>
          <w:p w14:paraId="0F024C27" w14:textId="77777777" w:rsidR="006F117D" w:rsidRPr="006F117D" w:rsidRDefault="006F117D" w:rsidP="006F117D">
            <w:pPr>
              <w:jc w:val="both"/>
              <w:rPr>
                <w:rFonts w:ascii="Book Antiqua" w:hAnsi="Book Antiqua"/>
                <w:sz w:val="20"/>
                <w:szCs w:val="20"/>
              </w:rPr>
            </w:pPr>
          </w:p>
        </w:tc>
        <w:tc>
          <w:tcPr>
            <w:tcW w:w="3564" w:type="dxa"/>
          </w:tcPr>
          <w:p w14:paraId="663035CE" w14:textId="77777777" w:rsidR="006F117D" w:rsidRPr="006F117D" w:rsidRDefault="006F117D" w:rsidP="006F117D">
            <w:pPr>
              <w:rPr>
                <w:rFonts w:ascii="Book Antiqua" w:hAnsi="Book Antiqua"/>
                <w:sz w:val="20"/>
                <w:szCs w:val="20"/>
              </w:rPr>
            </w:pPr>
            <w:r w:rsidRPr="006F117D">
              <w:rPr>
                <w:rFonts w:ascii="Book Antiqua" w:hAnsi="Book Antiqua"/>
                <w:sz w:val="20"/>
                <w:szCs w:val="20"/>
              </w:rPr>
              <w:t>Gift of Digital Information Innovation</w:t>
            </w:r>
          </w:p>
        </w:tc>
        <w:tc>
          <w:tcPr>
            <w:tcW w:w="540" w:type="dxa"/>
          </w:tcPr>
          <w:p w14:paraId="628CFE2B"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540" w:type="dxa"/>
          </w:tcPr>
          <w:p w14:paraId="55FFABC2"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540" w:type="dxa"/>
          </w:tcPr>
          <w:p w14:paraId="4C6D2025"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540" w:type="dxa"/>
          </w:tcPr>
          <w:p w14:paraId="11771026"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540" w:type="dxa"/>
          </w:tcPr>
          <w:p w14:paraId="1FB33A14" w14:textId="77777777" w:rsidR="006F117D" w:rsidRPr="006F117D" w:rsidRDefault="006F117D" w:rsidP="006F117D">
            <w:pPr>
              <w:pStyle w:val="ListParagraph"/>
              <w:ind w:left="450"/>
              <w:jc w:val="both"/>
              <w:rPr>
                <w:rFonts w:ascii="Book Antiqua" w:hAnsi="Book Antiqua"/>
                <w:sz w:val="20"/>
                <w:szCs w:val="20"/>
              </w:rPr>
            </w:pPr>
          </w:p>
        </w:tc>
        <w:tc>
          <w:tcPr>
            <w:tcW w:w="540" w:type="dxa"/>
          </w:tcPr>
          <w:p w14:paraId="39C7D48D"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496" w:type="dxa"/>
          </w:tcPr>
          <w:p w14:paraId="42320368" w14:textId="77777777" w:rsidR="006F117D" w:rsidRPr="006F117D" w:rsidRDefault="006F117D" w:rsidP="006F117D">
            <w:pPr>
              <w:pStyle w:val="ListParagraph"/>
              <w:ind w:left="450"/>
              <w:jc w:val="both"/>
              <w:rPr>
                <w:rFonts w:ascii="Book Antiqua" w:hAnsi="Book Antiqua"/>
                <w:sz w:val="20"/>
                <w:szCs w:val="20"/>
              </w:rPr>
            </w:pPr>
          </w:p>
        </w:tc>
      </w:tr>
      <w:tr w:rsidR="006F117D" w:rsidRPr="006F117D" w14:paraId="6A04CD10" w14:textId="77777777" w:rsidTr="006F117D">
        <w:trPr>
          <w:jc w:val="center"/>
        </w:trPr>
        <w:tc>
          <w:tcPr>
            <w:tcW w:w="1525" w:type="dxa"/>
            <w:vMerge w:val="restart"/>
          </w:tcPr>
          <w:p w14:paraId="51489E18" w14:textId="77777777" w:rsidR="006F117D" w:rsidRPr="006F117D" w:rsidRDefault="006F117D" w:rsidP="006F117D">
            <w:pPr>
              <w:jc w:val="both"/>
              <w:rPr>
                <w:rFonts w:ascii="Book Antiqua" w:hAnsi="Book Antiqua"/>
                <w:sz w:val="20"/>
                <w:szCs w:val="20"/>
              </w:rPr>
            </w:pPr>
            <w:r w:rsidRPr="006F117D">
              <w:rPr>
                <w:rFonts w:ascii="Book Antiqua" w:hAnsi="Book Antiqua"/>
                <w:sz w:val="20"/>
                <w:szCs w:val="20"/>
              </w:rPr>
              <w:t>Smart Economy</w:t>
            </w:r>
          </w:p>
        </w:tc>
        <w:tc>
          <w:tcPr>
            <w:tcW w:w="3564" w:type="dxa"/>
          </w:tcPr>
          <w:p w14:paraId="69E5E2AC" w14:textId="77777777" w:rsidR="006F117D" w:rsidRPr="006F117D" w:rsidRDefault="006F117D" w:rsidP="006F117D">
            <w:pPr>
              <w:rPr>
                <w:rFonts w:ascii="Book Antiqua" w:hAnsi="Book Antiqua"/>
                <w:sz w:val="20"/>
                <w:szCs w:val="20"/>
              </w:rPr>
            </w:pPr>
            <w:r w:rsidRPr="006F117D">
              <w:rPr>
                <w:rFonts w:ascii="Book Antiqua" w:hAnsi="Book Antiqua"/>
                <w:sz w:val="20"/>
                <w:szCs w:val="20"/>
              </w:rPr>
              <w:t>Sports Field Rental</w:t>
            </w:r>
          </w:p>
        </w:tc>
        <w:tc>
          <w:tcPr>
            <w:tcW w:w="540" w:type="dxa"/>
          </w:tcPr>
          <w:p w14:paraId="3335C62A"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540" w:type="dxa"/>
          </w:tcPr>
          <w:p w14:paraId="30FFFF64"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540" w:type="dxa"/>
          </w:tcPr>
          <w:p w14:paraId="67F579C4"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540" w:type="dxa"/>
          </w:tcPr>
          <w:p w14:paraId="4F4D3742"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540" w:type="dxa"/>
          </w:tcPr>
          <w:p w14:paraId="604DBDC2"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540" w:type="dxa"/>
          </w:tcPr>
          <w:p w14:paraId="2175B310" w14:textId="77777777" w:rsidR="006F117D" w:rsidRPr="006F117D" w:rsidRDefault="006F117D" w:rsidP="006F117D">
            <w:pPr>
              <w:ind w:left="90"/>
              <w:jc w:val="both"/>
              <w:rPr>
                <w:rFonts w:ascii="Book Antiqua" w:hAnsi="Book Antiqua"/>
                <w:sz w:val="20"/>
                <w:szCs w:val="20"/>
              </w:rPr>
            </w:pPr>
          </w:p>
        </w:tc>
        <w:tc>
          <w:tcPr>
            <w:tcW w:w="496" w:type="dxa"/>
          </w:tcPr>
          <w:p w14:paraId="3B6342C1" w14:textId="77777777" w:rsidR="006F117D" w:rsidRPr="006F117D" w:rsidRDefault="006F117D" w:rsidP="006F117D">
            <w:pPr>
              <w:ind w:left="90"/>
              <w:jc w:val="both"/>
              <w:rPr>
                <w:rFonts w:ascii="Book Antiqua" w:hAnsi="Book Antiqua"/>
                <w:sz w:val="20"/>
                <w:szCs w:val="20"/>
              </w:rPr>
            </w:pPr>
          </w:p>
        </w:tc>
      </w:tr>
      <w:tr w:rsidR="006F117D" w:rsidRPr="006F117D" w14:paraId="141AE8E3" w14:textId="77777777" w:rsidTr="006F117D">
        <w:trPr>
          <w:jc w:val="center"/>
        </w:trPr>
        <w:tc>
          <w:tcPr>
            <w:tcW w:w="1525" w:type="dxa"/>
            <w:vMerge/>
          </w:tcPr>
          <w:p w14:paraId="553BCEAE" w14:textId="77777777" w:rsidR="006F117D" w:rsidRPr="006F117D" w:rsidRDefault="006F117D" w:rsidP="006F117D">
            <w:pPr>
              <w:jc w:val="both"/>
              <w:rPr>
                <w:rFonts w:ascii="Book Antiqua" w:hAnsi="Book Antiqua"/>
                <w:sz w:val="20"/>
                <w:szCs w:val="20"/>
              </w:rPr>
            </w:pPr>
          </w:p>
        </w:tc>
        <w:tc>
          <w:tcPr>
            <w:tcW w:w="3564" w:type="dxa"/>
          </w:tcPr>
          <w:p w14:paraId="7274CA51" w14:textId="77777777" w:rsidR="006F117D" w:rsidRPr="006F117D" w:rsidRDefault="006F117D" w:rsidP="006F117D">
            <w:pPr>
              <w:rPr>
                <w:rFonts w:ascii="Book Antiqua" w:hAnsi="Book Antiqua"/>
                <w:sz w:val="20"/>
                <w:szCs w:val="20"/>
              </w:rPr>
            </w:pPr>
            <w:r w:rsidRPr="006F117D">
              <w:rPr>
                <w:rFonts w:ascii="Book Antiqua" w:hAnsi="Book Antiqua"/>
                <w:sz w:val="20"/>
                <w:szCs w:val="20"/>
              </w:rPr>
              <w:t>MSME shopping</w:t>
            </w:r>
          </w:p>
        </w:tc>
        <w:tc>
          <w:tcPr>
            <w:tcW w:w="540" w:type="dxa"/>
          </w:tcPr>
          <w:p w14:paraId="05826EDB"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540" w:type="dxa"/>
          </w:tcPr>
          <w:p w14:paraId="77E36A8C"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540" w:type="dxa"/>
          </w:tcPr>
          <w:p w14:paraId="6A7B7664"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540" w:type="dxa"/>
          </w:tcPr>
          <w:p w14:paraId="1D79CC26" w14:textId="77777777" w:rsidR="006F117D" w:rsidRPr="006F117D" w:rsidRDefault="006F117D" w:rsidP="006F117D">
            <w:pPr>
              <w:pStyle w:val="ListParagraph"/>
              <w:ind w:left="450"/>
              <w:jc w:val="both"/>
              <w:rPr>
                <w:rFonts w:ascii="Book Antiqua" w:hAnsi="Book Antiqua"/>
                <w:sz w:val="20"/>
                <w:szCs w:val="20"/>
              </w:rPr>
            </w:pPr>
          </w:p>
        </w:tc>
        <w:tc>
          <w:tcPr>
            <w:tcW w:w="540" w:type="dxa"/>
          </w:tcPr>
          <w:p w14:paraId="64997DE8" w14:textId="77777777" w:rsidR="006F117D" w:rsidRPr="006F117D" w:rsidRDefault="006F117D" w:rsidP="006F117D">
            <w:pPr>
              <w:pStyle w:val="ListParagraph"/>
              <w:ind w:left="450"/>
              <w:jc w:val="both"/>
              <w:rPr>
                <w:rFonts w:ascii="Book Antiqua" w:hAnsi="Book Antiqua"/>
                <w:sz w:val="20"/>
                <w:szCs w:val="20"/>
              </w:rPr>
            </w:pPr>
          </w:p>
        </w:tc>
        <w:tc>
          <w:tcPr>
            <w:tcW w:w="540" w:type="dxa"/>
          </w:tcPr>
          <w:p w14:paraId="6F801EA5" w14:textId="77777777" w:rsidR="006F117D" w:rsidRPr="006F117D" w:rsidRDefault="006F117D" w:rsidP="006F117D">
            <w:pPr>
              <w:ind w:left="90"/>
              <w:jc w:val="both"/>
              <w:rPr>
                <w:rFonts w:ascii="Book Antiqua" w:hAnsi="Book Antiqua"/>
                <w:sz w:val="20"/>
                <w:szCs w:val="20"/>
              </w:rPr>
            </w:pPr>
          </w:p>
        </w:tc>
        <w:tc>
          <w:tcPr>
            <w:tcW w:w="496" w:type="dxa"/>
          </w:tcPr>
          <w:p w14:paraId="21249954" w14:textId="77777777" w:rsidR="006F117D" w:rsidRPr="006F117D" w:rsidRDefault="006F117D" w:rsidP="006F117D">
            <w:pPr>
              <w:ind w:left="90"/>
              <w:jc w:val="both"/>
              <w:rPr>
                <w:rFonts w:ascii="Book Antiqua" w:hAnsi="Book Antiqua"/>
                <w:sz w:val="20"/>
                <w:szCs w:val="20"/>
              </w:rPr>
            </w:pPr>
          </w:p>
        </w:tc>
      </w:tr>
      <w:tr w:rsidR="006F117D" w:rsidRPr="006F117D" w14:paraId="59DF6E90" w14:textId="77777777" w:rsidTr="006F117D">
        <w:trPr>
          <w:jc w:val="center"/>
        </w:trPr>
        <w:tc>
          <w:tcPr>
            <w:tcW w:w="1525" w:type="dxa"/>
            <w:vMerge/>
          </w:tcPr>
          <w:p w14:paraId="6764F6DF" w14:textId="77777777" w:rsidR="006F117D" w:rsidRPr="006F117D" w:rsidRDefault="006F117D" w:rsidP="006F117D">
            <w:pPr>
              <w:jc w:val="both"/>
              <w:rPr>
                <w:rFonts w:ascii="Book Antiqua" w:hAnsi="Book Antiqua"/>
                <w:sz w:val="20"/>
                <w:szCs w:val="20"/>
              </w:rPr>
            </w:pPr>
          </w:p>
        </w:tc>
        <w:tc>
          <w:tcPr>
            <w:tcW w:w="3564" w:type="dxa"/>
          </w:tcPr>
          <w:p w14:paraId="275FC1DF" w14:textId="77777777" w:rsidR="006F117D" w:rsidRPr="006F117D" w:rsidRDefault="006F117D" w:rsidP="006F117D">
            <w:pPr>
              <w:rPr>
                <w:rFonts w:ascii="Book Antiqua" w:hAnsi="Book Antiqua"/>
                <w:sz w:val="20"/>
                <w:szCs w:val="20"/>
              </w:rPr>
            </w:pPr>
            <w:r w:rsidRPr="006F117D">
              <w:rPr>
                <w:rFonts w:ascii="Book Antiqua" w:hAnsi="Book Antiqua"/>
                <w:sz w:val="20"/>
                <w:szCs w:val="20"/>
              </w:rPr>
              <w:t>Food Prices</w:t>
            </w:r>
          </w:p>
        </w:tc>
        <w:tc>
          <w:tcPr>
            <w:tcW w:w="540" w:type="dxa"/>
          </w:tcPr>
          <w:p w14:paraId="1F9D6154"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540" w:type="dxa"/>
          </w:tcPr>
          <w:p w14:paraId="73AB9AC5"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540" w:type="dxa"/>
          </w:tcPr>
          <w:p w14:paraId="195D6DCE"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540" w:type="dxa"/>
          </w:tcPr>
          <w:p w14:paraId="304A4397"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540" w:type="dxa"/>
          </w:tcPr>
          <w:p w14:paraId="2C0FC3D6"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540" w:type="dxa"/>
          </w:tcPr>
          <w:p w14:paraId="73D8A342"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496" w:type="dxa"/>
          </w:tcPr>
          <w:p w14:paraId="58FC15DC" w14:textId="77777777" w:rsidR="006F117D" w:rsidRPr="006F117D" w:rsidRDefault="006F117D" w:rsidP="006F117D">
            <w:pPr>
              <w:pStyle w:val="ListParagraph"/>
              <w:numPr>
                <w:ilvl w:val="0"/>
                <w:numId w:val="2"/>
              </w:numPr>
              <w:jc w:val="both"/>
              <w:rPr>
                <w:rFonts w:ascii="Book Antiqua" w:hAnsi="Book Antiqua"/>
                <w:sz w:val="20"/>
                <w:szCs w:val="20"/>
              </w:rPr>
            </w:pPr>
          </w:p>
        </w:tc>
      </w:tr>
      <w:tr w:rsidR="006F117D" w:rsidRPr="006F117D" w14:paraId="1A7581C5" w14:textId="77777777" w:rsidTr="006F117D">
        <w:trPr>
          <w:jc w:val="center"/>
        </w:trPr>
        <w:tc>
          <w:tcPr>
            <w:tcW w:w="1525" w:type="dxa"/>
            <w:vMerge/>
          </w:tcPr>
          <w:p w14:paraId="6BA17BC0" w14:textId="77777777" w:rsidR="006F117D" w:rsidRPr="006F117D" w:rsidRDefault="006F117D" w:rsidP="006F117D">
            <w:pPr>
              <w:jc w:val="both"/>
              <w:rPr>
                <w:rFonts w:ascii="Book Antiqua" w:hAnsi="Book Antiqua"/>
                <w:sz w:val="20"/>
                <w:szCs w:val="20"/>
              </w:rPr>
            </w:pPr>
          </w:p>
        </w:tc>
        <w:tc>
          <w:tcPr>
            <w:tcW w:w="3564" w:type="dxa"/>
          </w:tcPr>
          <w:p w14:paraId="2D15751B" w14:textId="77777777" w:rsidR="006F117D" w:rsidRPr="006F117D" w:rsidRDefault="006F117D" w:rsidP="006F117D">
            <w:pPr>
              <w:rPr>
                <w:rFonts w:ascii="Book Antiqua" w:hAnsi="Book Antiqua"/>
                <w:sz w:val="20"/>
                <w:szCs w:val="20"/>
              </w:rPr>
            </w:pPr>
            <w:r w:rsidRPr="006F117D">
              <w:rPr>
                <w:rFonts w:ascii="Book Antiqua" w:hAnsi="Book Antiqua"/>
                <w:sz w:val="20"/>
                <w:szCs w:val="20"/>
              </w:rPr>
              <w:t>Business Information Portal</w:t>
            </w:r>
          </w:p>
        </w:tc>
        <w:tc>
          <w:tcPr>
            <w:tcW w:w="540" w:type="dxa"/>
          </w:tcPr>
          <w:p w14:paraId="2B3A4621"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540" w:type="dxa"/>
          </w:tcPr>
          <w:p w14:paraId="75A1381A" w14:textId="77777777" w:rsidR="006F117D" w:rsidRPr="006F117D" w:rsidRDefault="006F117D" w:rsidP="006F117D">
            <w:pPr>
              <w:pStyle w:val="ListParagraph"/>
              <w:ind w:left="450"/>
              <w:jc w:val="both"/>
              <w:rPr>
                <w:rFonts w:ascii="Book Antiqua" w:hAnsi="Book Antiqua"/>
                <w:sz w:val="20"/>
                <w:szCs w:val="20"/>
              </w:rPr>
            </w:pPr>
          </w:p>
        </w:tc>
        <w:tc>
          <w:tcPr>
            <w:tcW w:w="540" w:type="dxa"/>
          </w:tcPr>
          <w:p w14:paraId="44F22EA9" w14:textId="77777777" w:rsidR="006F117D" w:rsidRPr="006F117D" w:rsidRDefault="006F117D" w:rsidP="006F117D">
            <w:pPr>
              <w:pStyle w:val="ListParagraph"/>
              <w:ind w:left="450"/>
              <w:jc w:val="both"/>
              <w:rPr>
                <w:rFonts w:ascii="Book Antiqua" w:hAnsi="Book Antiqua"/>
                <w:sz w:val="20"/>
                <w:szCs w:val="20"/>
              </w:rPr>
            </w:pPr>
          </w:p>
        </w:tc>
        <w:tc>
          <w:tcPr>
            <w:tcW w:w="540" w:type="dxa"/>
          </w:tcPr>
          <w:p w14:paraId="19F4F4EB" w14:textId="77777777" w:rsidR="006F117D" w:rsidRPr="006F117D" w:rsidRDefault="006F117D" w:rsidP="006F117D">
            <w:pPr>
              <w:ind w:left="90"/>
              <w:jc w:val="both"/>
              <w:rPr>
                <w:rFonts w:ascii="Book Antiqua" w:hAnsi="Book Antiqua"/>
                <w:sz w:val="20"/>
                <w:szCs w:val="20"/>
              </w:rPr>
            </w:pPr>
          </w:p>
        </w:tc>
        <w:tc>
          <w:tcPr>
            <w:tcW w:w="540" w:type="dxa"/>
          </w:tcPr>
          <w:p w14:paraId="6564A7F2" w14:textId="77777777" w:rsidR="006F117D" w:rsidRPr="006F117D" w:rsidRDefault="006F117D" w:rsidP="006F117D">
            <w:pPr>
              <w:ind w:left="90"/>
              <w:jc w:val="both"/>
              <w:rPr>
                <w:rFonts w:ascii="Book Antiqua" w:hAnsi="Book Antiqua"/>
                <w:sz w:val="20"/>
                <w:szCs w:val="20"/>
              </w:rPr>
            </w:pPr>
          </w:p>
        </w:tc>
        <w:tc>
          <w:tcPr>
            <w:tcW w:w="540" w:type="dxa"/>
          </w:tcPr>
          <w:p w14:paraId="618BE12E" w14:textId="77777777" w:rsidR="006F117D" w:rsidRPr="006F117D" w:rsidRDefault="006F117D" w:rsidP="006F117D">
            <w:pPr>
              <w:ind w:left="90"/>
              <w:jc w:val="both"/>
              <w:rPr>
                <w:rFonts w:ascii="Book Antiqua" w:hAnsi="Book Antiqua"/>
                <w:sz w:val="20"/>
                <w:szCs w:val="20"/>
              </w:rPr>
            </w:pPr>
          </w:p>
        </w:tc>
        <w:tc>
          <w:tcPr>
            <w:tcW w:w="496" w:type="dxa"/>
          </w:tcPr>
          <w:p w14:paraId="4E4A7BA0" w14:textId="77777777" w:rsidR="006F117D" w:rsidRPr="006F117D" w:rsidRDefault="006F117D" w:rsidP="006F117D">
            <w:pPr>
              <w:ind w:left="90"/>
              <w:jc w:val="both"/>
              <w:rPr>
                <w:rFonts w:ascii="Book Antiqua" w:hAnsi="Book Antiqua"/>
                <w:sz w:val="20"/>
                <w:szCs w:val="20"/>
              </w:rPr>
            </w:pPr>
          </w:p>
        </w:tc>
      </w:tr>
      <w:tr w:rsidR="006F117D" w:rsidRPr="006F117D" w14:paraId="63818D37" w14:textId="77777777" w:rsidTr="006F117D">
        <w:trPr>
          <w:jc w:val="center"/>
        </w:trPr>
        <w:tc>
          <w:tcPr>
            <w:tcW w:w="1525" w:type="dxa"/>
            <w:vMerge w:val="restart"/>
          </w:tcPr>
          <w:p w14:paraId="29001179" w14:textId="77777777" w:rsidR="006F117D" w:rsidRPr="006F117D" w:rsidRDefault="006F117D" w:rsidP="006F117D">
            <w:pPr>
              <w:jc w:val="both"/>
              <w:rPr>
                <w:rFonts w:ascii="Book Antiqua" w:hAnsi="Book Antiqua"/>
                <w:sz w:val="20"/>
                <w:szCs w:val="20"/>
              </w:rPr>
            </w:pPr>
            <w:r w:rsidRPr="006F117D">
              <w:rPr>
                <w:rFonts w:ascii="Book Antiqua" w:hAnsi="Book Antiqua"/>
                <w:sz w:val="20"/>
                <w:szCs w:val="20"/>
              </w:rPr>
              <w:t>Smart Branding</w:t>
            </w:r>
          </w:p>
        </w:tc>
        <w:tc>
          <w:tcPr>
            <w:tcW w:w="3564" w:type="dxa"/>
          </w:tcPr>
          <w:p w14:paraId="02AB1D90" w14:textId="77777777" w:rsidR="006F117D" w:rsidRPr="006F117D" w:rsidRDefault="006F117D" w:rsidP="006F117D">
            <w:pPr>
              <w:rPr>
                <w:rFonts w:ascii="Book Antiqua" w:hAnsi="Book Antiqua"/>
                <w:sz w:val="20"/>
                <w:szCs w:val="20"/>
              </w:rPr>
            </w:pPr>
            <w:r w:rsidRPr="006F117D">
              <w:rPr>
                <w:rFonts w:ascii="Book Antiqua" w:hAnsi="Book Antiqua"/>
                <w:sz w:val="20"/>
                <w:szCs w:val="20"/>
              </w:rPr>
              <w:t>Malang City Tour (MACITO)</w:t>
            </w:r>
          </w:p>
        </w:tc>
        <w:tc>
          <w:tcPr>
            <w:tcW w:w="540" w:type="dxa"/>
          </w:tcPr>
          <w:p w14:paraId="7999BF2D"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540" w:type="dxa"/>
          </w:tcPr>
          <w:p w14:paraId="1A482574" w14:textId="77777777" w:rsidR="006F117D" w:rsidRPr="006F117D" w:rsidRDefault="006F117D" w:rsidP="006F117D">
            <w:pPr>
              <w:pStyle w:val="ListParagraph"/>
              <w:ind w:left="450"/>
              <w:jc w:val="both"/>
              <w:rPr>
                <w:rFonts w:ascii="Book Antiqua" w:hAnsi="Book Antiqua"/>
                <w:sz w:val="20"/>
                <w:szCs w:val="20"/>
              </w:rPr>
            </w:pPr>
          </w:p>
        </w:tc>
        <w:tc>
          <w:tcPr>
            <w:tcW w:w="540" w:type="dxa"/>
          </w:tcPr>
          <w:p w14:paraId="5CD1802C" w14:textId="77777777" w:rsidR="006F117D" w:rsidRPr="006F117D" w:rsidRDefault="006F117D" w:rsidP="006F117D">
            <w:pPr>
              <w:pStyle w:val="ListParagraph"/>
              <w:ind w:left="450"/>
              <w:jc w:val="both"/>
              <w:rPr>
                <w:rFonts w:ascii="Book Antiqua" w:hAnsi="Book Antiqua"/>
                <w:sz w:val="20"/>
                <w:szCs w:val="20"/>
              </w:rPr>
            </w:pPr>
          </w:p>
        </w:tc>
        <w:tc>
          <w:tcPr>
            <w:tcW w:w="540" w:type="dxa"/>
          </w:tcPr>
          <w:p w14:paraId="6C2EF831" w14:textId="77777777" w:rsidR="006F117D" w:rsidRPr="006F117D" w:rsidRDefault="006F117D" w:rsidP="006F117D">
            <w:pPr>
              <w:pStyle w:val="ListParagraph"/>
              <w:ind w:left="450"/>
              <w:jc w:val="both"/>
              <w:rPr>
                <w:rFonts w:ascii="Book Antiqua" w:hAnsi="Book Antiqua"/>
                <w:sz w:val="20"/>
                <w:szCs w:val="20"/>
              </w:rPr>
            </w:pPr>
          </w:p>
        </w:tc>
        <w:tc>
          <w:tcPr>
            <w:tcW w:w="540" w:type="dxa"/>
          </w:tcPr>
          <w:p w14:paraId="60F45254" w14:textId="77777777" w:rsidR="006F117D" w:rsidRPr="006F117D" w:rsidRDefault="006F117D" w:rsidP="006F117D">
            <w:pPr>
              <w:pStyle w:val="ListParagraph"/>
              <w:ind w:left="450"/>
              <w:jc w:val="both"/>
              <w:rPr>
                <w:rFonts w:ascii="Book Antiqua" w:hAnsi="Book Antiqua"/>
                <w:sz w:val="20"/>
                <w:szCs w:val="20"/>
              </w:rPr>
            </w:pPr>
          </w:p>
        </w:tc>
        <w:tc>
          <w:tcPr>
            <w:tcW w:w="540" w:type="dxa"/>
          </w:tcPr>
          <w:p w14:paraId="18075B53" w14:textId="77777777" w:rsidR="006F117D" w:rsidRPr="006F117D" w:rsidRDefault="006F117D" w:rsidP="006F117D">
            <w:pPr>
              <w:pStyle w:val="ListParagraph"/>
              <w:ind w:left="450"/>
              <w:jc w:val="both"/>
              <w:rPr>
                <w:rFonts w:ascii="Book Antiqua" w:hAnsi="Book Antiqua"/>
                <w:sz w:val="20"/>
                <w:szCs w:val="20"/>
              </w:rPr>
            </w:pPr>
          </w:p>
        </w:tc>
        <w:tc>
          <w:tcPr>
            <w:tcW w:w="496" w:type="dxa"/>
          </w:tcPr>
          <w:p w14:paraId="6D474DD3" w14:textId="77777777" w:rsidR="006F117D" w:rsidRPr="006F117D" w:rsidRDefault="006F117D" w:rsidP="006F117D">
            <w:pPr>
              <w:pStyle w:val="ListParagraph"/>
              <w:ind w:left="450"/>
              <w:jc w:val="both"/>
              <w:rPr>
                <w:rFonts w:ascii="Book Antiqua" w:hAnsi="Book Antiqua"/>
                <w:sz w:val="20"/>
                <w:szCs w:val="20"/>
              </w:rPr>
            </w:pPr>
          </w:p>
        </w:tc>
      </w:tr>
      <w:tr w:rsidR="006F117D" w:rsidRPr="006F117D" w14:paraId="4C57E257" w14:textId="77777777" w:rsidTr="006F117D">
        <w:trPr>
          <w:jc w:val="center"/>
        </w:trPr>
        <w:tc>
          <w:tcPr>
            <w:tcW w:w="1525" w:type="dxa"/>
            <w:vMerge/>
          </w:tcPr>
          <w:p w14:paraId="7C1350AB" w14:textId="77777777" w:rsidR="006F117D" w:rsidRPr="006F117D" w:rsidRDefault="006F117D" w:rsidP="006F117D">
            <w:pPr>
              <w:jc w:val="both"/>
              <w:rPr>
                <w:rFonts w:ascii="Book Antiqua" w:hAnsi="Book Antiqua"/>
                <w:sz w:val="20"/>
                <w:szCs w:val="20"/>
              </w:rPr>
            </w:pPr>
          </w:p>
        </w:tc>
        <w:tc>
          <w:tcPr>
            <w:tcW w:w="3564" w:type="dxa"/>
          </w:tcPr>
          <w:p w14:paraId="0C0A9A39" w14:textId="77777777" w:rsidR="006F117D" w:rsidRPr="006F117D" w:rsidRDefault="006F117D" w:rsidP="006F117D">
            <w:pPr>
              <w:rPr>
                <w:rFonts w:ascii="Book Antiqua" w:hAnsi="Book Antiqua"/>
                <w:sz w:val="20"/>
                <w:szCs w:val="20"/>
              </w:rPr>
            </w:pPr>
            <w:r w:rsidRPr="006F117D">
              <w:rPr>
                <w:rFonts w:ascii="Book Antiqua" w:hAnsi="Book Antiqua"/>
                <w:sz w:val="20"/>
                <w:szCs w:val="20"/>
              </w:rPr>
              <w:t>Malang Creative Center (MCC)</w:t>
            </w:r>
          </w:p>
        </w:tc>
        <w:tc>
          <w:tcPr>
            <w:tcW w:w="540" w:type="dxa"/>
          </w:tcPr>
          <w:p w14:paraId="0DCB37FB"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540" w:type="dxa"/>
          </w:tcPr>
          <w:p w14:paraId="482F3F4C"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540" w:type="dxa"/>
          </w:tcPr>
          <w:p w14:paraId="579C1967"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540" w:type="dxa"/>
          </w:tcPr>
          <w:p w14:paraId="1A87799C"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540" w:type="dxa"/>
          </w:tcPr>
          <w:p w14:paraId="5A510C71"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540" w:type="dxa"/>
          </w:tcPr>
          <w:p w14:paraId="725742C9"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496" w:type="dxa"/>
          </w:tcPr>
          <w:p w14:paraId="18A9FCE7" w14:textId="77777777" w:rsidR="006F117D" w:rsidRPr="006F117D" w:rsidRDefault="006F117D" w:rsidP="006F117D">
            <w:pPr>
              <w:pStyle w:val="ListParagraph"/>
              <w:numPr>
                <w:ilvl w:val="0"/>
                <w:numId w:val="2"/>
              </w:numPr>
              <w:jc w:val="both"/>
              <w:rPr>
                <w:rFonts w:ascii="Book Antiqua" w:hAnsi="Book Antiqua"/>
                <w:sz w:val="20"/>
                <w:szCs w:val="20"/>
              </w:rPr>
            </w:pPr>
          </w:p>
        </w:tc>
      </w:tr>
      <w:tr w:rsidR="006F117D" w:rsidRPr="006F117D" w14:paraId="560BCA8A" w14:textId="77777777" w:rsidTr="006F117D">
        <w:trPr>
          <w:jc w:val="center"/>
        </w:trPr>
        <w:tc>
          <w:tcPr>
            <w:tcW w:w="1525" w:type="dxa"/>
            <w:vMerge/>
          </w:tcPr>
          <w:p w14:paraId="6292F4D3" w14:textId="77777777" w:rsidR="006F117D" w:rsidRPr="006F117D" w:rsidRDefault="006F117D" w:rsidP="006F117D">
            <w:pPr>
              <w:jc w:val="both"/>
              <w:rPr>
                <w:rFonts w:ascii="Book Antiqua" w:hAnsi="Book Antiqua"/>
                <w:sz w:val="20"/>
                <w:szCs w:val="20"/>
              </w:rPr>
            </w:pPr>
          </w:p>
        </w:tc>
        <w:tc>
          <w:tcPr>
            <w:tcW w:w="3564" w:type="dxa"/>
          </w:tcPr>
          <w:p w14:paraId="3AC73EF6" w14:textId="77777777" w:rsidR="006F117D" w:rsidRPr="006F117D" w:rsidRDefault="006F117D" w:rsidP="006F117D">
            <w:pPr>
              <w:rPr>
                <w:rFonts w:ascii="Book Antiqua" w:hAnsi="Book Antiqua"/>
                <w:sz w:val="20"/>
                <w:szCs w:val="20"/>
              </w:rPr>
            </w:pPr>
            <w:r w:rsidRPr="006F117D">
              <w:rPr>
                <w:rFonts w:ascii="Book Antiqua" w:hAnsi="Book Antiqua"/>
                <w:sz w:val="20"/>
                <w:szCs w:val="20"/>
              </w:rPr>
              <w:t>EKRAF Malang</w:t>
            </w:r>
          </w:p>
        </w:tc>
        <w:tc>
          <w:tcPr>
            <w:tcW w:w="540" w:type="dxa"/>
          </w:tcPr>
          <w:p w14:paraId="08C723F6"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540" w:type="dxa"/>
          </w:tcPr>
          <w:p w14:paraId="5ABB3782" w14:textId="77777777" w:rsidR="006F117D" w:rsidRPr="006F117D" w:rsidRDefault="006F117D" w:rsidP="006F117D">
            <w:pPr>
              <w:pStyle w:val="ListParagraph"/>
              <w:ind w:left="450"/>
              <w:jc w:val="both"/>
              <w:rPr>
                <w:rFonts w:ascii="Book Antiqua" w:hAnsi="Book Antiqua"/>
                <w:sz w:val="20"/>
                <w:szCs w:val="20"/>
              </w:rPr>
            </w:pPr>
          </w:p>
        </w:tc>
        <w:tc>
          <w:tcPr>
            <w:tcW w:w="540" w:type="dxa"/>
          </w:tcPr>
          <w:p w14:paraId="5B4D5755" w14:textId="77777777" w:rsidR="006F117D" w:rsidRPr="006F117D" w:rsidRDefault="006F117D" w:rsidP="006F117D">
            <w:pPr>
              <w:pStyle w:val="ListParagraph"/>
              <w:ind w:left="450"/>
              <w:jc w:val="both"/>
              <w:rPr>
                <w:rFonts w:ascii="Book Antiqua" w:hAnsi="Book Antiqua"/>
                <w:sz w:val="20"/>
                <w:szCs w:val="20"/>
              </w:rPr>
            </w:pPr>
          </w:p>
        </w:tc>
        <w:tc>
          <w:tcPr>
            <w:tcW w:w="540" w:type="dxa"/>
          </w:tcPr>
          <w:p w14:paraId="411C414E" w14:textId="77777777" w:rsidR="006F117D" w:rsidRPr="006F117D" w:rsidRDefault="006F117D" w:rsidP="006F117D">
            <w:pPr>
              <w:pStyle w:val="ListParagraph"/>
              <w:ind w:left="450"/>
              <w:jc w:val="both"/>
              <w:rPr>
                <w:rFonts w:ascii="Book Antiqua" w:hAnsi="Book Antiqua"/>
                <w:sz w:val="20"/>
                <w:szCs w:val="20"/>
              </w:rPr>
            </w:pPr>
          </w:p>
        </w:tc>
        <w:tc>
          <w:tcPr>
            <w:tcW w:w="540" w:type="dxa"/>
          </w:tcPr>
          <w:p w14:paraId="7402169D" w14:textId="77777777" w:rsidR="006F117D" w:rsidRPr="006F117D" w:rsidRDefault="006F117D" w:rsidP="006F117D">
            <w:pPr>
              <w:ind w:left="90"/>
              <w:jc w:val="both"/>
              <w:rPr>
                <w:rFonts w:ascii="Book Antiqua" w:hAnsi="Book Antiqua"/>
                <w:sz w:val="20"/>
                <w:szCs w:val="20"/>
              </w:rPr>
            </w:pPr>
          </w:p>
        </w:tc>
        <w:tc>
          <w:tcPr>
            <w:tcW w:w="540" w:type="dxa"/>
          </w:tcPr>
          <w:p w14:paraId="0F2A779B" w14:textId="77777777" w:rsidR="006F117D" w:rsidRPr="006F117D" w:rsidRDefault="006F117D" w:rsidP="006F117D">
            <w:pPr>
              <w:ind w:left="90"/>
              <w:jc w:val="both"/>
              <w:rPr>
                <w:rFonts w:ascii="Book Antiqua" w:hAnsi="Book Antiqua"/>
                <w:sz w:val="20"/>
                <w:szCs w:val="20"/>
              </w:rPr>
            </w:pPr>
          </w:p>
        </w:tc>
        <w:tc>
          <w:tcPr>
            <w:tcW w:w="496" w:type="dxa"/>
          </w:tcPr>
          <w:p w14:paraId="6B3B1E71" w14:textId="77777777" w:rsidR="006F117D" w:rsidRPr="006F117D" w:rsidRDefault="006F117D" w:rsidP="006F117D">
            <w:pPr>
              <w:pStyle w:val="ListParagraph"/>
              <w:ind w:left="450"/>
              <w:jc w:val="both"/>
              <w:rPr>
                <w:rFonts w:ascii="Book Antiqua" w:hAnsi="Book Antiqua"/>
                <w:sz w:val="20"/>
                <w:szCs w:val="20"/>
              </w:rPr>
            </w:pPr>
          </w:p>
        </w:tc>
      </w:tr>
      <w:tr w:rsidR="006F117D" w:rsidRPr="006F117D" w14:paraId="12D3BDB2" w14:textId="77777777" w:rsidTr="006F117D">
        <w:trPr>
          <w:jc w:val="center"/>
        </w:trPr>
        <w:tc>
          <w:tcPr>
            <w:tcW w:w="1525" w:type="dxa"/>
            <w:vMerge/>
          </w:tcPr>
          <w:p w14:paraId="1D65E2C8" w14:textId="77777777" w:rsidR="006F117D" w:rsidRPr="006F117D" w:rsidRDefault="006F117D" w:rsidP="006F117D">
            <w:pPr>
              <w:jc w:val="both"/>
              <w:rPr>
                <w:rFonts w:ascii="Book Antiqua" w:hAnsi="Book Antiqua"/>
                <w:sz w:val="20"/>
                <w:szCs w:val="20"/>
              </w:rPr>
            </w:pPr>
          </w:p>
        </w:tc>
        <w:tc>
          <w:tcPr>
            <w:tcW w:w="3564" w:type="dxa"/>
          </w:tcPr>
          <w:p w14:paraId="68B9D38B" w14:textId="77777777" w:rsidR="006F117D" w:rsidRPr="006F117D" w:rsidRDefault="006F117D" w:rsidP="006F117D">
            <w:pPr>
              <w:rPr>
                <w:rFonts w:ascii="Book Antiqua" w:hAnsi="Book Antiqua"/>
                <w:sz w:val="20"/>
                <w:szCs w:val="20"/>
              </w:rPr>
            </w:pPr>
            <w:r w:rsidRPr="006F117D">
              <w:rPr>
                <w:rFonts w:ascii="Book Antiqua" w:hAnsi="Book Antiqua"/>
                <w:sz w:val="20"/>
                <w:szCs w:val="20"/>
              </w:rPr>
              <w:t>Malang City Tourist Information Center</w:t>
            </w:r>
          </w:p>
        </w:tc>
        <w:tc>
          <w:tcPr>
            <w:tcW w:w="540" w:type="dxa"/>
          </w:tcPr>
          <w:p w14:paraId="3BF560E0"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540" w:type="dxa"/>
          </w:tcPr>
          <w:p w14:paraId="4F9241FF"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540" w:type="dxa"/>
          </w:tcPr>
          <w:p w14:paraId="38FABE8F"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540" w:type="dxa"/>
          </w:tcPr>
          <w:p w14:paraId="066D5582"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540" w:type="dxa"/>
          </w:tcPr>
          <w:p w14:paraId="2B7622BC"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540" w:type="dxa"/>
          </w:tcPr>
          <w:p w14:paraId="6E1F5D36"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496" w:type="dxa"/>
          </w:tcPr>
          <w:p w14:paraId="4447D56E" w14:textId="77777777" w:rsidR="006F117D" w:rsidRPr="006F117D" w:rsidRDefault="006F117D" w:rsidP="006F117D">
            <w:pPr>
              <w:pStyle w:val="ListParagraph"/>
              <w:numPr>
                <w:ilvl w:val="0"/>
                <w:numId w:val="2"/>
              </w:numPr>
              <w:jc w:val="both"/>
              <w:rPr>
                <w:rFonts w:ascii="Book Antiqua" w:hAnsi="Book Antiqua"/>
                <w:sz w:val="20"/>
                <w:szCs w:val="20"/>
              </w:rPr>
            </w:pPr>
          </w:p>
        </w:tc>
      </w:tr>
      <w:tr w:rsidR="006F117D" w:rsidRPr="006F117D" w14:paraId="372CB85B" w14:textId="77777777" w:rsidTr="006F117D">
        <w:trPr>
          <w:jc w:val="center"/>
        </w:trPr>
        <w:tc>
          <w:tcPr>
            <w:tcW w:w="1525" w:type="dxa"/>
            <w:vMerge w:val="restart"/>
          </w:tcPr>
          <w:p w14:paraId="60211C3F" w14:textId="77777777" w:rsidR="006F117D" w:rsidRPr="006F117D" w:rsidRDefault="006F117D" w:rsidP="006F117D">
            <w:pPr>
              <w:jc w:val="both"/>
              <w:rPr>
                <w:rFonts w:ascii="Book Antiqua" w:hAnsi="Book Antiqua"/>
                <w:sz w:val="20"/>
                <w:szCs w:val="20"/>
              </w:rPr>
            </w:pPr>
            <w:r w:rsidRPr="006F117D">
              <w:rPr>
                <w:rFonts w:ascii="Book Antiqua" w:hAnsi="Book Antiqua"/>
                <w:sz w:val="20"/>
                <w:szCs w:val="20"/>
              </w:rPr>
              <w:t>Smart Living</w:t>
            </w:r>
          </w:p>
        </w:tc>
        <w:tc>
          <w:tcPr>
            <w:tcW w:w="3564" w:type="dxa"/>
          </w:tcPr>
          <w:p w14:paraId="71457AC5" w14:textId="77777777" w:rsidR="006F117D" w:rsidRPr="006F117D" w:rsidRDefault="006F117D" w:rsidP="006F117D">
            <w:pPr>
              <w:rPr>
                <w:rFonts w:ascii="Book Antiqua" w:hAnsi="Book Antiqua"/>
                <w:sz w:val="20"/>
                <w:szCs w:val="20"/>
              </w:rPr>
            </w:pPr>
            <w:r w:rsidRPr="006F117D">
              <w:rPr>
                <w:rFonts w:ascii="Book Antiqua" w:hAnsi="Book Antiqua"/>
                <w:sz w:val="20"/>
                <w:szCs w:val="20"/>
              </w:rPr>
              <w:t>Malang City CCTV</w:t>
            </w:r>
          </w:p>
        </w:tc>
        <w:tc>
          <w:tcPr>
            <w:tcW w:w="540" w:type="dxa"/>
          </w:tcPr>
          <w:p w14:paraId="1183C843"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540" w:type="dxa"/>
          </w:tcPr>
          <w:p w14:paraId="07A66D03" w14:textId="77777777" w:rsidR="006F117D" w:rsidRPr="006F117D" w:rsidRDefault="006F117D" w:rsidP="006F117D">
            <w:pPr>
              <w:pStyle w:val="ListParagraph"/>
              <w:ind w:left="450"/>
              <w:jc w:val="both"/>
              <w:rPr>
                <w:rFonts w:ascii="Book Antiqua" w:hAnsi="Book Antiqua"/>
                <w:sz w:val="20"/>
                <w:szCs w:val="20"/>
              </w:rPr>
            </w:pPr>
          </w:p>
        </w:tc>
        <w:tc>
          <w:tcPr>
            <w:tcW w:w="540" w:type="dxa"/>
          </w:tcPr>
          <w:p w14:paraId="16B0C82F" w14:textId="77777777" w:rsidR="006F117D" w:rsidRPr="006F117D" w:rsidRDefault="006F117D" w:rsidP="006F117D">
            <w:pPr>
              <w:pStyle w:val="ListParagraph"/>
              <w:ind w:left="450"/>
              <w:jc w:val="both"/>
              <w:rPr>
                <w:rFonts w:ascii="Book Antiqua" w:hAnsi="Book Antiqua"/>
                <w:sz w:val="20"/>
                <w:szCs w:val="20"/>
              </w:rPr>
            </w:pPr>
          </w:p>
        </w:tc>
        <w:tc>
          <w:tcPr>
            <w:tcW w:w="540" w:type="dxa"/>
          </w:tcPr>
          <w:p w14:paraId="16FC807A" w14:textId="77777777" w:rsidR="006F117D" w:rsidRPr="006F117D" w:rsidRDefault="006F117D" w:rsidP="006F117D">
            <w:pPr>
              <w:pStyle w:val="ListParagraph"/>
              <w:ind w:left="450"/>
              <w:jc w:val="both"/>
              <w:rPr>
                <w:rFonts w:ascii="Book Antiqua" w:hAnsi="Book Antiqua"/>
                <w:sz w:val="20"/>
                <w:szCs w:val="20"/>
              </w:rPr>
            </w:pPr>
          </w:p>
        </w:tc>
        <w:tc>
          <w:tcPr>
            <w:tcW w:w="540" w:type="dxa"/>
          </w:tcPr>
          <w:p w14:paraId="6FD99425" w14:textId="77777777" w:rsidR="006F117D" w:rsidRPr="006F117D" w:rsidRDefault="006F117D" w:rsidP="006F117D">
            <w:pPr>
              <w:ind w:left="90"/>
              <w:jc w:val="both"/>
              <w:rPr>
                <w:rFonts w:ascii="Book Antiqua" w:hAnsi="Book Antiqua"/>
                <w:sz w:val="20"/>
                <w:szCs w:val="20"/>
              </w:rPr>
            </w:pPr>
          </w:p>
        </w:tc>
        <w:tc>
          <w:tcPr>
            <w:tcW w:w="540" w:type="dxa"/>
          </w:tcPr>
          <w:p w14:paraId="091548C1" w14:textId="77777777" w:rsidR="006F117D" w:rsidRPr="006F117D" w:rsidRDefault="006F117D" w:rsidP="006F117D">
            <w:pPr>
              <w:pStyle w:val="ListParagraph"/>
              <w:ind w:left="450"/>
              <w:jc w:val="both"/>
              <w:rPr>
                <w:rFonts w:ascii="Book Antiqua" w:hAnsi="Book Antiqua"/>
                <w:sz w:val="20"/>
                <w:szCs w:val="20"/>
              </w:rPr>
            </w:pPr>
          </w:p>
        </w:tc>
        <w:tc>
          <w:tcPr>
            <w:tcW w:w="496" w:type="dxa"/>
          </w:tcPr>
          <w:p w14:paraId="1094CA97" w14:textId="77777777" w:rsidR="006F117D" w:rsidRPr="006F117D" w:rsidRDefault="006F117D" w:rsidP="006F117D">
            <w:pPr>
              <w:pStyle w:val="ListParagraph"/>
              <w:ind w:left="450"/>
              <w:jc w:val="both"/>
              <w:rPr>
                <w:rFonts w:ascii="Book Antiqua" w:hAnsi="Book Antiqua"/>
                <w:sz w:val="20"/>
                <w:szCs w:val="20"/>
              </w:rPr>
            </w:pPr>
          </w:p>
        </w:tc>
      </w:tr>
      <w:tr w:rsidR="006F117D" w:rsidRPr="006F117D" w14:paraId="6102C955" w14:textId="77777777" w:rsidTr="006F117D">
        <w:trPr>
          <w:jc w:val="center"/>
        </w:trPr>
        <w:tc>
          <w:tcPr>
            <w:tcW w:w="1525" w:type="dxa"/>
            <w:vMerge/>
          </w:tcPr>
          <w:p w14:paraId="49A9490F" w14:textId="77777777" w:rsidR="006F117D" w:rsidRPr="006F117D" w:rsidRDefault="006F117D" w:rsidP="006F117D">
            <w:pPr>
              <w:jc w:val="both"/>
              <w:rPr>
                <w:rFonts w:ascii="Book Antiqua" w:hAnsi="Book Antiqua"/>
                <w:sz w:val="20"/>
                <w:szCs w:val="20"/>
              </w:rPr>
            </w:pPr>
          </w:p>
        </w:tc>
        <w:tc>
          <w:tcPr>
            <w:tcW w:w="3564" w:type="dxa"/>
          </w:tcPr>
          <w:p w14:paraId="7E64A1A8" w14:textId="77777777" w:rsidR="006F117D" w:rsidRPr="006F117D" w:rsidRDefault="006F117D" w:rsidP="006F117D">
            <w:pPr>
              <w:rPr>
                <w:rFonts w:ascii="Book Antiqua" w:hAnsi="Book Antiqua"/>
                <w:sz w:val="20"/>
                <w:szCs w:val="20"/>
              </w:rPr>
            </w:pPr>
            <w:r w:rsidRPr="006F117D">
              <w:rPr>
                <w:rFonts w:ascii="Book Antiqua" w:hAnsi="Book Antiqua"/>
                <w:sz w:val="20"/>
                <w:szCs w:val="20"/>
              </w:rPr>
              <w:t>Malang is a Child-Friendly City</w:t>
            </w:r>
          </w:p>
        </w:tc>
        <w:tc>
          <w:tcPr>
            <w:tcW w:w="540" w:type="dxa"/>
          </w:tcPr>
          <w:p w14:paraId="759AA8BB"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540" w:type="dxa"/>
          </w:tcPr>
          <w:p w14:paraId="49481421" w14:textId="77777777" w:rsidR="006F117D" w:rsidRPr="006F117D" w:rsidRDefault="006F117D" w:rsidP="006F117D">
            <w:pPr>
              <w:pStyle w:val="ListParagraph"/>
              <w:ind w:left="450"/>
              <w:jc w:val="both"/>
              <w:rPr>
                <w:rFonts w:ascii="Book Antiqua" w:hAnsi="Book Antiqua"/>
                <w:sz w:val="20"/>
                <w:szCs w:val="20"/>
              </w:rPr>
            </w:pPr>
          </w:p>
        </w:tc>
        <w:tc>
          <w:tcPr>
            <w:tcW w:w="540" w:type="dxa"/>
          </w:tcPr>
          <w:p w14:paraId="6D391C1D" w14:textId="77777777" w:rsidR="006F117D" w:rsidRPr="006F117D" w:rsidRDefault="006F117D" w:rsidP="006F117D">
            <w:pPr>
              <w:pStyle w:val="ListParagraph"/>
              <w:ind w:left="450"/>
              <w:jc w:val="both"/>
              <w:rPr>
                <w:rFonts w:ascii="Book Antiqua" w:hAnsi="Book Antiqua"/>
                <w:sz w:val="20"/>
                <w:szCs w:val="20"/>
              </w:rPr>
            </w:pPr>
          </w:p>
        </w:tc>
        <w:tc>
          <w:tcPr>
            <w:tcW w:w="540" w:type="dxa"/>
          </w:tcPr>
          <w:p w14:paraId="42F8747A"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540" w:type="dxa"/>
          </w:tcPr>
          <w:p w14:paraId="5099548B" w14:textId="77777777" w:rsidR="006F117D" w:rsidRPr="006F117D" w:rsidRDefault="006F117D" w:rsidP="006F117D">
            <w:pPr>
              <w:pStyle w:val="ListParagraph"/>
              <w:ind w:left="450"/>
              <w:jc w:val="both"/>
              <w:rPr>
                <w:rFonts w:ascii="Book Antiqua" w:hAnsi="Book Antiqua"/>
                <w:sz w:val="20"/>
                <w:szCs w:val="20"/>
              </w:rPr>
            </w:pPr>
          </w:p>
        </w:tc>
        <w:tc>
          <w:tcPr>
            <w:tcW w:w="540" w:type="dxa"/>
          </w:tcPr>
          <w:p w14:paraId="254D4BBD" w14:textId="77777777" w:rsidR="006F117D" w:rsidRPr="006F117D" w:rsidRDefault="006F117D" w:rsidP="006F117D">
            <w:pPr>
              <w:pStyle w:val="ListParagraph"/>
              <w:ind w:left="450"/>
              <w:jc w:val="both"/>
              <w:rPr>
                <w:rFonts w:ascii="Book Antiqua" w:hAnsi="Book Antiqua"/>
                <w:sz w:val="20"/>
                <w:szCs w:val="20"/>
              </w:rPr>
            </w:pPr>
          </w:p>
        </w:tc>
        <w:tc>
          <w:tcPr>
            <w:tcW w:w="496" w:type="dxa"/>
          </w:tcPr>
          <w:p w14:paraId="215F5313" w14:textId="77777777" w:rsidR="006F117D" w:rsidRPr="006F117D" w:rsidRDefault="006F117D" w:rsidP="006F117D">
            <w:pPr>
              <w:ind w:left="90"/>
              <w:jc w:val="both"/>
              <w:rPr>
                <w:rFonts w:ascii="Book Antiqua" w:hAnsi="Book Antiqua"/>
                <w:sz w:val="20"/>
                <w:szCs w:val="20"/>
              </w:rPr>
            </w:pPr>
          </w:p>
        </w:tc>
      </w:tr>
      <w:tr w:rsidR="006F117D" w:rsidRPr="006F117D" w14:paraId="5B57D5EE" w14:textId="77777777" w:rsidTr="006F117D">
        <w:trPr>
          <w:jc w:val="center"/>
        </w:trPr>
        <w:tc>
          <w:tcPr>
            <w:tcW w:w="1525" w:type="dxa"/>
            <w:vMerge/>
          </w:tcPr>
          <w:p w14:paraId="42F29C05" w14:textId="77777777" w:rsidR="006F117D" w:rsidRPr="006F117D" w:rsidRDefault="006F117D" w:rsidP="006F117D">
            <w:pPr>
              <w:jc w:val="both"/>
              <w:rPr>
                <w:rFonts w:ascii="Book Antiqua" w:hAnsi="Book Antiqua"/>
                <w:sz w:val="20"/>
                <w:szCs w:val="20"/>
              </w:rPr>
            </w:pPr>
          </w:p>
        </w:tc>
        <w:tc>
          <w:tcPr>
            <w:tcW w:w="3564" w:type="dxa"/>
          </w:tcPr>
          <w:p w14:paraId="705832FF" w14:textId="77777777" w:rsidR="006F117D" w:rsidRPr="006F117D" w:rsidRDefault="006F117D" w:rsidP="006F117D">
            <w:pPr>
              <w:rPr>
                <w:rFonts w:ascii="Book Antiqua" w:hAnsi="Book Antiqua"/>
                <w:sz w:val="20"/>
                <w:szCs w:val="20"/>
              </w:rPr>
            </w:pPr>
            <w:r w:rsidRPr="006F117D">
              <w:rPr>
                <w:rFonts w:ascii="Book Antiqua" w:hAnsi="Book Antiqua"/>
                <w:sz w:val="20"/>
                <w:szCs w:val="20"/>
              </w:rPr>
              <w:t>Health Insurance Services</w:t>
            </w:r>
          </w:p>
        </w:tc>
        <w:tc>
          <w:tcPr>
            <w:tcW w:w="540" w:type="dxa"/>
          </w:tcPr>
          <w:p w14:paraId="02A94FE9"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540" w:type="dxa"/>
          </w:tcPr>
          <w:p w14:paraId="346B4715" w14:textId="77777777" w:rsidR="006F117D" w:rsidRPr="006F117D" w:rsidRDefault="006F117D" w:rsidP="006F117D">
            <w:pPr>
              <w:ind w:left="90"/>
              <w:jc w:val="both"/>
              <w:rPr>
                <w:rFonts w:ascii="Book Antiqua" w:hAnsi="Book Antiqua"/>
                <w:sz w:val="20"/>
                <w:szCs w:val="20"/>
              </w:rPr>
            </w:pPr>
          </w:p>
        </w:tc>
        <w:tc>
          <w:tcPr>
            <w:tcW w:w="540" w:type="dxa"/>
          </w:tcPr>
          <w:p w14:paraId="1292B545" w14:textId="77777777" w:rsidR="006F117D" w:rsidRPr="006F117D" w:rsidRDefault="006F117D" w:rsidP="006F117D">
            <w:pPr>
              <w:ind w:left="90"/>
              <w:jc w:val="both"/>
              <w:rPr>
                <w:rFonts w:ascii="Book Antiqua" w:hAnsi="Book Antiqua"/>
                <w:sz w:val="20"/>
                <w:szCs w:val="20"/>
              </w:rPr>
            </w:pPr>
          </w:p>
        </w:tc>
        <w:tc>
          <w:tcPr>
            <w:tcW w:w="540" w:type="dxa"/>
          </w:tcPr>
          <w:p w14:paraId="2140CADF" w14:textId="77777777" w:rsidR="006F117D" w:rsidRPr="006F117D" w:rsidRDefault="006F117D" w:rsidP="006F117D">
            <w:pPr>
              <w:pStyle w:val="ListParagraph"/>
              <w:ind w:left="450"/>
              <w:jc w:val="both"/>
              <w:rPr>
                <w:rFonts w:ascii="Book Antiqua" w:hAnsi="Book Antiqua"/>
                <w:sz w:val="20"/>
                <w:szCs w:val="20"/>
              </w:rPr>
            </w:pPr>
          </w:p>
        </w:tc>
        <w:tc>
          <w:tcPr>
            <w:tcW w:w="540" w:type="dxa"/>
          </w:tcPr>
          <w:p w14:paraId="4DB38655" w14:textId="77777777" w:rsidR="006F117D" w:rsidRPr="006F117D" w:rsidRDefault="006F117D" w:rsidP="006F117D">
            <w:pPr>
              <w:ind w:left="90"/>
              <w:jc w:val="both"/>
              <w:rPr>
                <w:rFonts w:ascii="Book Antiqua" w:hAnsi="Book Antiqua"/>
                <w:sz w:val="20"/>
                <w:szCs w:val="20"/>
              </w:rPr>
            </w:pPr>
          </w:p>
        </w:tc>
        <w:tc>
          <w:tcPr>
            <w:tcW w:w="540" w:type="dxa"/>
          </w:tcPr>
          <w:p w14:paraId="7B3542FE" w14:textId="77777777" w:rsidR="006F117D" w:rsidRPr="006F117D" w:rsidRDefault="006F117D" w:rsidP="006F117D">
            <w:pPr>
              <w:pStyle w:val="ListParagraph"/>
              <w:ind w:left="450"/>
              <w:jc w:val="both"/>
              <w:rPr>
                <w:rFonts w:ascii="Book Antiqua" w:hAnsi="Book Antiqua"/>
                <w:sz w:val="20"/>
                <w:szCs w:val="20"/>
              </w:rPr>
            </w:pPr>
          </w:p>
        </w:tc>
        <w:tc>
          <w:tcPr>
            <w:tcW w:w="496" w:type="dxa"/>
          </w:tcPr>
          <w:p w14:paraId="4557FB7D" w14:textId="77777777" w:rsidR="006F117D" w:rsidRPr="006F117D" w:rsidRDefault="006F117D" w:rsidP="006F117D">
            <w:pPr>
              <w:ind w:left="90"/>
              <w:jc w:val="both"/>
              <w:rPr>
                <w:rFonts w:ascii="Book Antiqua" w:hAnsi="Book Antiqua"/>
                <w:sz w:val="20"/>
                <w:szCs w:val="20"/>
              </w:rPr>
            </w:pPr>
          </w:p>
        </w:tc>
      </w:tr>
      <w:tr w:rsidR="006F117D" w:rsidRPr="006F117D" w14:paraId="54A7D971" w14:textId="77777777" w:rsidTr="006F117D">
        <w:trPr>
          <w:jc w:val="center"/>
        </w:trPr>
        <w:tc>
          <w:tcPr>
            <w:tcW w:w="1525" w:type="dxa"/>
            <w:vMerge w:val="restart"/>
          </w:tcPr>
          <w:p w14:paraId="53B6FE66" w14:textId="77777777" w:rsidR="006F117D" w:rsidRPr="006F117D" w:rsidRDefault="006F117D" w:rsidP="006F117D">
            <w:pPr>
              <w:jc w:val="both"/>
              <w:rPr>
                <w:rFonts w:ascii="Book Antiqua" w:hAnsi="Book Antiqua"/>
                <w:sz w:val="20"/>
                <w:szCs w:val="20"/>
              </w:rPr>
            </w:pPr>
            <w:r w:rsidRPr="006F117D">
              <w:rPr>
                <w:rFonts w:ascii="Book Antiqua" w:hAnsi="Book Antiqua"/>
                <w:sz w:val="20"/>
                <w:szCs w:val="20"/>
              </w:rPr>
              <w:t>Smart Environment</w:t>
            </w:r>
          </w:p>
        </w:tc>
        <w:tc>
          <w:tcPr>
            <w:tcW w:w="3564" w:type="dxa"/>
          </w:tcPr>
          <w:p w14:paraId="2E4A8152" w14:textId="77777777" w:rsidR="006F117D" w:rsidRPr="006F117D" w:rsidRDefault="006F117D" w:rsidP="006F117D">
            <w:pPr>
              <w:rPr>
                <w:rFonts w:ascii="Book Antiqua" w:hAnsi="Book Antiqua"/>
                <w:sz w:val="20"/>
                <w:szCs w:val="20"/>
              </w:rPr>
            </w:pPr>
            <w:r w:rsidRPr="006F117D">
              <w:rPr>
                <w:rFonts w:ascii="Book Antiqua" w:hAnsi="Book Antiqua"/>
                <w:sz w:val="20"/>
                <w:szCs w:val="20"/>
              </w:rPr>
              <w:t>Drainage</w:t>
            </w:r>
          </w:p>
        </w:tc>
        <w:tc>
          <w:tcPr>
            <w:tcW w:w="540" w:type="dxa"/>
          </w:tcPr>
          <w:p w14:paraId="7B5000B3"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540" w:type="dxa"/>
          </w:tcPr>
          <w:p w14:paraId="4737D208"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540" w:type="dxa"/>
          </w:tcPr>
          <w:p w14:paraId="43815240"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540" w:type="dxa"/>
          </w:tcPr>
          <w:p w14:paraId="533D36D1" w14:textId="77777777" w:rsidR="006F117D" w:rsidRPr="006F117D" w:rsidRDefault="006F117D" w:rsidP="006F117D">
            <w:pPr>
              <w:pStyle w:val="ListParagraph"/>
              <w:ind w:left="450"/>
              <w:jc w:val="both"/>
              <w:rPr>
                <w:rFonts w:ascii="Book Antiqua" w:hAnsi="Book Antiqua"/>
                <w:sz w:val="20"/>
                <w:szCs w:val="20"/>
              </w:rPr>
            </w:pPr>
          </w:p>
        </w:tc>
        <w:tc>
          <w:tcPr>
            <w:tcW w:w="540" w:type="dxa"/>
          </w:tcPr>
          <w:p w14:paraId="6E6CDA65"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540" w:type="dxa"/>
          </w:tcPr>
          <w:p w14:paraId="6103592A" w14:textId="77777777" w:rsidR="006F117D" w:rsidRPr="006F117D" w:rsidRDefault="006F117D" w:rsidP="006F117D">
            <w:pPr>
              <w:pStyle w:val="ListParagraph"/>
              <w:ind w:left="450"/>
              <w:jc w:val="both"/>
              <w:rPr>
                <w:rFonts w:ascii="Book Antiqua" w:hAnsi="Book Antiqua"/>
                <w:sz w:val="20"/>
                <w:szCs w:val="20"/>
              </w:rPr>
            </w:pPr>
          </w:p>
        </w:tc>
        <w:tc>
          <w:tcPr>
            <w:tcW w:w="496" w:type="dxa"/>
          </w:tcPr>
          <w:p w14:paraId="58807F7E" w14:textId="77777777" w:rsidR="006F117D" w:rsidRPr="006F117D" w:rsidRDefault="006F117D" w:rsidP="006F117D">
            <w:pPr>
              <w:pStyle w:val="ListParagraph"/>
              <w:ind w:left="450"/>
              <w:jc w:val="both"/>
              <w:rPr>
                <w:rFonts w:ascii="Book Antiqua" w:hAnsi="Book Antiqua"/>
                <w:sz w:val="20"/>
                <w:szCs w:val="20"/>
              </w:rPr>
            </w:pPr>
          </w:p>
        </w:tc>
      </w:tr>
      <w:tr w:rsidR="006F117D" w:rsidRPr="006F117D" w14:paraId="33740CB3" w14:textId="77777777" w:rsidTr="006F117D">
        <w:trPr>
          <w:jc w:val="center"/>
        </w:trPr>
        <w:tc>
          <w:tcPr>
            <w:tcW w:w="1525" w:type="dxa"/>
            <w:vMerge/>
          </w:tcPr>
          <w:p w14:paraId="464DA7A1" w14:textId="77777777" w:rsidR="006F117D" w:rsidRPr="006F117D" w:rsidRDefault="006F117D" w:rsidP="006F117D">
            <w:pPr>
              <w:jc w:val="both"/>
              <w:rPr>
                <w:rFonts w:ascii="Book Antiqua" w:hAnsi="Book Antiqua"/>
                <w:sz w:val="20"/>
                <w:szCs w:val="20"/>
              </w:rPr>
            </w:pPr>
          </w:p>
        </w:tc>
        <w:tc>
          <w:tcPr>
            <w:tcW w:w="3564" w:type="dxa"/>
          </w:tcPr>
          <w:p w14:paraId="2C24B4B0" w14:textId="77777777" w:rsidR="006F117D" w:rsidRPr="006F117D" w:rsidRDefault="006F117D" w:rsidP="006F117D">
            <w:pPr>
              <w:rPr>
                <w:rFonts w:ascii="Book Antiqua" w:hAnsi="Book Antiqua"/>
                <w:sz w:val="20"/>
                <w:szCs w:val="20"/>
              </w:rPr>
            </w:pPr>
            <w:r w:rsidRPr="006F117D">
              <w:rPr>
                <w:rFonts w:ascii="Book Antiqua" w:hAnsi="Book Antiqua"/>
                <w:sz w:val="20"/>
                <w:szCs w:val="20"/>
              </w:rPr>
              <w:t>Domestic Wastewater</w:t>
            </w:r>
          </w:p>
        </w:tc>
        <w:tc>
          <w:tcPr>
            <w:tcW w:w="540" w:type="dxa"/>
          </w:tcPr>
          <w:p w14:paraId="17349EAE"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540" w:type="dxa"/>
          </w:tcPr>
          <w:p w14:paraId="58B82B69"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540" w:type="dxa"/>
          </w:tcPr>
          <w:p w14:paraId="2C664FCF"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540" w:type="dxa"/>
          </w:tcPr>
          <w:p w14:paraId="6C108AEB" w14:textId="77777777" w:rsidR="006F117D" w:rsidRPr="006F117D" w:rsidRDefault="006F117D" w:rsidP="006F117D">
            <w:pPr>
              <w:pStyle w:val="ListParagraph"/>
              <w:ind w:left="450"/>
              <w:jc w:val="both"/>
              <w:rPr>
                <w:rFonts w:ascii="Book Antiqua" w:hAnsi="Book Antiqua"/>
                <w:sz w:val="20"/>
                <w:szCs w:val="20"/>
              </w:rPr>
            </w:pPr>
          </w:p>
        </w:tc>
        <w:tc>
          <w:tcPr>
            <w:tcW w:w="540" w:type="dxa"/>
          </w:tcPr>
          <w:p w14:paraId="51AE4797" w14:textId="77777777" w:rsidR="006F117D" w:rsidRPr="006F117D" w:rsidRDefault="006F117D" w:rsidP="006F117D">
            <w:pPr>
              <w:pStyle w:val="ListParagraph"/>
              <w:ind w:left="450"/>
              <w:jc w:val="both"/>
              <w:rPr>
                <w:rFonts w:ascii="Book Antiqua" w:hAnsi="Book Antiqua"/>
                <w:sz w:val="20"/>
                <w:szCs w:val="20"/>
              </w:rPr>
            </w:pPr>
          </w:p>
        </w:tc>
        <w:tc>
          <w:tcPr>
            <w:tcW w:w="540" w:type="dxa"/>
          </w:tcPr>
          <w:p w14:paraId="25FD4D30" w14:textId="77777777" w:rsidR="006F117D" w:rsidRPr="006F117D" w:rsidRDefault="006F117D" w:rsidP="006F117D">
            <w:pPr>
              <w:pStyle w:val="ListParagraph"/>
              <w:ind w:left="450"/>
              <w:jc w:val="both"/>
              <w:rPr>
                <w:rFonts w:ascii="Book Antiqua" w:hAnsi="Book Antiqua"/>
                <w:sz w:val="20"/>
                <w:szCs w:val="20"/>
              </w:rPr>
            </w:pPr>
          </w:p>
        </w:tc>
        <w:tc>
          <w:tcPr>
            <w:tcW w:w="496" w:type="dxa"/>
          </w:tcPr>
          <w:p w14:paraId="01870268" w14:textId="77777777" w:rsidR="006F117D" w:rsidRPr="006F117D" w:rsidRDefault="006F117D" w:rsidP="006F117D">
            <w:pPr>
              <w:pStyle w:val="ListParagraph"/>
              <w:ind w:left="450"/>
              <w:jc w:val="both"/>
              <w:rPr>
                <w:rFonts w:ascii="Book Antiqua" w:hAnsi="Book Antiqua"/>
                <w:sz w:val="20"/>
                <w:szCs w:val="20"/>
              </w:rPr>
            </w:pPr>
          </w:p>
        </w:tc>
      </w:tr>
      <w:tr w:rsidR="006F117D" w:rsidRPr="006F117D" w14:paraId="639056F1" w14:textId="77777777" w:rsidTr="006F117D">
        <w:trPr>
          <w:jc w:val="center"/>
        </w:trPr>
        <w:tc>
          <w:tcPr>
            <w:tcW w:w="1525" w:type="dxa"/>
            <w:vMerge/>
          </w:tcPr>
          <w:p w14:paraId="0617FC5C" w14:textId="77777777" w:rsidR="006F117D" w:rsidRPr="006F117D" w:rsidRDefault="006F117D" w:rsidP="006F117D">
            <w:pPr>
              <w:jc w:val="both"/>
              <w:rPr>
                <w:rFonts w:ascii="Book Antiqua" w:hAnsi="Book Antiqua"/>
                <w:sz w:val="20"/>
                <w:szCs w:val="20"/>
              </w:rPr>
            </w:pPr>
          </w:p>
        </w:tc>
        <w:tc>
          <w:tcPr>
            <w:tcW w:w="3564" w:type="dxa"/>
          </w:tcPr>
          <w:p w14:paraId="6138FF6B" w14:textId="77777777" w:rsidR="006F117D" w:rsidRPr="006F117D" w:rsidRDefault="006F117D" w:rsidP="006F117D">
            <w:pPr>
              <w:rPr>
                <w:rFonts w:ascii="Book Antiqua" w:hAnsi="Book Antiqua"/>
                <w:sz w:val="20"/>
                <w:szCs w:val="20"/>
              </w:rPr>
            </w:pPr>
            <w:r w:rsidRPr="006F117D">
              <w:rPr>
                <w:rFonts w:ascii="Book Antiqua" w:hAnsi="Book Antiqua"/>
                <w:sz w:val="20"/>
                <w:szCs w:val="20"/>
              </w:rPr>
              <w:t>Tree Data</w:t>
            </w:r>
          </w:p>
        </w:tc>
        <w:tc>
          <w:tcPr>
            <w:tcW w:w="540" w:type="dxa"/>
          </w:tcPr>
          <w:p w14:paraId="62AB9196"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540" w:type="dxa"/>
          </w:tcPr>
          <w:p w14:paraId="6AFD0440" w14:textId="77777777" w:rsidR="006F117D" w:rsidRPr="006F117D" w:rsidRDefault="006F117D" w:rsidP="006F117D">
            <w:pPr>
              <w:pStyle w:val="ListParagraph"/>
              <w:ind w:left="450"/>
              <w:jc w:val="both"/>
              <w:rPr>
                <w:rFonts w:ascii="Book Antiqua" w:hAnsi="Book Antiqua"/>
                <w:sz w:val="20"/>
                <w:szCs w:val="20"/>
              </w:rPr>
            </w:pPr>
          </w:p>
        </w:tc>
        <w:tc>
          <w:tcPr>
            <w:tcW w:w="540" w:type="dxa"/>
          </w:tcPr>
          <w:p w14:paraId="07990683" w14:textId="77777777" w:rsidR="006F117D" w:rsidRPr="006F117D" w:rsidRDefault="006F117D" w:rsidP="006F117D">
            <w:pPr>
              <w:pStyle w:val="ListParagraph"/>
              <w:ind w:left="450"/>
              <w:jc w:val="both"/>
              <w:rPr>
                <w:rFonts w:ascii="Book Antiqua" w:hAnsi="Book Antiqua"/>
                <w:sz w:val="20"/>
                <w:szCs w:val="20"/>
              </w:rPr>
            </w:pPr>
          </w:p>
        </w:tc>
        <w:tc>
          <w:tcPr>
            <w:tcW w:w="540" w:type="dxa"/>
          </w:tcPr>
          <w:p w14:paraId="149B7B6D" w14:textId="77777777" w:rsidR="006F117D" w:rsidRPr="006F117D" w:rsidRDefault="006F117D" w:rsidP="006F117D">
            <w:pPr>
              <w:pStyle w:val="ListParagraph"/>
              <w:ind w:left="450"/>
              <w:jc w:val="both"/>
              <w:rPr>
                <w:rFonts w:ascii="Book Antiqua" w:hAnsi="Book Antiqua"/>
                <w:sz w:val="20"/>
                <w:szCs w:val="20"/>
              </w:rPr>
            </w:pPr>
          </w:p>
        </w:tc>
        <w:tc>
          <w:tcPr>
            <w:tcW w:w="540" w:type="dxa"/>
          </w:tcPr>
          <w:p w14:paraId="2BDAC20A" w14:textId="77777777" w:rsidR="006F117D" w:rsidRPr="006F117D" w:rsidRDefault="006F117D" w:rsidP="006F117D">
            <w:pPr>
              <w:ind w:left="90"/>
              <w:jc w:val="both"/>
              <w:rPr>
                <w:rFonts w:ascii="Book Antiqua" w:hAnsi="Book Antiqua"/>
                <w:sz w:val="20"/>
                <w:szCs w:val="20"/>
              </w:rPr>
            </w:pPr>
          </w:p>
        </w:tc>
        <w:tc>
          <w:tcPr>
            <w:tcW w:w="540" w:type="dxa"/>
          </w:tcPr>
          <w:p w14:paraId="0252D161" w14:textId="77777777" w:rsidR="006F117D" w:rsidRPr="006F117D" w:rsidRDefault="006F117D" w:rsidP="006F117D">
            <w:pPr>
              <w:ind w:left="90"/>
              <w:jc w:val="both"/>
              <w:rPr>
                <w:rFonts w:ascii="Book Antiqua" w:hAnsi="Book Antiqua"/>
                <w:sz w:val="20"/>
                <w:szCs w:val="20"/>
              </w:rPr>
            </w:pPr>
          </w:p>
        </w:tc>
        <w:tc>
          <w:tcPr>
            <w:tcW w:w="496" w:type="dxa"/>
          </w:tcPr>
          <w:p w14:paraId="3E371E40" w14:textId="77777777" w:rsidR="006F117D" w:rsidRPr="006F117D" w:rsidRDefault="006F117D" w:rsidP="006F117D">
            <w:pPr>
              <w:pStyle w:val="ListParagraph"/>
              <w:ind w:left="450"/>
              <w:jc w:val="both"/>
              <w:rPr>
                <w:rFonts w:ascii="Book Antiqua" w:hAnsi="Book Antiqua"/>
                <w:sz w:val="20"/>
                <w:szCs w:val="20"/>
              </w:rPr>
            </w:pPr>
          </w:p>
        </w:tc>
      </w:tr>
      <w:tr w:rsidR="006F117D" w:rsidRPr="006F117D" w14:paraId="184683C9" w14:textId="77777777" w:rsidTr="006F117D">
        <w:trPr>
          <w:jc w:val="center"/>
        </w:trPr>
        <w:tc>
          <w:tcPr>
            <w:tcW w:w="1525" w:type="dxa"/>
            <w:vMerge/>
          </w:tcPr>
          <w:p w14:paraId="3364364A" w14:textId="77777777" w:rsidR="006F117D" w:rsidRPr="006F117D" w:rsidRDefault="006F117D" w:rsidP="006F117D">
            <w:pPr>
              <w:jc w:val="both"/>
              <w:rPr>
                <w:rFonts w:ascii="Book Antiqua" w:hAnsi="Book Antiqua"/>
                <w:sz w:val="20"/>
                <w:szCs w:val="20"/>
              </w:rPr>
            </w:pPr>
          </w:p>
        </w:tc>
        <w:tc>
          <w:tcPr>
            <w:tcW w:w="3564" w:type="dxa"/>
          </w:tcPr>
          <w:p w14:paraId="26838D73" w14:textId="77777777" w:rsidR="006F117D" w:rsidRPr="006F117D" w:rsidRDefault="006F117D" w:rsidP="006F117D">
            <w:pPr>
              <w:rPr>
                <w:rFonts w:ascii="Book Antiqua" w:hAnsi="Book Antiqua"/>
                <w:sz w:val="20"/>
                <w:szCs w:val="20"/>
              </w:rPr>
            </w:pPr>
            <w:r w:rsidRPr="006F117D">
              <w:rPr>
                <w:rFonts w:ascii="Book Antiqua" w:hAnsi="Book Antiqua"/>
                <w:sz w:val="20"/>
                <w:szCs w:val="20"/>
              </w:rPr>
              <w:t>Regional Drinking Water Company (PDAM)</w:t>
            </w:r>
          </w:p>
        </w:tc>
        <w:tc>
          <w:tcPr>
            <w:tcW w:w="540" w:type="dxa"/>
          </w:tcPr>
          <w:p w14:paraId="1FD64314"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540" w:type="dxa"/>
          </w:tcPr>
          <w:p w14:paraId="79D828FC"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540" w:type="dxa"/>
          </w:tcPr>
          <w:p w14:paraId="74A939C3"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540" w:type="dxa"/>
          </w:tcPr>
          <w:p w14:paraId="1B19F58A"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540" w:type="dxa"/>
          </w:tcPr>
          <w:p w14:paraId="4DED60CF"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540" w:type="dxa"/>
          </w:tcPr>
          <w:p w14:paraId="26A7CF73"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496" w:type="dxa"/>
          </w:tcPr>
          <w:p w14:paraId="0ECE37FC" w14:textId="77777777" w:rsidR="006F117D" w:rsidRPr="006F117D" w:rsidRDefault="006F117D" w:rsidP="006F117D">
            <w:pPr>
              <w:pStyle w:val="ListParagraph"/>
              <w:ind w:left="450"/>
              <w:jc w:val="both"/>
              <w:rPr>
                <w:rFonts w:ascii="Book Antiqua" w:hAnsi="Book Antiqua"/>
                <w:sz w:val="20"/>
                <w:szCs w:val="20"/>
              </w:rPr>
            </w:pPr>
          </w:p>
        </w:tc>
      </w:tr>
      <w:tr w:rsidR="006F117D" w:rsidRPr="006F117D" w14:paraId="77DD27C0" w14:textId="77777777" w:rsidTr="006F117D">
        <w:trPr>
          <w:jc w:val="center"/>
        </w:trPr>
        <w:tc>
          <w:tcPr>
            <w:tcW w:w="1525" w:type="dxa"/>
            <w:vMerge/>
          </w:tcPr>
          <w:p w14:paraId="643A6333" w14:textId="77777777" w:rsidR="006F117D" w:rsidRPr="006F117D" w:rsidRDefault="006F117D" w:rsidP="006F117D">
            <w:pPr>
              <w:jc w:val="both"/>
              <w:rPr>
                <w:rFonts w:ascii="Book Antiqua" w:hAnsi="Book Antiqua"/>
                <w:sz w:val="20"/>
                <w:szCs w:val="20"/>
              </w:rPr>
            </w:pPr>
          </w:p>
        </w:tc>
        <w:tc>
          <w:tcPr>
            <w:tcW w:w="3564" w:type="dxa"/>
          </w:tcPr>
          <w:p w14:paraId="2EFC89AC" w14:textId="77777777" w:rsidR="006F117D" w:rsidRPr="006F117D" w:rsidRDefault="006F117D" w:rsidP="006F117D">
            <w:pPr>
              <w:rPr>
                <w:rFonts w:ascii="Book Antiqua" w:hAnsi="Book Antiqua"/>
                <w:sz w:val="20"/>
                <w:szCs w:val="20"/>
              </w:rPr>
            </w:pPr>
            <w:r w:rsidRPr="006F117D">
              <w:rPr>
                <w:rFonts w:ascii="Book Antiqua" w:hAnsi="Book Antiqua"/>
                <w:sz w:val="20"/>
                <w:szCs w:val="20"/>
              </w:rPr>
              <w:t>Weather</w:t>
            </w:r>
          </w:p>
        </w:tc>
        <w:tc>
          <w:tcPr>
            <w:tcW w:w="540" w:type="dxa"/>
          </w:tcPr>
          <w:p w14:paraId="293A65C6"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540" w:type="dxa"/>
          </w:tcPr>
          <w:p w14:paraId="405F320C" w14:textId="77777777" w:rsidR="006F117D" w:rsidRPr="006F117D" w:rsidRDefault="006F117D" w:rsidP="006F117D">
            <w:pPr>
              <w:pStyle w:val="ListParagraph"/>
              <w:ind w:left="450"/>
              <w:jc w:val="both"/>
              <w:rPr>
                <w:rFonts w:ascii="Book Antiqua" w:hAnsi="Book Antiqua"/>
                <w:sz w:val="20"/>
                <w:szCs w:val="20"/>
              </w:rPr>
            </w:pPr>
          </w:p>
        </w:tc>
        <w:tc>
          <w:tcPr>
            <w:tcW w:w="540" w:type="dxa"/>
          </w:tcPr>
          <w:p w14:paraId="1F0FDD63" w14:textId="77777777" w:rsidR="006F117D" w:rsidRPr="006F117D" w:rsidRDefault="006F117D" w:rsidP="006F117D">
            <w:pPr>
              <w:pStyle w:val="ListParagraph"/>
              <w:ind w:left="450"/>
              <w:jc w:val="both"/>
              <w:rPr>
                <w:rFonts w:ascii="Book Antiqua" w:hAnsi="Book Antiqua"/>
                <w:sz w:val="20"/>
                <w:szCs w:val="20"/>
              </w:rPr>
            </w:pPr>
          </w:p>
        </w:tc>
        <w:tc>
          <w:tcPr>
            <w:tcW w:w="540" w:type="dxa"/>
          </w:tcPr>
          <w:p w14:paraId="3EACEF70" w14:textId="77777777" w:rsidR="006F117D" w:rsidRPr="006F117D" w:rsidRDefault="006F117D" w:rsidP="006F117D">
            <w:pPr>
              <w:pStyle w:val="ListParagraph"/>
              <w:ind w:left="450"/>
              <w:jc w:val="both"/>
              <w:rPr>
                <w:rFonts w:ascii="Book Antiqua" w:hAnsi="Book Antiqua"/>
                <w:sz w:val="20"/>
                <w:szCs w:val="20"/>
              </w:rPr>
            </w:pPr>
          </w:p>
        </w:tc>
        <w:tc>
          <w:tcPr>
            <w:tcW w:w="540" w:type="dxa"/>
          </w:tcPr>
          <w:p w14:paraId="0B6A78AD" w14:textId="77777777" w:rsidR="006F117D" w:rsidRPr="006F117D" w:rsidRDefault="006F117D" w:rsidP="006F117D">
            <w:pPr>
              <w:pStyle w:val="ListParagraph"/>
              <w:ind w:left="450"/>
              <w:jc w:val="both"/>
              <w:rPr>
                <w:rFonts w:ascii="Book Antiqua" w:hAnsi="Book Antiqua"/>
                <w:sz w:val="20"/>
                <w:szCs w:val="20"/>
              </w:rPr>
            </w:pPr>
          </w:p>
        </w:tc>
        <w:tc>
          <w:tcPr>
            <w:tcW w:w="540" w:type="dxa"/>
          </w:tcPr>
          <w:p w14:paraId="0EA44849" w14:textId="77777777" w:rsidR="006F117D" w:rsidRPr="006F117D" w:rsidRDefault="006F117D" w:rsidP="006F117D">
            <w:pPr>
              <w:ind w:left="90"/>
              <w:jc w:val="both"/>
              <w:rPr>
                <w:rFonts w:ascii="Book Antiqua" w:hAnsi="Book Antiqua"/>
                <w:sz w:val="20"/>
                <w:szCs w:val="20"/>
              </w:rPr>
            </w:pPr>
          </w:p>
        </w:tc>
        <w:tc>
          <w:tcPr>
            <w:tcW w:w="496" w:type="dxa"/>
          </w:tcPr>
          <w:p w14:paraId="4F75DE47" w14:textId="77777777" w:rsidR="006F117D" w:rsidRPr="006F117D" w:rsidRDefault="006F117D" w:rsidP="006F117D">
            <w:pPr>
              <w:pStyle w:val="ListParagraph"/>
              <w:ind w:left="450"/>
              <w:jc w:val="both"/>
              <w:rPr>
                <w:rFonts w:ascii="Book Antiqua" w:hAnsi="Book Antiqua"/>
                <w:sz w:val="20"/>
                <w:szCs w:val="20"/>
              </w:rPr>
            </w:pPr>
          </w:p>
        </w:tc>
      </w:tr>
      <w:tr w:rsidR="006F117D" w:rsidRPr="006F117D" w14:paraId="34CE6057" w14:textId="77777777" w:rsidTr="006F117D">
        <w:trPr>
          <w:jc w:val="center"/>
        </w:trPr>
        <w:tc>
          <w:tcPr>
            <w:tcW w:w="1525" w:type="dxa"/>
            <w:vMerge w:val="restart"/>
          </w:tcPr>
          <w:p w14:paraId="7A4AE868" w14:textId="77777777" w:rsidR="006F117D" w:rsidRPr="006F117D" w:rsidRDefault="006F117D" w:rsidP="006F117D">
            <w:pPr>
              <w:jc w:val="both"/>
              <w:rPr>
                <w:rFonts w:ascii="Book Antiqua" w:hAnsi="Book Antiqua"/>
                <w:sz w:val="20"/>
                <w:szCs w:val="20"/>
              </w:rPr>
            </w:pPr>
            <w:r w:rsidRPr="006F117D">
              <w:rPr>
                <w:rFonts w:ascii="Book Antiqua" w:hAnsi="Book Antiqua"/>
                <w:sz w:val="20"/>
                <w:szCs w:val="20"/>
              </w:rPr>
              <w:t>Smart Society</w:t>
            </w:r>
          </w:p>
        </w:tc>
        <w:tc>
          <w:tcPr>
            <w:tcW w:w="3564" w:type="dxa"/>
          </w:tcPr>
          <w:p w14:paraId="26C2E122" w14:textId="77777777" w:rsidR="006F117D" w:rsidRPr="006F117D" w:rsidRDefault="006F117D" w:rsidP="006F117D">
            <w:pPr>
              <w:rPr>
                <w:rFonts w:ascii="Book Antiqua" w:hAnsi="Book Antiqua"/>
                <w:sz w:val="20"/>
                <w:szCs w:val="20"/>
              </w:rPr>
            </w:pPr>
            <w:r w:rsidRPr="006F117D">
              <w:rPr>
                <w:rFonts w:ascii="Book Antiqua" w:hAnsi="Book Antiqua"/>
                <w:sz w:val="20"/>
                <w:szCs w:val="20"/>
              </w:rPr>
              <w:t>Disaster Services</w:t>
            </w:r>
          </w:p>
        </w:tc>
        <w:tc>
          <w:tcPr>
            <w:tcW w:w="540" w:type="dxa"/>
          </w:tcPr>
          <w:p w14:paraId="1D4398DD"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540" w:type="dxa"/>
          </w:tcPr>
          <w:p w14:paraId="454C2303"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540" w:type="dxa"/>
          </w:tcPr>
          <w:p w14:paraId="14E803EF"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540" w:type="dxa"/>
          </w:tcPr>
          <w:p w14:paraId="23EB9323"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540" w:type="dxa"/>
          </w:tcPr>
          <w:p w14:paraId="1F7858BE"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540" w:type="dxa"/>
          </w:tcPr>
          <w:p w14:paraId="66F13F3F"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496" w:type="dxa"/>
          </w:tcPr>
          <w:p w14:paraId="50144600" w14:textId="77777777" w:rsidR="006F117D" w:rsidRPr="006F117D" w:rsidRDefault="006F117D" w:rsidP="006F117D">
            <w:pPr>
              <w:pStyle w:val="ListParagraph"/>
              <w:numPr>
                <w:ilvl w:val="0"/>
                <w:numId w:val="2"/>
              </w:numPr>
              <w:jc w:val="both"/>
              <w:rPr>
                <w:rFonts w:ascii="Book Antiqua" w:hAnsi="Book Antiqua"/>
                <w:sz w:val="20"/>
                <w:szCs w:val="20"/>
              </w:rPr>
            </w:pPr>
          </w:p>
        </w:tc>
      </w:tr>
      <w:tr w:rsidR="006F117D" w:rsidRPr="006F117D" w14:paraId="3EAE8807" w14:textId="77777777" w:rsidTr="006F117D">
        <w:trPr>
          <w:jc w:val="center"/>
        </w:trPr>
        <w:tc>
          <w:tcPr>
            <w:tcW w:w="1525" w:type="dxa"/>
            <w:vMerge/>
          </w:tcPr>
          <w:p w14:paraId="6C52CA7C" w14:textId="77777777" w:rsidR="006F117D" w:rsidRPr="006F117D" w:rsidRDefault="006F117D" w:rsidP="006F117D">
            <w:pPr>
              <w:jc w:val="both"/>
              <w:rPr>
                <w:rFonts w:ascii="Book Antiqua" w:hAnsi="Book Antiqua"/>
                <w:sz w:val="20"/>
                <w:szCs w:val="20"/>
              </w:rPr>
            </w:pPr>
          </w:p>
        </w:tc>
        <w:tc>
          <w:tcPr>
            <w:tcW w:w="3564" w:type="dxa"/>
          </w:tcPr>
          <w:p w14:paraId="3F2EF1EE" w14:textId="77777777" w:rsidR="006F117D" w:rsidRPr="006F117D" w:rsidRDefault="006F117D" w:rsidP="006F117D">
            <w:pPr>
              <w:rPr>
                <w:rFonts w:ascii="Book Antiqua" w:hAnsi="Book Antiqua"/>
                <w:sz w:val="20"/>
                <w:szCs w:val="20"/>
              </w:rPr>
            </w:pPr>
            <w:r w:rsidRPr="006F117D">
              <w:rPr>
                <w:rFonts w:ascii="Book Antiqua" w:hAnsi="Book Antiqua"/>
                <w:sz w:val="20"/>
                <w:szCs w:val="20"/>
              </w:rPr>
              <w:t>Community Information Group</w:t>
            </w:r>
          </w:p>
        </w:tc>
        <w:tc>
          <w:tcPr>
            <w:tcW w:w="540" w:type="dxa"/>
          </w:tcPr>
          <w:p w14:paraId="07040D1C"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540" w:type="dxa"/>
          </w:tcPr>
          <w:p w14:paraId="41778FE3"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540" w:type="dxa"/>
          </w:tcPr>
          <w:p w14:paraId="22D7D175"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540" w:type="dxa"/>
          </w:tcPr>
          <w:p w14:paraId="4C8B2EC0"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540" w:type="dxa"/>
          </w:tcPr>
          <w:p w14:paraId="128D4CE7" w14:textId="77777777" w:rsidR="006F117D" w:rsidRPr="006F117D" w:rsidRDefault="006F117D" w:rsidP="006F117D">
            <w:pPr>
              <w:pStyle w:val="ListParagraph"/>
              <w:ind w:left="450"/>
              <w:jc w:val="both"/>
              <w:rPr>
                <w:rFonts w:ascii="Book Antiqua" w:hAnsi="Book Antiqua"/>
                <w:sz w:val="20"/>
                <w:szCs w:val="20"/>
              </w:rPr>
            </w:pPr>
          </w:p>
        </w:tc>
        <w:tc>
          <w:tcPr>
            <w:tcW w:w="540" w:type="dxa"/>
          </w:tcPr>
          <w:p w14:paraId="51CBE287"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496" w:type="dxa"/>
          </w:tcPr>
          <w:p w14:paraId="15BE401E" w14:textId="77777777" w:rsidR="006F117D" w:rsidRPr="006F117D" w:rsidRDefault="006F117D" w:rsidP="006F117D">
            <w:pPr>
              <w:ind w:left="90"/>
              <w:jc w:val="both"/>
              <w:rPr>
                <w:rFonts w:ascii="Book Antiqua" w:hAnsi="Book Antiqua"/>
                <w:sz w:val="20"/>
                <w:szCs w:val="20"/>
              </w:rPr>
            </w:pPr>
          </w:p>
        </w:tc>
      </w:tr>
      <w:tr w:rsidR="006F117D" w:rsidRPr="006F117D" w14:paraId="7959A65A" w14:textId="77777777" w:rsidTr="006F117D">
        <w:trPr>
          <w:jc w:val="center"/>
        </w:trPr>
        <w:tc>
          <w:tcPr>
            <w:tcW w:w="1525" w:type="dxa"/>
            <w:vMerge/>
          </w:tcPr>
          <w:p w14:paraId="48A5592C" w14:textId="77777777" w:rsidR="006F117D" w:rsidRPr="006F117D" w:rsidRDefault="006F117D" w:rsidP="006F117D">
            <w:pPr>
              <w:jc w:val="both"/>
              <w:rPr>
                <w:rFonts w:ascii="Book Antiqua" w:hAnsi="Book Antiqua"/>
                <w:sz w:val="20"/>
                <w:szCs w:val="20"/>
              </w:rPr>
            </w:pPr>
          </w:p>
        </w:tc>
        <w:tc>
          <w:tcPr>
            <w:tcW w:w="3564" w:type="dxa"/>
          </w:tcPr>
          <w:p w14:paraId="0A5AC4A7" w14:textId="77777777" w:rsidR="006F117D" w:rsidRPr="006F117D" w:rsidRDefault="006F117D" w:rsidP="006F117D">
            <w:pPr>
              <w:rPr>
                <w:rFonts w:ascii="Book Antiqua" w:hAnsi="Book Antiqua"/>
                <w:sz w:val="20"/>
                <w:szCs w:val="20"/>
              </w:rPr>
            </w:pPr>
            <w:r w:rsidRPr="006F117D">
              <w:rPr>
                <w:rFonts w:ascii="Book Antiqua" w:hAnsi="Book Antiqua"/>
                <w:sz w:val="20"/>
                <w:szCs w:val="20"/>
              </w:rPr>
              <w:t>Emergency Services</w:t>
            </w:r>
          </w:p>
        </w:tc>
        <w:tc>
          <w:tcPr>
            <w:tcW w:w="540" w:type="dxa"/>
          </w:tcPr>
          <w:p w14:paraId="57370213"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540" w:type="dxa"/>
          </w:tcPr>
          <w:p w14:paraId="745770B6"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540" w:type="dxa"/>
          </w:tcPr>
          <w:p w14:paraId="598BDFD7"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540" w:type="dxa"/>
          </w:tcPr>
          <w:p w14:paraId="66172055" w14:textId="77777777" w:rsidR="006F117D" w:rsidRPr="006F117D" w:rsidRDefault="006F117D" w:rsidP="006F117D">
            <w:pPr>
              <w:ind w:left="90"/>
              <w:jc w:val="both"/>
              <w:rPr>
                <w:rFonts w:ascii="Book Antiqua" w:hAnsi="Book Antiqua"/>
                <w:sz w:val="20"/>
                <w:szCs w:val="20"/>
              </w:rPr>
            </w:pPr>
          </w:p>
        </w:tc>
        <w:tc>
          <w:tcPr>
            <w:tcW w:w="540" w:type="dxa"/>
          </w:tcPr>
          <w:p w14:paraId="204045EE"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540" w:type="dxa"/>
          </w:tcPr>
          <w:p w14:paraId="5CC78843" w14:textId="77777777" w:rsidR="006F117D" w:rsidRPr="006F117D" w:rsidRDefault="006F117D" w:rsidP="006F117D">
            <w:pPr>
              <w:pStyle w:val="ListParagraph"/>
              <w:ind w:left="450"/>
              <w:jc w:val="both"/>
              <w:rPr>
                <w:rFonts w:ascii="Book Antiqua" w:hAnsi="Book Antiqua"/>
                <w:sz w:val="20"/>
                <w:szCs w:val="20"/>
              </w:rPr>
            </w:pPr>
          </w:p>
        </w:tc>
        <w:tc>
          <w:tcPr>
            <w:tcW w:w="496" w:type="dxa"/>
          </w:tcPr>
          <w:p w14:paraId="6DC35325" w14:textId="77777777" w:rsidR="006F117D" w:rsidRPr="006F117D" w:rsidRDefault="006F117D" w:rsidP="006F117D">
            <w:pPr>
              <w:pStyle w:val="ListParagraph"/>
              <w:ind w:left="450"/>
              <w:jc w:val="both"/>
              <w:rPr>
                <w:rFonts w:ascii="Book Antiqua" w:hAnsi="Book Antiqua"/>
                <w:sz w:val="20"/>
                <w:szCs w:val="20"/>
              </w:rPr>
            </w:pPr>
          </w:p>
        </w:tc>
      </w:tr>
      <w:tr w:rsidR="006F117D" w:rsidRPr="006F117D" w14:paraId="36614985" w14:textId="77777777" w:rsidTr="006F117D">
        <w:trPr>
          <w:jc w:val="center"/>
        </w:trPr>
        <w:tc>
          <w:tcPr>
            <w:tcW w:w="1525" w:type="dxa"/>
            <w:vMerge/>
          </w:tcPr>
          <w:p w14:paraId="7F4FCAE5" w14:textId="77777777" w:rsidR="006F117D" w:rsidRPr="006F117D" w:rsidRDefault="006F117D" w:rsidP="006F117D">
            <w:pPr>
              <w:jc w:val="both"/>
              <w:rPr>
                <w:rFonts w:ascii="Book Antiqua" w:hAnsi="Book Antiqua"/>
                <w:sz w:val="20"/>
                <w:szCs w:val="20"/>
              </w:rPr>
            </w:pPr>
          </w:p>
        </w:tc>
        <w:tc>
          <w:tcPr>
            <w:tcW w:w="3564" w:type="dxa"/>
          </w:tcPr>
          <w:p w14:paraId="3327AB4D" w14:textId="77777777" w:rsidR="006F117D" w:rsidRPr="006F117D" w:rsidRDefault="006F117D" w:rsidP="006F117D">
            <w:pPr>
              <w:rPr>
                <w:rFonts w:ascii="Book Antiqua" w:hAnsi="Book Antiqua"/>
                <w:sz w:val="20"/>
                <w:szCs w:val="20"/>
              </w:rPr>
            </w:pPr>
            <w:r w:rsidRPr="006F117D">
              <w:rPr>
                <w:rFonts w:ascii="Book Antiqua" w:hAnsi="Book Antiqua"/>
                <w:sz w:val="20"/>
                <w:szCs w:val="20"/>
              </w:rPr>
              <w:t>Village Based Data</w:t>
            </w:r>
          </w:p>
        </w:tc>
        <w:tc>
          <w:tcPr>
            <w:tcW w:w="540" w:type="dxa"/>
          </w:tcPr>
          <w:p w14:paraId="13E38969" w14:textId="77777777" w:rsidR="006F117D" w:rsidRPr="006F117D" w:rsidRDefault="006F117D" w:rsidP="006F117D">
            <w:pPr>
              <w:pStyle w:val="ListParagraph"/>
              <w:numPr>
                <w:ilvl w:val="0"/>
                <w:numId w:val="2"/>
              </w:numPr>
              <w:jc w:val="both"/>
              <w:rPr>
                <w:rFonts w:ascii="Book Antiqua" w:hAnsi="Book Antiqua"/>
                <w:sz w:val="20"/>
                <w:szCs w:val="20"/>
              </w:rPr>
            </w:pPr>
          </w:p>
        </w:tc>
        <w:tc>
          <w:tcPr>
            <w:tcW w:w="540" w:type="dxa"/>
          </w:tcPr>
          <w:p w14:paraId="1B1B2BDB" w14:textId="77777777" w:rsidR="006F117D" w:rsidRPr="006F117D" w:rsidRDefault="006F117D" w:rsidP="006F117D">
            <w:pPr>
              <w:pStyle w:val="ListParagraph"/>
              <w:ind w:left="450"/>
              <w:jc w:val="both"/>
              <w:rPr>
                <w:rFonts w:ascii="Book Antiqua" w:hAnsi="Book Antiqua"/>
                <w:sz w:val="20"/>
                <w:szCs w:val="20"/>
              </w:rPr>
            </w:pPr>
          </w:p>
        </w:tc>
        <w:tc>
          <w:tcPr>
            <w:tcW w:w="540" w:type="dxa"/>
          </w:tcPr>
          <w:p w14:paraId="7C6E3890" w14:textId="77777777" w:rsidR="006F117D" w:rsidRPr="006F117D" w:rsidRDefault="006F117D" w:rsidP="006F117D">
            <w:pPr>
              <w:ind w:left="90"/>
              <w:jc w:val="both"/>
              <w:rPr>
                <w:rFonts w:ascii="Book Antiqua" w:hAnsi="Book Antiqua"/>
                <w:sz w:val="20"/>
                <w:szCs w:val="20"/>
              </w:rPr>
            </w:pPr>
          </w:p>
        </w:tc>
        <w:tc>
          <w:tcPr>
            <w:tcW w:w="540" w:type="dxa"/>
          </w:tcPr>
          <w:p w14:paraId="2B7CDB82" w14:textId="77777777" w:rsidR="006F117D" w:rsidRPr="006F117D" w:rsidRDefault="006F117D" w:rsidP="006F117D">
            <w:pPr>
              <w:pStyle w:val="ListParagraph"/>
              <w:ind w:left="450"/>
              <w:jc w:val="both"/>
              <w:rPr>
                <w:rFonts w:ascii="Book Antiqua" w:hAnsi="Book Antiqua"/>
                <w:sz w:val="20"/>
                <w:szCs w:val="20"/>
              </w:rPr>
            </w:pPr>
          </w:p>
        </w:tc>
        <w:tc>
          <w:tcPr>
            <w:tcW w:w="540" w:type="dxa"/>
          </w:tcPr>
          <w:p w14:paraId="6FFDD2FB" w14:textId="77777777" w:rsidR="006F117D" w:rsidRPr="006F117D" w:rsidRDefault="006F117D" w:rsidP="006F117D">
            <w:pPr>
              <w:pStyle w:val="ListParagraph"/>
              <w:ind w:left="450"/>
              <w:jc w:val="both"/>
              <w:rPr>
                <w:rFonts w:ascii="Book Antiqua" w:hAnsi="Book Antiqua"/>
                <w:sz w:val="20"/>
                <w:szCs w:val="20"/>
              </w:rPr>
            </w:pPr>
          </w:p>
        </w:tc>
        <w:tc>
          <w:tcPr>
            <w:tcW w:w="540" w:type="dxa"/>
          </w:tcPr>
          <w:p w14:paraId="7793CF55" w14:textId="77777777" w:rsidR="006F117D" w:rsidRPr="006F117D" w:rsidRDefault="006F117D" w:rsidP="006F117D">
            <w:pPr>
              <w:pStyle w:val="ListParagraph"/>
              <w:ind w:left="450"/>
              <w:jc w:val="both"/>
              <w:rPr>
                <w:rFonts w:ascii="Book Antiqua" w:hAnsi="Book Antiqua"/>
                <w:sz w:val="20"/>
                <w:szCs w:val="20"/>
              </w:rPr>
            </w:pPr>
          </w:p>
        </w:tc>
        <w:tc>
          <w:tcPr>
            <w:tcW w:w="496" w:type="dxa"/>
          </w:tcPr>
          <w:p w14:paraId="7C85DC4C" w14:textId="77777777" w:rsidR="006F117D" w:rsidRPr="006F117D" w:rsidRDefault="006F117D" w:rsidP="006F117D">
            <w:pPr>
              <w:ind w:left="90"/>
              <w:jc w:val="both"/>
              <w:rPr>
                <w:rFonts w:ascii="Book Antiqua" w:hAnsi="Book Antiqua"/>
                <w:sz w:val="20"/>
                <w:szCs w:val="20"/>
              </w:rPr>
            </w:pPr>
          </w:p>
        </w:tc>
      </w:tr>
      <w:tr w:rsidR="006F117D" w:rsidRPr="006F117D" w14:paraId="03091D8B" w14:textId="77777777" w:rsidTr="006F117D">
        <w:trPr>
          <w:jc w:val="center"/>
        </w:trPr>
        <w:tc>
          <w:tcPr>
            <w:tcW w:w="1525" w:type="dxa"/>
            <w:vMerge/>
          </w:tcPr>
          <w:p w14:paraId="4D4E3B2C" w14:textId="77777777" w:rsidR="006F117D" w:rsidRPr="006F117D" w:rsidRDefault="006F117D" w:rsidP="006F117D">
            <w:pPr>
              <w:jc w:val="both"/>
              <w:rPr>
                <w:rFonts w:ascii="Book Antiqua" w:hAnsi="Book Antiqua"/>
                <w:sz w:val="20"/>
                <w:szCs w:val="20"/>
              </w:rPr>
            </w:pPr>
          </w:p>
        </w:tc>
        <w:tc>
          <w:tcPr>
            <w:tcW w:w="3564" w:type="dxa"/>
          </w:tcPr>
          <w:p w14:paraId="4D40E83E" w14:textId="77777777" w:rsidR="006F117D" w:rsidRPr="006F117D" w:rsidRDefault="006F117D" w:rsidP="006F117D">
            <w:pPr>
              <w:rPr>
                <w:rFonts w:ascii="Book Antiqua" w:hAnsi="Book Antiqua"/>
                <w:sz w:val="20"/>
                <w:szCs w:val="20"/>
              </w:rPr>
            </w:pPr>
            <w:r w:rsidRPr="006F117D">
              <w:rPr>
                <w:rFonts w:ascii="Book Antiqua" w:hAnsi="Book Antiqua"/>
                <w:sz w:val="20"/>
                <w:szCs w:val="20"/>
              </w:rPr>
              <w:t>Traffic Info</w:t>
            </w:r>
          </w:p>
        </w:tc>
        <w:tc>
          <w:tcPr>
            <w:tcW w:w="540" w:type="dxa"/>
          </w:tcPr>
          <w:p w14:paraId="4E1A6385" w14:textId="77777777" w:rsidR="006F117D" w:rsidRPr="006F117D" w:rsidRDefault="006F117D" w:rsidP="006F117D">
            <w:pPr>
              <w:ind w:left="90"/>
              <w:jc w:val="both"/>
              <w:rPr>
                <w:rFonts w:ascii="Book Antiqua" w:hAnsi="Book Antiqua"/>
                <w:sz w:val="20"/>
                <w:szCs w:val="20"/>
              </w:rPr>
            </w:pPr>
          </w:p>
        </w:tc>
        <w:tc>
          <w:tcPr>
            <w:tcW w:w="540" w:type="dxa"/>
          </w:tcPr>
          <w:p w14:paraId="6568CCB7" w14:textId="77777777" w:rsidR="006F117D" w:rsidRPr="006F117D" w:rsidRDefault="006F117D" w:rsidP="006F117D">
            <w:pPr>
              <w:ind w:left="90"/>
              <w:jc w:val="both"/>
              <w:rPr>
                <w:rFonts w:ascii="Book Antiqua" w:hAnsi="Book Antiqua"/>
                <w:sz w:val="20"/>
                <w:szCs w:val="20"/>
              </w:rPr>
            </w:pPr>
          </w:p>
        </w:tc>
        <w:tc>
          <w:tcPr>
            <w:tcW w:w="540" w:type="dxa"/>
          </w:tcPr>
          <w:p w14:paraId="00827BCD" w14:textId="77777777" w:rsidR="006F117D" w:rsidRPr="006F117D" w:rsidRDefault="006F117D" w:rsidP="006F117D">
            <w:pPr>
              <w:ind w:left="90"/>
              <w:jc w:val="both"/>
              <w:rPr>
                <w:rFonts w:ascii="Book Antiqua" w:hAnsi="Book Antiqua"/>
                <w:sz w:val="20"/>
                <w:szCs w:val="20"/>
              </w:rPr>
            </w:pPr>
          </w:p>
        </w:tc>
        <w:tc>
          <w:tcPr>
            <w:tcW w:w="540" w:type="dxa"/>
          </w:tcPr>
          <w:p w14:paraId="28D4097E" w14:textId="77777777" w:rsidR="006F117D" w:rsidRPr="006F117D" w:rsidRDefault="006F117D" w:rsidP="006F117D">
            <w:pPr>
              <w:ind w:left="90"/>
              <w:jc w:val="both"/>
              <w:rPr>
                <w:rFonts w:ascii="Book Antiqua" w:hAnsi="Book Antiqua"/>
                <w:sz w:val="20"/>
                <w:szCs w:val="20"/>
              </w:rPr>
            </w:pPr>
          </w:p>
        </w:tc>
        <w:tc>
          <w:tcPr>
            <w:tcW w:w="540" w:type="dxa"/>
          </w:tcPr>
          <w:p w14:paraId="697CEC15" w14:textId="77777777" w:rsidR="006F117D" w:rsidRPr="006F117D" w:rsidRDefault="006F117D" w:rsidP="006F117D">
            <w:pPr>
              <w:ind w:left="90"/>
              <w:jc w:val="both"/>
              <w:rPr>
                <w:rFonts w:ascii="Book Antiqua" w:hAnsi="Book Antiqua"/>
                <w:sz w:val="20"/>
                <w:szCs w:val="20"/>
              </w:rPr>
            </w:pPr>
          </w:p>
        </w:tc>
        <w:tc>
          <w:tcPr>
            <w:tcW w:w="540" w:type="dxa"/>
          </w:tcPr>
          <w:p w14:paraId="7879C7A4" w14:textId="77777777" w:rsidR="006F117D" w:rsidRPr="006F117D" w:rsidRDefault="006F117D" w:rsidP="006F117D">
            <w:pPr>
              <w:pStyle w:val="ListParagraph"/>
              <w:ind w:left="450"/>
              <w:jc w:val="both"/>
              <w:rPr>
                <w:rFonts w:ascii="Book Antiqua" w:hAnsi="Book Antiqua"/>
                <w:sz w:val="20"/>
                <w:szCs w:val="20"/>
              </w:rPr>
            </w:pPr>
          </w:p>
        </w:tc>
        <w:tc>
          <w:tcPr>
            <w:tcW w:w="496" w:type="dxa"/>
          </w:tcPr>
          <w:p w14:paraId="72ECD736" w14:textId="77777777" w:rsidR="006F117D" w:rsidRPr="006F117D" w:rsidRDefault="006F117D" w:rsidP="006F117D">
            <w:pPr>
              <w:ind w:left="90"/>
              <w:jc w:val="both"/>
              <w:rPr>
                <w:rFonts w:ascii="Book Antiqua" w:hAnsi="Book Antiqua"/>
                <w:sz w:val="20"/>
                <w:szCs w:val="20"/>
              </w:rPr>
            </w:pPr>
          </w:p>
        </w:tc>
      </w:tr>
    </w:tbl>
    <w:p w14:paraId="15237C31" w14:textId="77777777" w:rsidR="006F117D" w:rsidRPr="006F117D" w:rsidRDefault="006F117D" w:rsidP="006F117D">
      <w:pPr>
        <w:spacing w:after="0" w:line="276" w:lineRule="auto"/>
        <w:rPr>
          <w:rFonts w:ascii="Book Antiqua" w:eastAsia="Calibri" w:hAnsi="Book Antiqua" w:cs="Times New Roman"/>
          <w:lang w:val="en"/>
        </w:rPr>
      </w:pPr>
      <w:r w:rsidRPr="006F117D">
        <w:rPr>
          <w:rFonts w:ascii="Book Antiqua" w:eastAsia="Calibri" w:hAnsi="Book Antiqua" w:cs="Times New Roman"/>
          <w:lang w:val="en"/>
        </w:rPr>
        <w:t xml:space="preserve">Source: </w:t>
      </w:r>
      <w:r w:rsidRPr="006F117D">
        <w:rPr>
          <w:rFonts w:ascii="Book Antiqua" w:eastAsia="Calibri" w:hAnsi="Book Antiqua" w:cs="Times New Roman"/>
          <w:i/>
          <w:lang w:val="en"/>
        </w:rPr>
        <w:t>(Malangkota.go.id)</w:t>
      </w:r>
    </w:p>
    <w:p w14:paraId="719A869E" w14:textId="77777777" w:rsidR="006F117D" w:rsidRDefault="006F117D" w:rsidP="006F117D">
      <w:pPr>
        <w:spacing w:after="0" w:line="276" w:lineRule="auto"/>
        <w:ind w:firstLine="567"/>
        <w:jc w:val="both"/>
        <w:rPr>
          <w:rFonts w:ascii="Book Antiqua" w:eastAsia="Calibri" w:hAnsi="Book Antiqua" w:cs="Times New Roman"/>
          <w:lang w:val="en"/>
        </w:rPr>
      </w:pPr>
    </w:p>
    <w:p w14:paraId="0D60225F" w14:textId="77777777" w:rsidR="006F117D" w:rsidRPr="006F117D" w:rsidRDefault="006F117D" w:rsidP="006F117D">
      <w:pPr>
        <w:spacing w:after="0" w:line="276" w:lineRule="auto"/>
        <w:ind w:firstLine="567"/>
        <w:jc w:val="both"/>
        <w:rPr>
          <w:rFonts w:ascii="Book Antiqua" w:eastAsia="Calibri" w:hAnsi="Book Antiqua" w:cs="Times New Roman"/>
          <w:lang w:val="en"/>
        </w:rPr>
      </w:pPr>
      <w:r w:rsidRPr="006F117D">
        <w:rPr>
          <w:rFonts w:ascii="Book Antiqua" w:eastAsia="Calibri" w:hAnsi="Book Antiqua" w:cs="Times New Roman"/>
          <w:lang w:val="en"/>
        </w:rPr>
        <w:t>The weakness in providing online public services in Malang City lies in the grouping of service types, which is less based on the main topic of service but more based on supporting components of the smart city concept, such as Smart Governance, Smart Economy, Smart Branding Smart Living, Smart Environment, and Smart Society. While this notion seeks to explain comprehensive endeavors in creating a smart city, categorizing services according to smart city components may pose a challenge for regular users in locating the required services.</w:t>
      </w:r>
    </w:p>
    <w:p w14:paraId="3C133D53" w14:textId="77777777" w:rsidR="006F117D" w:rsidRPr="006F117D" w:rsidRDefault="006F117D" w:rsidP="006F117D">
      <w:pPr>
        <w:spacing w:after="0" w:line="276" w:lineRule="auto"/>
        <w:ind w:firstLine="567"/>
        <w:jc w:val="both"/>
        <w:rPr>
          <w:rFonts w:ascii="Book Antiqua" w:eastAsia="Calibri" w:hAnsi="Book Antiqua" w:cs="Times New Roman"/>
          <w:lang w:val="en"/>
        </w:rPr>
      </w:pPr>
      <w:r w:rsidRPr="006F117D">
        <w:rPr>
          <w:rFonts w:ascii="Book Antiqua" w:eastAsia="Calibri" w:hAnsi="Book Antiqua" w:cs="Times New Roman"/>
          <w:lang w:val="en"/>
        </w:rPr>
        <w:t>Grouping public services based on smart city concepts may seem less intuitive for the general public looking for certain information or services. Casual users looking for specific services, such as business licensing, health services, or transportation information, may need help navigating the website because these services are spread out under abstract smart city categories. In order to enhance user accessibility, there needs to be a more direct connection between specific service categories and smart city concepts. This approach can be done by providing a more detailed search feature, allowing users to search for services based on general smart city categories and the desired service specifications.</w:t>
      </w:r>
    </w:p>
    <w:p w14:paraId="49247670" w14:textId="77777777" w:rsidR="006F117D" w:rsidRDefault="006F117D" w:rsidP="006F117D">
      <w:pPr>
        <w:spacing w:after="0" w:line="276" w:lineRule="auto"/>
        <w:ind w:firstLine="567"/>
        <w:jc w:val="both"/>
        <w:rPr>
          <w:rFonts w:ascii="Book Antiqua" w:eastAsia="Calibri" w:hAnsi="Book Antiqua" w:cs="Times New Roman"/>
          <w:lang w:val="en"/>
        </w:rPr>
      </w:pPr>
      <w:r w:rsidRPr="006F117D">
        <w:rPr>
          <w:rFonts w:ascii="Book Antiqua" w:eastAsia="Calibri" w:hAnsi="Book Antiqua" w:cs="Times New Roman"/>
          <w:lang w:val="en"/>
        </w:rPr>
        <w:lastRenderedPageBreak/>
        <w:t>Apart from that, there also needs to be a clear guide or instructions for ordinary users to become more familiar with the smart city concept, providing a brief explanation of each service category and how they are connected to practical services sought by the public. A more intuitive grouping of services and straightforward navigation will improve the user experience searching for and using public services online in Malang City. This will help increase the efficiency and effectiveness of the electronic service platform, so that people can more easily and quickly obtain the services they need without obstacles in navigating the website.</w:t>
      </w:r>
    </w:p>
    <w:p w14:paraId="051FC876" w14:textId="77777777" w:rsidR="006F117D" w:rsidRPr="006F117D" w:rsidRDefault="006F117D" w:rsidP="006F117D">
      <w:pPr>
        <w:spacing w:after="0" w:line="276" w:lineRule="auto"/>
        <w:ind w:firstLine="567"/>
        <w:jc w:val="both"/>
        <w:rPr>
          <w:rFonts w:ascii="Book Antiqua" w:eastAsia="Calibri" w:hAnsi="Book Antiqua" w:cs="Times New Roman"/>
          <w:lang w:val="en"/>
        </w:rPr>
      </w:pPr>
    </w:p>
    <w:p w14:paraId="16E08600" w14:textId="77777777" w:rsidR="006F117D" w:rsidRPr="006F117D" w:rsidRDefault="006F117D" w:rsidP="006F117D">
      <w:pPr>
        <w:pStyle w:val="Heading2"/>
        <w:spacing w:before="0" w:line="276" w:lineRule="auto"/>
        <w:rPr>
          <w:rFonts w:ascii="Book Antiqua" w:eastAsia="Calibri" w:hAnsi="Book Antiqua" w:cs="Times New Roman"/>
          <w:b/>
          <w:i/>
          <w:color w:val="auto"/>
          <w:sz w:val="22"/>
          <w:lang w:val="en"/>
        </w:rPr>
      </w:pPr>
      <w:r w:rsidRPr="006F117D">
        <w:rPr>
          <w:rFonts w:ascii="Book Antiqua" w:eastAsia="Calibri" w:hAnsi="Book Antiqua" w:cs="Times New Roman"/>
          <w:b/>
          <w:i/>
          <w:color w:val="auto"/>
          <w:sz w:val="22"/>
          <w:lang w:val="en"/>
        </w:rPr>
        <w:t>Telecommunication Infrastructure in Supporting e-Government Implementation</w:t>
      </w:r>
    </w:p>
    <w:p w14:paraId="3E816346" w14:textId="74AB6E6F" w:rsidR="006F117D" w:rsidRPr="006F117D" w:rsidRDefault="006F117D" w:rsidP="006F117D">
      <w:pPr>
        <w:numPr>
          <w:ilvl w:val="0"/>
          <w:numId w:val="3"/>
        </w:numPr>
        <w:spacing w:after="0" w:line="276" w:lineRule="auto"/>
        <w:jc w:val="both"/>
        <w:rPr>
          <w:rFonts w:ascii="Book Antiqua" w:eastAsia="Calibri" w:hAnsi="Book Antiqua" w:cs="Times New Roman"/>
          <w:lang w:val="en"/>
        </w:rPr>
      </w:pPr>
      <w:r w:rsidRPr="006F117D">
        <w:rPr>
          <w:rFonts w:ascii="Book Antiqua" w:eastAsia="Calibri" w:hAnsi="Book Antiqua" w:cs="Times New Roman"/>
          <w:b/>
          <w:lang w:val="en"/>
        </w:rPr>
        <w:t>Bandung</w:t>
      </w:r>
      <w:r>
        <w:rPr>
          <w:rFonts w:ascii="Book Antiqua" w:eastAsia="Calibri" w:hAnsi="Book Antiqua" w:cs="Times New Roman"/>
          <w:b/>
          <w:lang w:val="en"/>
        </w:rPr>
        <w:t xml:space="preserve"> City</w:t>
      </w:r>
    </w:p>
    <w:p w14:paraId="04CA53E4" w14:textId="272CFFAD" w:rsidR="006F117D" w:rsidRDefault="006F117D" w:rsidP="006F117D">
      <w:pPr>
        <w:spacing w:after="0" w:line="276" w:lineRule="auto"/>
        <w:ind w:firstLine="567"/>
        <w:jc w:val="both"/>
        <w:rPr>
          <w:rFonts w:ascii="Book Antiqua" w:eastAsia="Calibri" w:hAnsi="Book Antiqua" w:cs="Times New Roman"/>
          <w:lang w:val="en"/>
        </w:rPr>
      </w:pPr>
      <w:r w:rsidRPr="006F117D">
        <w:rPr>
          <w:rFonts w:ascii="Book Antiqua" w:eastAsia="Calibri" w:hAnsi="Book Antiqua" w:cs="Times New Roman"/>
          <w:lang w:val="en"/>
        </w:rPr>
        <w:t xml:space="preserve">The transformation of internet access in villages in West Java has been in the spotlight in recent years. Data from Open Data – West Java Data Ecosystem shows that as many as 4.353 out of 5.312 villages in West Java have internet access in 2021. However, if you look at the district/city level, especially in Bandung City, it can be said that internet access has reached 100% </w:t>
      </w:r>
      <w:r w:rsidRPr="006F117D">
        <w:rPr>
          <w:rFonts w:ascii="Book Antiqua" w:eastAsia="Calibri" w:hAnsi="Book Antiqua" w:cs="Times New Roman"/>
          <w:lang w:val="en"/>
        </w:rPr>
        <w:fldChar w:fldCharType="begin"/>
      </w:r>
      <w:r w:rsidRPr="006F117D">
        <w:rPr>
          <w:rFonts w:ascii="Book Antiqua" w:eastAsia="Calibri" w:hAnsi="Book Antiqua" w:cs="Times New Roman"/>
          <w:lang w:val="en"/>
        </w:rPr>
        <w:instrText xml:space="preserve"> ADDIN ZOTERO_ITEM CSL_CITATION {"citationID":"6GSoLyub","properties":{"formattedCitation":"(Republika.co.id, 2021)","plainCitation":"(Republika.co.id, 2021)","noteIndex":0},"citationItems":[{"id":8060,"uris":["http://zotero.org/users/11254393/items/JKWZZQ86"],"itemData":{"id":8060,"type":"webpage","abstract":"dari 5.899 Desa/Kelurahan yang ada di Jabar, sekitar 20% desa&amp;nbsp;di Jabar hingga saat ini belum terhubung dengan jaringan internet.","container-title":"20% Desa di Jabar Belum Terhubung Internet - Ayo Bandung","language":"id","note":"section: Regional","title":"20% Desa di Jabar Belum Terhubung Internet - Ayo Bandung","URL":"https://www.ayobandung.com/regional/pr-79720837/20-desa-di-jabar-belum-terhubung-internet","author":[{"family":"Republika.co.id","given":""}],"accessed":{"date-parts":[["2023",12,5]]},"issued":{"date-parts":[["2021",4,23]]}}}],"schema":"https://github.com/citation-style-language/schema/raw/master/csl-citation.json"} </w:instrText>
      </w:r>
      <w:r w:rsidRPr="006F117D">
        <w:rPr>
          <w:rFonts w:ascii="Book Antiqua" w:eastAsia="Calibri" w:hAnsi="Book Antiqua" w:cs="Times New Roman"/>
          <w:lang w:val="en"/>
        </w:rPr>
        <w:fldChar w:fldCharType="separate"/>
      </w:r>
      <w:r w:rsidR="00185C6F" w:rsidRPr="00185C6F">
        <w:rPr>
          <w:rFonts w:ascii="Book Antiqua" w:hAnsi="Book Antiqua"/>
        </w:rPr>
        <w:t>(Republika.co.id, 2021)</w:t>
      </w:r>
      <w:r w:rsidRPr="006F117D">
        <w:rPr>
          <w:rFonts w:ascii="Book Antiqua" w:eastAsia="Calibri" w:hAnsi="Book Antiqua" w:cs="Times New Roman"/>
          <w:lang w:val="en"/>
        </w:rPr>
        <w:fldChar w:fldCharType="end"/>
      </w:r>
      <w:r w:rsidRPr="006F117D">
        <w:rPr>
          <w:rFonts w:ascii="Book Antiqua" w:eastAsia="Calibri" w:hAnsi="Book Antiqua" w:cs="Times New Roman"/>
          <w:lang w:val="en"/>
        </w:rPr>
        <w:t xml:space="preserve">. This marks extraordinary progress in equalizing internet access at the local level. Figure 1 shows the coverage of the cellular data network provider </w:t>
      </w:r>
      <w:proofErr w:type="spellStart"/>
      <w:r w:rsidRPr="006F117D">
        <w:rPr>
          <w:rFonts w:ascii="Book Antiqua" w:eastAsia="Calibri" w:hAnsi="Book Antiqua" w:cs="Times New Roman"/>
          <w:lang w:val="en"/>
        </w:rPr>
        <w:t>Telkomsel</w:t>
      </w:r>
      <w:proofErr w:type="spellEnd"/>
      <w:r w:rsidRPr="006F117D">
        <w:rPr>
          <w:rFonts w:ascii="Book Antiqua" w:eastAsia="Calibri" w:hAnsi="Book Antiqua" w:cs="Times New Roman"/>
          <w:lang w:val="en"/>
        </w:rPr>
        <w:t xml:space="preserve"> in Bandung City. Most of the Bandung City area is covered by 4G+ and 4G network services, while 5G network services are starting to be available at several points. The existence of 5G services is an important milestone because it brings great potential to creating more advanced digital solutions and innovations.</w:t>
      </w:r>
    </w:p>
    <w:p w14:paraId="06F12408" w14:textId="77777777" w:rsidR="00514381" w:rsidRPr="006F117D" w:rsidRDefault="00514381" w:rsidP="006F117D">
      <w:pPr>
        <w:spacing w:after="0" w:line="276" w:lineRule="auto"/>
        <w:ind w:firstLine="567"/>
        <w:jc w:val="both"/>
        <w:rPr>
          <w:rFonts w:ascii="Book Antiqua" w:eastAsia="Calibri" w:hAnsi="Book Antiqua" w:cs="Times New Roman"/>
          <w:lang w:val="en"/>
        </w:rPr>
      </w:pPr>
    </w:p>
    <w:p w14:paraId="6101150A" w14:textId="77777777" w:rsidR="006F117D" w:rsidRPr="006F117D" w:rsidRDefault="006F117D" w:rsidP="00514381">
      <w:pPr>
        <w:spacing w:after="0" w:line="276" w:lineRule="auto"/>
        <w:jc w:val="center"/>
        <w:rPr>
          <w:rFonts w:ascii="Book Antiqua" w:eastAsia="Calibri" w:hAnsi="Book Antiqua" w:cs="Times New Roman"/>
          <w:b/>
          <w:lang w:val="en"/>
        </w:rPr>
      </w:pPr>
      <w:r w:rsidRPr="006F117D">
        <w:rPr>
          <w:rFonts w:ascii="Book Antiqua" w:eastAsia="Calibri" w:hAnsi="Book Antiqua" w:cs="Times New Roman"/>
          <w:noProof/>
        </w:rPr>
        <w:drawing>
          <wp:inline distT="0" distB="0" distL="0" distR="0" wp14:anchorId="2FC3DF3B" wp14:editId="0857AD15">
            <wp:extent cx="4480560" cy="2224962"/>
            <wp:effectExtent l="0" t="0" r="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480560" cy="2224962"/>
                    </a:xfrm>
                    <a:prstGeom prst="rect">
                      <a:avLst/>
                    </a:prstGeom>
                  </pic:spPr>
                </pic:pic>
              </a:graphicData>
            </a:graphic>
          </wp:inline>
        </w:drawing>
      </w:r>
    </w:p>
    <w:p w14:paraId="3F07FA94" w14:textId="6998A5ED" w:rsidR="00514381" w:rsidRPr="00F15F71" w:rsidRDefault="006F117D" w:rsidP="00514381">
      <w:pPr>
        <w:spacing w:after="0" w:line="480" w:lineRule="auto"/>
        <w:jc w:val="center"/>
        <w:rPr>
          <w:rFonts w:ascii="Book Antiqua" w:eastAsia="Calibri" w:hAnsi="Book Antiqua" w:cs="Times New Roman"/>
          <w:b/>
          <w:lang w:val="en"/>
        </w:rPr>
      </w:pPr>
      <w:r w:rsidRPr="006F117D">
        <w:rPr>
          <w:rFonts w:ascii="Book Antiqua" w:eastAsia="Calibri" w:hAnsi="Book Antiqua" w:cs="Times New Roman"/>
          <w:b/>
          <w:lang w:val="en"/>
        </w:rPr>
        <w:t xml:space="preserve">Figure 1. </w:t>
      </w:r>
      <w:r w:rsidRPr="00F15F71">
        <w:rPr>
          <w:rFonts w:ascii="Book Antiqua" w:eastAsia="Calibri" w:hAnsi="Book Antiqua" w:cs="Times New Roman"/>
          <w:b/>
          <w:lang w:val="en"/>
        </w:rPr>
        <w:t xml:space="preserve">Telkom Cellular Data Network Coverage in Bandung </w:t>
      </w:r>
      <w:r w:rsidRPr="00F66A17">
        <w:rPr>
          <w:rFonts w:ascii="Book Antiqua" w:eastAsia="Calibri" w:hAnsi="Book Antiqua" w:cs="Times New Roman"/>
          <w:b/>
          <w:i/>
          <w:lang w:val="en"/>
        </w:rPr>
        <w:t>(nperf.com)</w:t>
      </w:r>
    </w:p>
    <w:p w14:paraId="31812A28" w14:textId="77777777" w:rsidR="006F117D" w:rsidRPr="006F117D" w:rsidRDefault="006F117D" w:rsidP="006F117D">
      <w:pPr>
        <w:spacing w:after="0" w:line="276" w:lineRule="auto"/>
        <w:ind w:firstLine="567"/>
        <w:jc w:val="both"/>
        <w:rPr>
          <w:rFonts w:ascii="Book Antiqua" w:eastAsia="Calibri" w:hAnsi="Book Antiqua" w:cs="Times New Roman"/>
          <w:lang w:val="en"/>
        </w:rPr>
      </w:pPr>
      <w:r w:rsidRPr="006F117D">
        <w:rPr>
          <w:rFonts w:ascii="Book Antiqua" w:eastAsia="Calibri" w:hAnsi="Book Antiqua" w:cs="Times New Roman"/>
          <w:lang w:val="en"/>
        </w:rPr>
        <w:t xml:space="preserve">The advantages of 5G technology, especially internet speeds that are much higher than previous generations, play an essential role in supporting public service needs in Bandung. A faster network will enable communication and data exchange </w:t>
      </w:r>
      <w:r w:rsidRPr="006F117D">
        <w:rPr>
          <w:rFonts w:ascii="Book Antiqua" w:eastAsia="Calibri" w:hAnsi="Book Antiqua" w:cs="Times New Roman"/>
          <w:lang w:val="en"/>
        </w:rPr>
        <w:lastRenderedPageBreak/>
        <w:t>processes between government entities and the public to occur more efficiently. This will support services like e-government, online healthcare, distance education, and other digital initiatives. The role of society also experienced a significant shift in this transformation. People are not just internet users but are also the leading players who utilize internet technology in various aspects of their lives. High internet speed will expand the accessibility of information and services, encouraging active public participation in utilizing technology for personal needs, work, and interaction with public services. Thus, a fast and high-quality internet network, especially the increasingly developing 5G technology, is a symbol of technological progress and an essential foundation for advancing public services, expanding innovation opportunities, and developing an inclusive digital ecosystem for the people of Bandung City.</w:t>
      </w:r>
    </w:p>
    <w:p w14:paraId="433B10B5" w14:textId="3091EF06" w:rsidR="006F117D" w:rsidRPr="006F117D" w:rsidRDefault="006F117D" w:rsidP="006F117D">
      <w:pPr>
        <w:spacing w:after="0" w:line="276" w:lineRule="auto"/>
        <w:ind w:firstLine="567"/>
        <w:jc w:val="both"/>
        <w:rPr>
          <w:rFonts w:ascii="Book Antiqua" w:eastAsia="Calibri" w:hAnsi="Book Antiqua" w:cs="Times New Roman"/>
          <w:lang w:val="en"/>
        </w:rPr>
      </w:pPr>
      <w:r w:rsidRPr="006F117D">
        <w:rPr>
          <w:rFonts w:ascii="Book Antiqua" w:eastAsia="Calibri" w:hAnsi="Book Antiqua" w:cs="Times New Roman"/>
          <w:lang w:val="en"/>
        </w:rPr>
        <w:t xml:space="preserve">Efforts to realize the smart city concept in Bandung can also be seen through the implementation of </w:t>
      </w:r>
      <w:proofErr w:type="spellStart"/>
      <w:r w:rsidRPr="006F117D">
        <w:rPr>
          <w:rFonts w:ascii="Book Antiqua" w:eastAsia="Calibri" w:hAnsi="Book Antiqua" w:cs="Times New Roman"/>
          <w:lang w:val="en"/>
        </w:rPr>
        <w:t>WiFi</w:t>
      </w:r>
      <w:proofErr w:type="spellEnd"/>
      <w:r w:rsidRPr="006F117D">
        <w:rPr>
          <w:rFonts w:ascii="Book Antiqua" w:eastAsia="Calibri" w:hAnsi="Book Antiqua" w:cs="Times New Roman"/>
          <w:lang w:val="en"/>
        </w:rPr>
        <w:t xml:space="preserve"> router facilities spread across all points in the city to ensure connected and affordable internet access for all its citizens. In 2021, through the Communication and Information Service, the Bandung City Government has provided free </w:t>
      </w:r>
      <w:proofErr w:type="spellStart"/>
      <w:r w:rsidRPr="006F117D">
        <w:rPr>
          <w:rFonts w:ascii="Book Antiqua" w:eastAsia="Calibri" w:hAnsi="Book Antiqua" w:cs="Times New Roman"/>
          <w:lang w:val="en"/>
        </w:rPr>
        <w:t>WiFi</w:t>
      </w:r>
      <w:proofErr w:type="spellEnd"/>
      <w:r w:rsidRPr="006F117D">
        <w:rPr>
          <w:rFonts w:ascii="Book Antiqua" w:eastAsia="Calibri" w:hAnsi="Book Antiqua" w:cs="Times New Roman"/>
          <w:lang w:val="en"/>
        </w:rPr>
        <w:t xml:space="preserve"> facilities widely distributed in 151 sub-districts. Each sub-district has 2 RWs, facilitated with free </w:t>
      </w:r>
      <w:proofErr w:type="spellStart"/>
      <w:r w:rsidRPr="006F117D">
        <w:rPr>
          <w:rFonts w:ascii="Book Antiqua" w:eastAsia="Calibri" w:hAnsi="Book Antiqua" w:cs="Times New Roman"/>
          <w:lang w:val="en"/>
        </w:rPr>
        <w:t>WiFi</w:t>
      </w:r>
      <w:proofErr w:type="spellEnd"/>
      <w:r w:rsidRPr="006F117D">
        <w:rPr>
          <w:rFonts w:ascii="Book Antiqua" w:eastAsia="Calibri" w:hAnsi="Book Antiqua" w:cs="Times New Roman"/>
          <w:lang w:val="en"/>
        </w:rPr>
        <w:t xml:space="preserve"> access, bringing the total to 302 </w:t>
      </w:r>
      <w:proofErr w:type="spellStart"/>
      <w:r w:rsidRPr="006F117D">
        <w:rPr>
          <w:rFonts w:ascii="Book Antiqua" w:eastAsia="Calibri" w:hAnsi="Book Antiqua" w:cs="Times New Roman"/>
          <w:lang w:val="en"/>
        </w:rPr>
        <w:t>WiFi</w:t>
      </w:r>
      <w:proofErr w:type="spellEnd"/>
      <w:r w:rsidRPr="006F117D">
        <w:rPr>
          <w:rFonts w:ascii="Book Antiqua" w:eastAsia="Calibri" w:hAnsi="Book Antiqua" w:cs="Times New Roman"/>
          <w:lang w:val="en"/>
        </w:rPr>
        <w:t xml:space="preserve"> points at the RW level. Apart from that, 51 additional </w:t>
      </w:r>
      <w:proofErr w:type="spellStart"/>
      <w:r w:rsidRPr="006F117D">
        <w:rPr>
          <w:rFonts w:ascii="Book Antiqua" w:eastAsia="Calibri" w:hAnsi="Book Antiqua" w:cs="Times New Roman"/>
          <w:lang w:val="en"/>
        </w:rPr>
        <w:t>WiFi</w:t>
      </w:r>
      <w:proofErr w:type="spellEnd"/>
      <w:r w:rsidRPr="006F117D">
        <w:rPr>
          <w:rFonts w:ascii="Book Antiqua" w:eastAsia="Calibri" w:hAnsi="Book Antiqua" w:cs="Times New Roman"/>
          <w:lang w:val="en"/>
        </w:rPr>
        <w:t xml:space="preserve"> points are spread from city parks to several houses of worship. Five hundred free </w:t>
      </w:r>
      <w:proofErr w:type="spellStart"/>
      <w:r w:rsidRPr="006F117D">
        <w:rPr>
          <w:rFonts w:ascii="Book Antiqua" w:eastAsia="Calibri" w:hAnsi="Book Antiqua" w:cs="Times New Roman"/>
          <w:lang w:val="en"/>
        </w:rPr>
        <w:t>WiFi</w:t>
      </w:r>
      <w:proofErr w:type="spellEnd"/>
      <w:r w:rsidRPr="006F117D">
        <w:rPr>
          <w:rFonts w:ascii="Book Antiqua" w:eastAsia="Calibri" w:hAnsi="Book Antiqua" w:cs="Times New Roman"/>
          <w:lang w:val="en"/>
        </w:rPr>
        <w:t xml:space="preserve"> points are provided in Bandung City </w:t>
      </w:r>
      <w:r w:rsidRPr="006F117D">
        <w:rPr>
          <w:rFonts w:ascii="Book Antiqua" w:eastAsia="Calibri" w:hAnsi="Book Antiqua" w:cs="Times New Roman"/>
          <w:lang w:val="en"/>
        </w:rPr>
        <w:fldChar w:fldCharType="begin"/>
      </w:r>
      <w:r w:rsidRPr="006F117D">
        <w:rPr>
          <w:rFonts w:ascii="Book Antiqua" w:eastAsia="Calibri" w:hAnsi="Book Antiqua" w:cs="Times New Roman"/>
          <w:lang w:val="en"/>
        </w:rPr>
        <w:instrText xml:space="preserve"> ADDIN ZOTERO_ITEM CSL_CITATION {"citationID":"T0TyyXyw","properties":{"formattedCitation":"(Lastriana, 2021)","plainCitation":"(Lastriana, 2021)","noteIndex":0},"citationItems":[{"id":8334,"uris":["http://zotero.org/users/11254393/items/86UD8HCJ"],"itemData":{"id":8334,"type":"webpage","abstract":"Pemerintah Kota (Pemkot) Bandung melalui Dinas Komunikasi dan\nInformatika (Diskominfo) menambah titik internet gratis bagi masyarakat. Wifi\ngratis ini t","container-title":"Bandung.go.id","language":"id","title":"PEMKOT BANDUNG HADIRKAN 500 TITIK BARU WIFI GRATIS","URL":"https://www.bandung.go.id/news/read/5860/pemkot-bandung-hadirkan-500-titik-baru-wifi-gratis","author":[{"family":"Lastriana","given":"Nova"}],"accessed":{"date-parts":[["2023",12,31]]},"issued":{"date-parts":[["2021",11,11]]}}}],"schema":"https://github.com/citation-style-language/schema/raw/master/csl-citation.json"} </w:instrText>
      </w:r>
      <w:r w:rsidRPr="006F117D">
        <w:rPr>
          <w:rFonts w:ascii="Book Antiqua" w:eastAsia="Calibri" w:hAnsi="Book Antiqua" w:cs="Times New Roman"/>
          <w:lang w:val="en"/>
        </w:rPr>
        <w:fldChar w:fldCharType="separate"/>
      </w:r>
      <w:r w:rsidR="00185C6F" w:rsidRPr="00185C6F">
        <w:rPr>
          <w:rFonts w:ascii="Book Antiqua" w:hAnsi="Book Antiqua"/>
        </w:rPr>
        <w:t>(Lastriana, 2021)</w:t>
      </w:r>
      <w:r w:rsidRPr="006F117D">
        <w:rPr>
          <w:rFonts w:ascii="Book Antiqua" w:eastAsia="Calibri" w:hAnsi="Book Antiqua" w:cs="Times New Roman"/>
          <w:lang w:val="en"/>
        </w:rPr>
        <w:fldChar w:fldCharType="end"/>
      </w:r>
      <w:r w:rsidRPr="006F117D">
        <w:rPr>
          <w:rFonts w:ascii="Book Antiqua" w:eastAsia="Calibri" w:hAnsi="Book Antiqua" w:cs="Times New Roman"/>
          <w:lang w:val="en"/>
        </w:rPr>
        <w:t>.</w:t>
      </w:r>
    </w:p>
    <w:p w14:paraId="4BFCBC5E" w14:textId="77777777" w:rsidR="006F117D" w:rsidRPr="006F117D" w:rsidRDefault="006F117D" w:rsidP="006F117D">
      <w:pPr>
        <w:spacing w:after="0" w:line="276" w:lineRule="auto"/>
        <w:ind w:firstLine="567"/>
        <w:jc w:val="both"/>
        <w:rPr>
          <w:rFonts w:ascii="Book Antiqua" w:eastAsia="Calibri" w:hAnsi="Book Antiqua" w:cs="Times New Roman"/>
          <w:lang w:val="en"/>
        </w:rPr>
      </w:pPr>
      <w:r w:rsidRPr="006F117D">
        <w:rPr>
          <w:rFonts w:ascii="Book Antiqua" w:eastAsia="Calibri" w:hAnsi="Book Antiqua" w:cs="Times New Roman"/>
          <w:lang w:val="en"/>
        </w:rPr>
        <w:t xml:space="preserve">The wide availability of free </w:t>
      </w:r>
      <w:proofErr w:type="spellStart"/>
      <w:r w:rsidRPr="006F117D">
        <w:rPr>
          <w:rFonts w:ascii="Book Antiqua" w:eastAsia="Calibri" w:hAnsi="Book Antiqua" w:cs="Times New Roman"/>
          <w:lang w:val="en"/>
        </w:rPr>
        <w:t>WiFi</w:t>
      </w:r>
      <w:proofErr w:type="spellEnd"/>
      <w:r w:rsidRPr="006F117D">
        <w:rPr>
          <w:rFonts w:ascii="Book Antiqua" w:eastAsia="Calibri" w:hAnsi="Book Antiqua" w:cs="Times New Roman"/>
          <w:lang w:val="en"/>
        </w:rPr>
        <w:t xml:space="preserve"> also supports public access to various services provided by the Bandung City government, including e-government services, health information, transportation services, and information related to government programs. This allows the public to interact with the government and utilize the various services. The availability and spread of free </w:t>
      </w:r>
      <w:proofErr w:type="spellStart"/>
      <w:r w:rsidRPr="006F117D">
        <w:rPr>
          <w:rFonts w:ascii="Book Antiqua" w:eastAsia="Calibri" w:hAnsi="Book Antiqua" w:cs="Times New Roman"/>
          <w:lang w:val="en"/>
        </w:rPr>
        <w:t>WiFi</w:t>
      </w:r>
      <w:proofErr w:type="spellEnd"/>
      <w:r w:rsidRPr="006F117D">
        <w:rPr>
          <w:rFonts w:ascii="Book Antiqua" w:eastAsia="Calibri" w:hAnsi="Book Antiqua" w:cs="Times New Roman"/>
          <w:lang w:val="en"/>
        </w:rPr>
        <w:t xml:space="preserve"> can be a good indicator of the extent to which the government is committed to expanding access to digital technology among the public. This reflects the government's ability to create infrastructure that supports digital growth and inclusiveness for all citizens. Thus, the availability of accessible </w:t>
      </w:r>
      <w:proofErr w:type="spellStart"/>
      <w:r w:rsidRPr="006F117D">
        <w:rPr>
          <w:rFonts w:ascii="Book Antiqua" w:eastAsia="Calibri" w:hAnsi="Book Antiqua" w:cs="Times New Roman"/>
          <w:lang w:val="en"/>
        </w:rPr>
        <w:t>WiFi</w:t>
      </w:r>
      <w:proofErr w:type="spellEnd"/>
      <w:r w:rsidRPr="006F117D">
        <w:rPr>
          <w:rFonts w:ascii="Book Antiqua" w:eastAsia="Calibri" w:hAnsi="Book Antiqua" w:cs="Times New Roman"/>
          <w:lang w:val="en"/>
        </w:rPr>
        <w:t xml:space="preserve"> facilities is not just about providing free internet access but is also a measure of the government's maturity and readiness to encourage digital inclusion, effective public services, and increase community participation in the digital era.</w:t>
      </w:r>
    </w:p>
    <w:p w14:paraId="39D344C1" w14:textId="624CA39A" w:rsidR="006F117D" w:rsidRDefault="006F117D" w:rsidP="006F117D">
      <w:pPr>
        <w:spacing w:after="0" w:line="276" w:lineRule="auto"/>
        <w:ind w:firstLine="567"/>
        <w:jc w:val="both"/>
        <w:rPr>
          <w:rFonts w:ascii="Book Antiqua" w:eastAsia="Calibri" w:hAnsi="Book Antiqua" w:cs="Times New Roman"/>
          <w:lang w:val="en"/>
        </w:rPr>
      </w:pPr>
      <w:r w:rsidRPr="006F117D">
        <w:rPr>
          <w:rFonts w:ascii="Book Antiqua" w:eastAsia="Calibri" w:hAnsi="Book Antiqua" w:cs="Times New Roman"/>
          <w:lang w:val="en"/>
        </w:rPr>
        <w:t xml:space="preserve">Internet speed is vital in advancing digital maturity in a country or community </w:t>
      </w:r>
      <w:r w:rsidRPr="006F117D">
        <w:rPr>
          <w:rFonts w:ascii="Book Antiqua" w:eastAsia="Calibri" w:hAnsi="Book Antiqua" w:cs="Times New Roman"/>
          <w:lang w:val="en"/>
        </w:rPr>
        <w:fldChar w:fldCharType="begin"/>
      </w:r>
      <w:r w:rsidRPr="006F117D">
        <w:rPr>
          <w:rFonts w:ascii="Book Antiqua" w:eastAsia="Calibri" w:hAnsi="Book Antiqua" w:cs="Times New Roman"/>
          <w:lang w:val="en"/>
        </w:rPr>
        <w:instrText xml:space="preserve"> ADDIN ZOTERO_ITEM CSL_CITATION {"citationID":"qpCc6Zds","properties":{"formattedCitation":"(Wassie et al., 2023)","plainCitation":"(Wassie et al., 2023)","noteIndex":0},"citationItems":[{"id":8301,"uris":["http://zotero.org/users/11254393/items/S43ELZSZ"],"itemData":{"id":8301,"type":"article","abstract":"Telecommunications is the means to deliver digital services and secure network strategies and workflows that are critical to Internet -based economic growth. Every telecom sector is continuously evolving due to ever-changing customer demand and technological advancements to create a better digital economy. However, Internet  services must be evaluated in terms of the urban-rural divide that leads to digital inclusivity, digital illiteracy and challenges in choosing and using Internet  content. These challenges lead to Internet poverty in developing countries. Especially in Ethiopia, the problems are even greater and widely visible. For this reason, we evaluated Ethio-Telecom in terms of customers, strategies, organizational structure and culture, technology, operations and data dimensions. Thus, the main objective of the study was to assess the level of Internet maturity of Ethio-Telecom in the urban and semi-rural areas of Ethiopia. Internet service is the key enabler of digital transformation, enabling infrastructure development, digital literacy, inclusion and equal access to the digital economy. Therefore, the Ethiopian government needs an Internet  policy that can feed into the digital transformation plan.2.710 respondents from 8 regions and 2 administrative cities in Ethiopia answered the questionnaires and survey questions. The questionnaire measures the Internet  maturity of Ethio-Telecom with a scale of one to five for the six dimensions. The average Internet  maturity score is 3.71, which is not a bad maturity level in both urban and rural areas. This maturity level is approaching the optimization level due to the good performance of the Internet  team, good experience in human resources and clearly defined Internet  strategies. On the Internet  user side, there is a divide between men and women, between young and older people, between cities and rural areas, between those who have a fiber optic connection and those who struggle with an intermittent 3G connection, and between the technologically savvy and those at risk of falling victim to the dark side of the Internet . To counteract the Internet divide and the associated Internet usage culture, we have put forward Internet policy recommendations. Improving Internet maturity is therefore about solving the problems of illiteracy and the digital divide by expanding the telecommunications network and network infrastructure and creating digitally literate users.As a result, we have identified actionable projects in rural towns, model farmers, rural schools, low-income citizens and college graduates to minimize the non-inclusion, inequality and lower participation of these groups in the Internet economy.","DOI":"10.2139/ssrn.4647198","event-place":"Rochester, NY","genre":"SSRN Scholarly Paper","language":"en","number":"4647198","publisher-place":"Rochester, NY","source":"Social Science Research Network","title":"Internet Services Maturity in Ethiopia: Impacts on the Digitaleconomy and Identification of Areas for Improvement with Policy Recommendations","title-short":"Internet Services Maturity in Ethiopia","URL":"https://papers.ssrn.com/abstract=4647198","author":[{"family":"Wassie","given":"Getahun"},{"family":"Wondie","given":"Yihenew"},{"family":"Anagaw","given":"Bekalu"},{"family":"Zemene","given":"Fikirte"}],"accessed":{"date-parts":[["2023",12,26]]},"issued":{"date-parts":[["2023",11,28]]}}}],"schema":"https://github.com/citation-style-language/schema/raw/master/csl-citation.json"} </w:instrText>
      </w:r>
      <w:r w:rsidRPr="006F117D">
        <w:rPr>
          <w:rFonts w:ascii="Book Antiqua" w:eastAsia="Calibri" w:hAnsi="Book Antiqua" w:cs="Times New Roman"/>
          <w:lang w:val="en"/>
        </w:rPr>
        <w:fldChar w:fldCharType="separate"/>
      </w:r>
      <w:r w:rsidR="00185C6F" w:rsidRPr="00185C6F">
        <w:rPr>
          <w:rFonts w:ascii="Book Antiqua" w:hAnsi="Book Antiqua"/>
        </w:rPr>
        <w:t>(Wassie et al., 2023)</w:t>
      </w:r>
      <w:r w:rsidRPr="006F117D">
        <w:rPr>
          <w:rFonts w:ascii="Book Antiqua" w:eastAsia="Calibri" w:hAnsi="Book Antiqua" w:cs="Times New Roman"/>
          <w:lang w:val="en"/>
        </w:rPr>
        <w:fldChar w:fldCharType="end"/>
      </w:r>
      <w:r w:rsidRPr="006F117D">
        <w:rPr>
          <w:rFonts w:ascii="Book Antiqua" w:eastAsia="Calibri" w:hAnsi="Book Antiqua" w:cs="Times New Roman"/>
          <w:lang w:val="en"/>
        </w:rPr>
        <w:t xml:space="preserve">. In an information and communication technology era, internet speed is not just a luxury. However, it is a critical element that determines how effectively an entity utilizes technology to improve social, economic, and political life. High internet speeds enable the government to provide public services online more quickly and efficiently. With a stable and fast connection, licensing processes, tax </w:t>
      </w:r>
      <w:r w:rsidRPr="006F117D">
        <w:rPr>
          <w:rFonts w:ascii="Book Antiqua" w:eastAsia="Calibri" w:hAnsi="Book Antiqua" w:cs="Times New Roman"/>
          <w:lang w:val="en"/>
        </w:rPr>
        <w:lastRenderedPageBreak/>
        <w:t>payments, registration, and various administrative services can be completed quickly and easily accessible to the public. Table 4 below presents the ten cities with the fastest internet in Indonesia.</w:t>
      </w:r>
    </w:p>
    <w:p w14:paraId="510353E8" w14:textId="77777777" w:rsidR="00514381" w:rsidRPr="006F117D" w:rsidRDefault="00514381" w:rsidP="006F117D">
      <w:pPr>
        <w:spacing w:after="0" w:line="276" w:lineRule="auto"/>
        <w:ind w:firstLine="567"/>
        <w:jc w:val="both"/>
        <w:rPr>
          <w:rFonts w:ascii="Book Antiqua" w:eastAsia="Calibri" w:hAnsi="Book Antiqua" w:cs="Times New Roman"/>
          <w:lang w:val="en"/>
        </w:rPr>
      </w:pPr>
    </w:p>
    <w:p w14:paraId="79017B73" w14:textId="77777777" w:rsidR="006F117D" w:rsidRPr="00F15F71" w:rsidRDefault="006F117D" w:rsidP="00514381">
      <w:pPr>
        <w:spacing w:after="0" w:line="480" w:lineRule="auto"/>
        <w:jc w:val="center"/>
        <w:rPr>
          <w:rFonts w:ascii="Book Antiqua" w:eastAsia="Calibri" w:hAnsi="Book Antiqua" w:cs="Times New Roman"/>
          <w:b/>
          <w:lang w:val="en"/>
        </w:rPr>
      </w:pPr>
      <w:r w:rsidRPr="00F15F71">
        <w:rPr>
          <w:rFonts w:ascii="Book Antiqua" w:eastAsia="Calibri" w:hAnsi="Book Antiqua" w:cs="Times New Roman"/>
          <w:b/>
          <w:lang w:val="en"/>
        </w:rPr>
        <w:t>Table 4. Cities with the Fastest Internet in Indonesia</w:t>
      </w:r>
    </w:p>
    <w:tbl>
      <w:tblPr>
        <w:tblStyle w:val="PlainTable2"/>
        <w:tblW w:w="0" w:type="auto"/>
        <w:jc w:val="center"/>
        <w:tblLook w:val="04A0" w:firstRow="1" w:lastRow="0" w:firstColumn="1" w:lastColumn="0" w:noHBand="0" w:noVBand="1"/>
      </w:tblPr>
      <w:tblGrid>
        <w:gridCol w:w="949"/>
        <w:gridCol w:w="1327"/>
        <w:gridCol w:w="1393"/>
        <w:gridCol w:w="1342"/>
        <w:gridCol w:w="1049"/>
      </w:tblGrid>
      <w:tr w:rsidR="00514381" w:rsidRPr="00514381" w14:paraId="2281F3DC" w14:textId="77777777" w:rsidTr="0051438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49" w:type="dxa"/>
          </w:tcPr>
          <w:p w14:paraId="4A1A5DA5" w14:textId="77777777" w:rsidR="00514381" w:rsidRPr="00514381" w:rsidRDefault="00514381" w:rsidP="00B5323E">
            <w:pPr>
              <w:jc w:val="center"/>
              <w:rPr>
                <w:rFonts w:ascii="Book Antiqua" w:hAnsi="Book Antiqua"/>
                <w:b w:val="0"/>
                <w:sz w:val="20"/>
                <w:szCs w:val="20"/>
              </w:rPr>
            </w:pPr>
            <w:r w:rsidRPr="00514381">
              <w:rPr>
                <w:rFonts w:ascii="Book Antiqua" w:hAnsi="Book Antiqua"/>
                <w:sz w:val="20"/>
                <w:szCs w:val="20"/>
              </w:rPr>
              <w:t>Rating</w:t>
            </w:r>
          </w:p>
        </w:tc>
        <w:tc>
          <w:tcPr>
            <w:tcW w:w="1327" w:type="dxa"/>
          </w:tcPr>
          <w:p w14:paraId="70875B5B" w14:textId="77777777" w:rsidR="00514381" w:rsidRPr="00514381" w:rsidRDefault="00514381" w:rsidP="00B5323E">
            <w:pPr>
              <w:jc w:val="center"/>
              <w:cnfStyle w:val="100000000000" w:firstRow="1" w:lastRow="0" w:firstColumn="0" w:lastColumn="0" w:oddVBand="0" w:evenVBand="0" w:oddHBand="0" w:evenHBand="0" w:firstRowFirstColumn="0" w:firstRowLastColumn="0" w:lastRowFirstColumn="0" w:lastRowLastColumn="0"/>
              <w:rPr>
                <w:rFonts w:ascii="Book Antiqua" w:hAnsi="Book Antiqua"/>
                <w:b w:val="0"/>
                <w:sz w:val="20"/>
                <w:szCs w:val="20"/>
              </w:rPr>
            </w:pPr>
            <w:r w:rsidRPr="00514381">
              <w:rPr>
                <w:rFonts w:ascii="Book Antiqua" w:hAnsi="Book Antiqua"/>
                <w:sz w:val="20"/>
                <w:szCs w:val="20"/>
              </w:rPr>
              <w:t>City</w:t>
            </w:r>
          </w:p>
        </w:tc>
        <w:tc>
          <w:tcPr>
            <w:tcW w:w="1393" w:type="dxa"/>
          </w:tcPr>
          <w:p w14:paraId="13C898CA" w14:textId="77777777" w:rsidR="00514381" w:rsidRPr="00514381" w:rsidRDefault="00514381" w:rsidP="00B5323E">
            <w:pPr>
              <w:jc w:val="center"/>
              <w:cnfStyle w:val="100000000000" w:firstRow="1" w:lastRow="0" w:firstColumn="0" w:lastColumn="0" w:oddVBand="0" w:evenVBand="0" w:oddHBand="0" w:evenHBand="0" w:firstRowFirstColumn="0" w:firstRowLastColumn="0" w:lastRowFirstColumn="0" w:lastRowLastColumn="0"/>
              <w:rPr>
                <w:rFonts w:ascii="Book Antiqua" w:hAnsi="Book Antiqua"/>
                <w:b w:val="0"/>
                <w:sz w:val="20"/>
                <w:szCs w:val="20"/>
              </w:rPr>
            </w:pPr>
            <w:r w:rsidRPr="00514381">
              <w:rPr>
                <w:rFonts w:ascii="Book Antiqua" w:hAnsi="Book Antiqua"/>
                <w:sz w:val="20"/>
                <w:szCs w:val="20"/>
              </w:rPr>
              <w:t>Downloads</w:t>
            </w:r>
          </w:p>
        </w:tc>
        <w:tc>
          <w:tcPr>
            <w:tcW w:w="1342" w:type="dxa"/>
          </w:tcPr>
          <w:p w14:paraId="119A3210" w14:textId="77777777" w:rsidR="00514381" w:rsidRPr="00514381" w:rsidRDefault="00514381" w:rsidP="00B5323E">
            <w:pPr>
              <w:jc w:val="center"/>
              <w:cnfStyle w:val="100000000000" w:firstRow="1" w:lastRow="0" w:firstColumn="0" w:lastColumn="0" w:oddVBand="0" w:evenVBand="0" w:oddHBand="0" w:evenHBand="0" w:firstRowFirstColumn="0" w:firstRowLastColumn="0" w:lastRowFirstColumn="0" w:lastRowLastColumn="0"/>
              <w:rPr>
                <w:rFonts w:ascii="Book Antiqua" w:hAnsi="Book Antiqua"/>
                <w:b w:val="0"/>
                <w:sz w:val="20"/>
                <w:szCs w:val="20"/>
              </w:rPr>
            </w:pPr>
            <w:r w:rsidRPr="00514381">
              <w:rPr>
                <w:rFonts w:ascii="Book Antiqua" w:hAnsi="Book Antiqua"/>
                <w:sz w:val="20"/>
                <w:szCs w:val="20"/>
              </w:rPr>
              <w:t>Upload</w:t>
            </w:r>
          </w:p>
        </w:tc>
        <w:tc>
          <w:tcPr>
            <w:tcW w:w="1049" w:type="dxa"/>
          </w:tcPr>
          <w:p w14:paraId="637F3786" w14:textId="77777777" w:rsidR="00514381" w:rsidRPr="00514381" w:rsidRDefault="00514381" w:rsidP="00B5323E">
            <w:pPr>
              <w:jc w:val="center"/>
              <w:cnfStyle w:val="100000000000" w:firstRow="1" w:lastRow="0" w:firstColumn="0" w:lastColumn="0" w:oddVBand="0" w:evenVBand="0" w:oddHBand="0" w:evenHBand="0" w:firstRowFirstColumn="0" w:firstRowLastColumn="0" w:lastRowFirstColumn="0" w:lastRowLastColumn="0"/>
              <w:rPr>
                <w:rFonts w:ascii="Book Antiqua" w:hAnsi="Book Antiqua"/>
                <w:b w:val="0"/>
                <w:sz w:val="20"/>
                <w:szCs w:val="20"/>
              </w:rPr>
            </w:pPr>
            <w:r w:rsidRPr="00514381">
              <w:rPr>
                <w:rFonts w:ascii="Book Antiqua" w:hAnsi="Book Antiqua"/>
                <w:sz w:val="20"/>
                <w:szCs w:val="20"/>
              </w:rPr>
              <w:t>Latency</w:t>
            </w:r>
          </w:p>
        </w:tc>
      </w:tr>
      <w:tr w:rsidR="00514381" w:rsidRPr="00514381" w14:paraId="42D98B7E" w14:textId="77777777" w:rsidTr="0051438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49" w:type="dxa"/>
          </w:tcPr>
          <w:p w14:paraId="6E751324" w14:textId="77777777" w:rsidR="00514381" w:rsidRPr="00514381" w:rsidRDefault="00514381" w:rsidP="00B5323E">
            <w:pPr>
              <w:jc w:val="center"/>
              <w:rPr>
                <w:rFonts w:ascii="Book Antiqua" w:hAnsi="Book Antiqua"/>
                <w:b w:val="0"/>
                <w:sz w:val="20"/>
                <w:szCs w:val="20"/>
              </w:rPr>
            </w:pPr>
            <w:r w:rsidRPr="00514381">
              <w:rPr>
                <w:rFonts w:ascii="Book Antiqua" w:hAnsi="Book Antiqua"/>
                <w:sz w:val="20"/>
                <w:szCs w:val="20"/>
              </w:rPr>
              <w:t>1</w:t>
            </w:r>
          </w:p>
        </w:tc>
        <w:tc>
          <w:tcPr>
            <w:tcW w:w="1327" w:type="dxa"/>
          </w:tcPr>
          <w:p w14:paraId="1C6C2C37" w14:textId="77777777" w:rsidR="00514381" w:rsidRPr="00514381" w:rsidRDefault="00514381" w:rsidP="00B5323E">
            <w:pPr>
              <w:cnfStyle w:val="000000100000" w:firstRow="0" w:lastRow="0" w:firstColumn="0" w:lastColumn="0" w:oddVBand="0" w:evenVBand="0" w:oddHBand="1" w:evenHBand="0" w:firstRowFirstColumn="0" w:firstRowLastColumn="0" w:lastRowFirstColumn="0" w:lastRowLastColumn="0"/>
              <w:rPr>
                <w:rFonts w:ascii="Book Antiqua" w:hAnsi="Book Antiqua"/>
                <w:sz w:val="20"/>
                <w:szCs w:val="20"/>
              </w:rPr>
            </w:pPr>
            <w:r w:rsidRPr="00514381">
              <w:rPr>
                <w:rFonts w:ascii="Book Antiqua" w:hAnsi="Book Antiqua"/>
                <w:sz w:val="20"/>
                <w:szCs w:val="20"/>
              </w:rPr>
              <w:t>Makassar</w:t>
            </w:r>
          </w:p>
        </w:tc>
        <w:tc>
          <w:tcPr>
            <w:tcW w:w="1393" w:type="dxa"/>
          </w:tcPr>
          <w:p w14:paraId="7CE8EF40" w14:textId="77777777" w:rsidR="00514381" w:rsidRPr="00514381" w:rsidRDefault="00514381" w:rsidP="00B5323E">
            <w:pPr>
              <w:cnfStyle w:val="000000100000" w:firstRow="0" w:lastRow="0" w:firstColumn="0" w:lastColumn="0" w:oddVBand="0" w:evenVBand="0" w:oddHBand="1" w:evenHBand="0" w:firstRowFirstColumn="0" w:firstRowLastColumn="0" w:lastRowFirstColumn="0" w:lastRowLastColumn="0"/>
              <w:rPr>
                <w:rFonts w:ascii="Book Antiqua" w:hAnsi="Book Antiqua"/>
                <w:sz w:val="20"/>
                <w:szCs w:val="20"/>
              </w:rPr>
            </w:pPr>
            <w:r w:rsidRPr="00514381">
              <w:rPr>
                <w:rFonts w:ascii="Book Antiqua" w:hAnsi="Book Antiqua"/>
                <w:sz w:val="20"/>
                <w:szCs w:val="20"/>
              </w:rPr>
              <w:t>25.30 Mbps</w:t>
            </w:r>
          </w:p>
        </w:tc>
        <w:tc>
          <w:tcPr>
            <w:tcW w:w="1342" w:type="dxa"/>
          </w:tcPr>
          <w:p w14:paraId="0F2F7013" w14:textId="77777777" w:rsidR="00514381" w:rsidRPr="00514381" w:rsidRDefault="00514381" w:rsidP="00B5323E">
            <w:pPr>
              <w:cnfStyle w:val="000000100000" w:firstRow="0" w:lastRow="0" w:firstColumn="0" w:lastColumn="0" w:oddVBand="0" w:evenVBand="0" w:oddHBand="1" w:evenHBand="0" w:firstRowFirstColumn="0" w:firstRowLastColumn="0" w:lastRowFirstColumn="0" w:lastRowLastColumn="0"/>
              <w:rPr>
                <w:rFonts w:ascii="Book Antiqua" w:hAnsi="Book Antiqua"/>
                <w:sz w:val="20"/>
                <w:szCs w:val="20"/>
              </w:rPr>
            </w:pPr>
            <w:r w:rsidRPr="00514381">
              <w:rPr>
                <w:rFonts w:ascii="Book Antiqua" w:hAnsi="Book Antiqua"/>
                <w:sz w:val="20"/>
                <w:szCs w:val="20"/>
              </w:rPr>
              <w:t>11.64 Mbps</w:t>
            </w:r>
          </w:p>
        </w:tc>
        <w:tc>
          <w:tcPr>
            <w:tcW w:w="1049" w:type="dxa"/>
          </w:tcPr>
          <w:p w14:paraId="29EB4C44" w14:textId="77777777" w:rsidR="00514381" w:rsidRPr="00514381" w:rsidRDefault="00514381" w:rsidP="00B5323E">
            <w:pPr>
              <w:cnfStyle w:val="000000100000" w:firstRow="0" w:lastRow="0" w:firstColumn="0" w:lastColumn="0" w:oddVBand="0" w:evenVBand="0" w:oddHBand="1" w:evenHBand="0" w:firstRowFirstColumn="0" w:firstRowLastColumn="0" w:lastRowFirstColumn="0" w:lastRowLastColumn="0"/>
              <w:rPr>
                <w:rFonts w:ascii="Book Antiqua" w:hAnsi="Book Antiqua"/>
                <w:sz w:val="20"/>
                <w:szCs w:val="20"/>
              </w:rPr>
            </w:pPr>
            <w:r w:rsidRPr="00514381">
              <w:rPr>
                <w:rFonts w:ascii="Book Antiqua" w:hAnsi="Book Antiqua"/>
                <w:sz w:val="20"/>
                <w:szCs w:val="20"/>
              </w:rPr>
              <w:t>45ms</w:t>
            </w:r>
          </w:p>
        </w:tc>
      </w:tr>
      <w:tr w:rsidR="00514381" w:rsidRPr="00514381" w14:paraId="329FADF4" w14:textId="77777777" w:rsidTr="00514381">
        <w:trPr>
          <w:jc w:val="center"/>
        </w:trPr>
        <w:tc>
          <w:tcPr>
            <w:cnfStyle w:val="001000000000" w:firstRow="0" w:lastRow="0" w:firstColumn="1" w:lastColumn="0" w:oddVBand="0" w:evenVBand="0" w:oddHBand="0" w:evenHBand="0" w:firstRowFirstColumn="0" w:firstRowLastColumn="0" w:lastRowFirstColumn="0" w:lastRowLastColumn="0"/>
            <w:tcW w:w="949" w:type="dxa"/>
          </w:tcPr>
          <w:p w14:paraId="2EC942DB" w14:textId="77777777" w:rsidR="00514381" w:rsidRPr="00514381" w:rsidRDefault="00514381" w:rsidP="00B5323E">
            <w:pPr>
              <w:jc w:val="center"/>
              <w:rPr>
                <w:rFonts w:ascii="Book Antiqua" w:hAnsi="Book Antiqua"/>
                <w:b w:val="0"/>
                <w:sz w:val="20"/>
                <w:szCs w:val="20"/>
              </w:rPr>
            </w:pPr>
            <w:r w:rsidRPr="00514381">
              <w:rPr>
                <w:rFonts w:ascii="Book Antiqua" w:hAnsi="Book Antiqua"/>
                <w:sz w:val="20"/>
                <w:szCs w:val="20"/>
              </w:rPr>
              <w:t>2</w:t>
            </w:r>
          </w:p>
        </w:tc>
        <w:tc>
          <w:tcPr>
            <w:tcW w:w="1327" w:type="dxa"/>
          </w:tcPr>
          <w:p w14:paraId="7A169C7A" w14:textId="77777777" w:rsidR="00514381" w:rsidRPr="00514381" w:rsidRDefault="00514381" w:rsidP="00B5323E">
            <w:pPr>
              <w:cnfStyle w:val="000000000000" w:firstRow="0" w:lastRow="0" w:firstColumn="0" w:lastColumn="0" w:oddVBand="0" w:evenVBand="0" w:oddHBand="0" w:evenHBand="0" w:firstRowFirstColumn="0" w:firstRowLastColumn="0" w:lastRowFirstColumn="0" w:lastRowLastColumn="0"/>
              <w:rPr>
                <w:rFonts w:ascii="Book Antiqua" w:hAnsi="Book Antiqua"/>
                <w:sz w:val="20"/>
                <w:szCs w:val="20"/>
              </w:rPr>
            </w:pPr>
            <w:r w:rsidRPr="00514381">
              <w:rPr>
                <w:rFonts w:ascii="Book Antiqua" w:hAnsi="Book Antiqua"/>
                <w:sz w:val="20"/>
                <w:szCs w:val="20"/>
              </w:rPr>
              <w:t>Jakarta</w:t>
            </w:r>
          </w:p>
        </w:tc>
        <w:tc>
          <w:tcPr>
            <w:tcW w:w="1393" w:type="dxa"/>
          </w:tcPr>
          <w:p w14:paraId="507DFB1E" w14:textId="77777777" w:rsidR="00514381" w:rsidRPr="00514381" w:rsidRDefault="00514381" w:rsidP="00B5323E">
            <w:pPr>
              <w:cnfStyle w:val="000000000000" w:firstRow="0" w:lastRow="0" w:firstColumn="0" w:lastColumn="0" w:oddVBand="0" w:evenVBand="0" w:oddHBand="0" w:evenHBand="0" w:firstRowFirstColumn="0" w:firstRowLastColumn="0" w:lastRowFirstColumn="0" w:lastRowLastColumn="0"/>
              <w:rPr>
                <w:rFonts w:ascii="Book Antiqua" w:hAnsi="Book Antiqua"/>
                <w:sz w:val="20"/>
                <w:szCs w:val="20"/>
              </w:rPr>
            </w:pPr>
            <w:r w:rsidRPr="00514381">
              <w:rPr>
                <w:rFonts w:ascii="Book Antiqua" w:hAnsi="Book Antiqua"/>
                <w:sz w:val="20"/>
                <w:szCs w:val="20"/>
              </w:rPr>
              <w:t>24.31 Mbps</w:t>
            </w:r>
          </w:p>
        </w:tc>
        <w:tc>
          <w:tcPr>
            <w:tcW w:w="1342" w:type="dxa"/>
          </w:tcPr>
          <w:p w14:paraId="0C177F0D" w14:textId="77777777" w:rsidR="00514381" w:rsidRPr="00514381" w:rsidRDefault="00514381" w:rsidP="00B5323E">
            <w:pPr>
              <w:cnfStyle w:val="000000000000" w:firstRow="0" w:lastRow="0" w:firstColumn="0" w:lastColumn="0" w:oddVBand="0" w:evenVBand="0" w:oddHBand="0" w:evenHBand="0" w:firstRowFirstColumn="0" w:firstRowLastColumn="0" w:lastRowFirstColumn="0" w:lastRowLastColumn="0"/>
              <w:rPr>
                <w:rFonts w:ascii="Book Antiqua" w:hAnsi="Book Antiqua"/>
                <w:sz w:val="20"/>
                <w:szCs w:val="20"/>
              </w:rPr>
            </w:pPr>
            <w:r w:rsidRPr="00514381">
              <w:rPr>
                <w:rFonts w:ascii="Book Antiqua" w:hAnsi="Book Antiqua"/>
                <w:sz w:val="20"/>
                <w:szCs w:val="20"/>
              </w:rPr>
              <w:t>13.06 Mbps</w:t>
            </w:r>
          </w:p>
        </w:tc>
        <w:tc>
          <w:tcPr>
            <w:tcW w:w="1049" w:type="dxa"/>
          </w:tcPr>
          <w:p w14:paraId="7C71BE55" w14:textId="77777777" w:rsidR="00514381" w:rsidRPr="00514381" w:rsidRDefault="00514381" w:rsidP="00B5323E">
            <w:pPr>
              <w:cnfStyle w:val="000000000000" w:firstRow="0" w:lastRow="0" w:firstColumn="0" w:lastColumn="0" w:oddVBand="0" w:evenVBand="0" w:oddHBand="0" w:evenHBand="0" w:firstRowFirstColumn="0" w:firstRowLastColumn="0" w:lastRowFirstColumn="0" w:lastRowLastColumn="0"/>
              <w:rPr>
                <w:rFonts w:ascii="Book Antiqua" w:hAnsi="Book Antiqua"/>
                <w:sz w:val="20"/>
                <w:szCs w:val="20"/>
              </w:rPr>
            </w:pPr>
            <w:r w:rsidRPr="00514381">
              <w:rPr>
                <w:rFonts w:ascii="Book Antiqua" w:hAnsi="Book Antiqua"/>
                <w:sz w:val="20"/>
                <w:szCs w:val="20"/>
              </w:rPr>
              <w:t xml:space="preserve">30 </w:t>
            </w:r>
            <w:proofErr w:type="spellStart"/>
            <w:r w:rsidRPr="00514381">
              <w:rPr>
                <w:rFonts w:ascii="Book Antiqua" w:hAnsi="Book Antiqua"/>
                <w:sz w:val="20"/>
                <w:szCs w:val="20"/>
              </w:rPr>
              <w:t>ms</w:t>
            </w:r>
            <w:proofErr w:type="spellEnd"/>
          </w:p>
        </w:tc>
      </w:tr>
      <w:tr w:rsidR="00514381" w:rsidRPr="00514381" w14:paraId="3561BCA6" w14:textId="77777777" w:rsidTr="0051438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49" w:type="dxa"/>
          </w:tcPr>
          <w:p w14:paraId="32E132D9" w14:textId="77777777" w:rsidR="00514381" w:rsidRPr="00514381" w:rsidRDefault="00514381" w:rsidP="00B5323E">
            <w:pPr>
              <w:jc w:val="center"/>
              <w:rPr>
                <w:rFonts w:ascii="Book Antiqua" w:hAnsi="Book Antiqua"/>
                <w:b w:val="0"/>
                <w:sz w:val="20"/>
                <w:szCs w:val="20"/>
              </w:rPr>
            </w:pPr>
            <w:r w:rsidRPr="00514381">
              <w:rPr>
                <w:rFonts w:ascii="Book Antiqua" w:hAnsi="Book Antiqua"/>
                <w:sz w:val="20"/>
                <w:szCs w:val="20"/>
              </w:rPr>
              <w:t>3</w:t>
            </w:r>
          </w:p>
        </w:tc>
        <w:tc>
          <w:tcPr>
            <w:tcW w:w="1327" w:type="dxa"/>
          </w:tcPr>
          <w:p w14:paraId="04687412" w14:textId="77777777" w:rsidR="00514381" w:rsidRPr="00514381" w:rsidRDefault="00514381" w:rsidP="00B5323E">
            <w:pPr>
              <w:cnfStyle w:val="000000100000" w:firstRow="0" w:lastRow="0" w:firstColumn="0" w:lastColumn="0" w:oddVBand="0" w:evenVBand="0" w:oddHBand="1" w:evenHBand="0" w:firstRowFirstColumn="0" w:firstRowLastColumn="0" w:lastRowFirstColumn="0" w:lastRowLastColumn="0"/>
              <w:rPr>
                <w:rFonts w:ascii="Book Antiqua" w:hAnsi="Book Antiqua"/>
                <w:sz w:val="20"/>
                <w:szCs w:val="20"/>
              </w:rPr>
            </w:pPr>
            <w:proofErr w:type="spellStart"/>
            <w:r w:rsidRPr="00514381">
              <w:rPr>
                <w:rFonts w:ascii="Book Antiqua" w:hAnsi="Book Antiqua"/>
                <w:sz w:val="20"/>
                <w:szCs w:val="20"/>
              </w:rPr>
              <w:t>Bekasi</w:t>
            </w:r>
            <w:proofErr w:type="spellEnd"/>
          </w:p>
        </w:tc>
        <w:tc>
          <w:tcPr>
            <w:tcW w:w="1393" w:type="dxa"/>
          </w:tcPr>
          <w:p w14:paraId="363983B9" w14:textId="77777777" w:rsidR="00514381" w:rsidRPr="00514381" w:rsidRDefault="00514381" w:rsidP="00B5323E">
            <w:pPr>
              <w:cnfStyle w:val="000000100000" w:firstRow="0" w:lastRow="0" w:firstColumn="0" w:lastColumn="0" w:oddVBand="0" w:evenVBand="0" w:oddHBand="1" w:evenHBand="0" w:firstRowFirstColumn="0" w:firstRowLastColumn="0" w:lastRowFirstColumn="0" w:lastRowLastColumn="0"/>
              <w:rPr>
                <w:rFonts w:ascii="Book Antiqua" w:hAnsi="Book Antiqua"/>
                <w:sz w:val="20"/>
                <w:szCs w:val="20"/>
              </w:rPr>
            </w:pPr>
            <w:r w:rsidRPr="00514381">
              <w:rPr>
                <w:rFonts w:ascii="Book Antiqua" w:hAnsi="Book Antiqua"/>
                <w:sz w:val="20"/>
                <w:szCs w:val="20"/>
              </w:rPr>
              <w:t>23.55 Mbps</w:t>
            </w:r>
          </w:p>
        </w:tc>
        <w:tc>
          <w:tcPr>
            <w:tcW w:w="1342" w:type="dxa"/>
          </w:tcPr>
          <w:p w14:paraId="577F17FD" w14:textId="77777777" w:rsidR="00514381" w:rsidRPr="00514381" w:rsidRDefault="00514381" w:rsidP="00B5323E">
            <w:pPr>
              <w:cnfStyle w:val="000000100000" w:firstRow="0" w:lastRow="0" w:firstColumn="0" w:lastColumn="0" w:oddVBand="0" w:evenVBand="0" w:oddHBand="1" w:evenHBand="0" w:firstRowFirstColumn="0" w:firstRowLastColumn="0" w:lastRowFirstColumn="0" w:lastRowLastColumn="0"/>
              <w:rPr>
                <w:rFonts w:ascii="Book Antiqua" w:hAnsi="Book Antiqua"/>
                <w:sz w:val="20"/>
                <w:szCs w:val="20"/>
              </w:rPr>
            </w:pPr>
            <w:r w:rsidRPr="00514381">
              <w:rPr>
                <w:rFonts w:ascii="Book Antiqua" w:hAnsi="Book Antiqua"/>
                <w:sz w:val="20"/>
                <w:szCs w:val="20"/>
              </w:rPr>
              <w:t>13.79 Mbps</w:t>
            </w:r>
          </w:p>
        </w:tc>
        <w:tc>
          <w:tcPr>
            <w:tcW w:w="1049" w:type="dxa"/>
          </w:tcPr>
          <w:p w14:paraId="41C81F33" w14:textId="77777777" w:rsidR="00514381" w:rsidRPr="00514381" w:rsidRDefault="00514381" w:rsidP="00B5323E">
            <w:pPr>
              <w:cnfStyle w:val="000000100000" w:firstRow="0" w:lastRow="0" w:firstColumn="0" w:lastColumn="0" w:oddVBand="0" w:evenVBand="0" w:oddHBand="1" w:evenHBand="0" w:firstRowFirstColumn="0" w:firstRowLastColumn="0" w:lastRowFirstColumn="0" w:lastRowLastColumn="0"/>
              <w:rPr>
                <w:rFonts w:ascii="Book Antiqua" w:hAnsi="Book Antiqua"/>
                <w:sz w:val="20"/>
                <w:szCs w:val="20"/>
              </w:rPr>
            </w:pPr>
            <w:r w:rsidRPr="00514381">
              <w:rPr>
                <w:rFonts w:ascii="Book Antiqua" w:hAnsi="Book Antiqua"/>
                <w:sz w:val="20"/>
                <w:szCs w:val="20"/>
              </w:rPr>
              <w:t xml:space="preserve">23 </w:t>
            </w:r>
            <w:proofErr w:type="spellStart"/>
            <w:r w:rsidRPr="00514381">
              <w:rPr>
                <w:rFonts w:ascii="Book Antiqua" w:hAnsi="Book Antiqua"/>
                <w:sz w:val="20"/>
                <w:szCs w:val="20"/>
              </w:rPr>
              <w:t>ms</w:t>
            </w:r>
            <w:proofErr w:type="spellEnd"/>
          </w:p>
        </w:tc>
      </w:tr>
      <w:tr w:rsidR="00514381" w:rsidRPr="00514381" w14:paraId="4B4B49F7" w14:textId="77777777" w:rsidTr="00514381">
        <w:trPr>
          <w:jc w:val="center"/>
        </w:trPr>
        <w:tc>
          <w:tcPr>
            <w:cnfStyle w:val="001000000000" w:firstRow="0" w:lastRow="0" w:firstColumn="1" w:lastColumn="0" w:oddVBand="0" w:evenVBand="0" w:oddHBand="0" w:evenHBand="0" w:firstRowFirstColumn="0" w:firstRowLastColumn="0" w:lastRowFirstColumn="0" w:lastRowLastColumn="0"/>
            <w:tcW w:w="949" w:type="dxa"/>
          </w:tcPr>
          <w:p w14:paraId="018EECF9" w14:textId="77777777" w:rsidR="00514381" w:rsidRPr="00514381" w:rsidRDefault="00514381" w:rsidP="00B5323E">
            <w:pPr>
              <w:jc w:val="center"/>
              <w:rPr>
                <w:rFonts w:ascii="Book Antiqua" w:hAnsi="Book Antiqua"/>
                <w:b w:val="0"/>
                <w:sz w:val="20"/>
                <w:szCs w:val="20"/>
              </w:rPr>
            </w:pPr>
            <w:r w:rsidRPr="00514381">
              <w:rPr>
                <w:rFonts w:ascii="Book Antiqua" w:hAnsi="Book Antiqua"/>
                <w:sz w:val="20"/>
                <w:szCs w:val="20"/>
              </w:rPr>
              <w:t>4</w:t>
            </w:r>
          </w:p>
        </w:tc>
        <w:tc>
          <w:tcPr>
            <w:tcW w:w="1327" w:type="dxa"/>
          </w:tcPr>
          <w:p w14:paraId="6325B691" w14:textId="77777777" w:rsidR="00514381" w:rsidRPr="00514381" w:rsidRDefault="00514381" w:rsidP="00B5323E">
            <w:pPr>
              <w:cnfStyle w:val="000000000000" w:firstRow="0" w:lastRow="0" w:firstColumn="0" w:lastColumn="0" w:oddVBand="0" w:evenVBand="0" w:oddHBand="0" w:evenHBand="0" w:firstRowFirstColumn="0" w:firstRowLastColumn="0" w:lastRowFirstColumn="0" w:lastRowLastColumn="0"/>
              <w:rPr>
                <w:rFonts w:ascii="Book Antiqua" w:hAnsi="Book Antiqua"/>
                <w:sz w:val="20"/>
                <w:szCs w:val="20"/>
              </w:rPr>
            </w:pPr>
            <w:proofErr w:type="spellStart"/>
            <w:r w:rsidRPr="00514381">
              <w:rPr>
                <w:rFonts w:ascii="Book Antiqua" w:hAnsi="Book Antiqua"/>
                <w:sz w:val="20"/>
                <w:szCs w:val="20"/>
              </w:rPr>
              <w:t>Tangerang</w:t>
            </w:r>
            <w:proofErr w:type="spellEnd"/>
          </w:p>
        </w:tc>
        <w:tc>
          <w:tcPr>
            <w:tcW w:w="1393" w:type="dxa"/>
          </w:tcPr>
          <w:p w14:paraId="38D9B5AA" w14:textId="77777777" w:rsidR="00514381" w:rsidRPr="00514381" w:rsidRDefault="00514381" w:rsidP="00B5323E">
            <w:pPr>
              <w:cnfStyle w:val="000000000000" w:firstRow="0" w:lastRow="0" w:firstColumn="0" w:lastColumn="0" w:oddVBand="0" w:evenVBand="0" w:oddHBand="0" w:evenHBand="0" w:firstRowFirstColumn="0" w:firstRowLastColumn="0" w:lastRowFirstColumn="0" w:lastRowLastColumn="0"/>
              <w:rPr>
                <w:rFonts w:ascii="Book Antiqua" w:hAnsi="Book Antiqua"/>
                <w:sz w:val="20"/>
                <w:szCs w:val="20"/>
              </w:rPr>
            </w:pPr>
            <w:r w:rsidRPr="00514381">
              <w:rPr>
                <w:rFonts w:ascii="Book Antiqua" w:hAnsi="Book Antiqua"/>
                <w:sz w:val="20"/>
                <w:szCs w:val="20"/>
              </w:rPr>
              <w:t>23.37 Mbps</w:t>
            </w:r>
          </w:p>
        </w:tc>
        <w:tc>
          <w:tcPr>
            <w:tcW w:w="1342" w:type="dxa"/>
          </w:tcPr>
          <w:p w14:paraId="131B09A9" w14:textId="77777777" w:rsidR="00514381" w:rsidRPr="00514381" w:rsidRDefault="00514381" w:rsidP="00B5323E">
            <w:pPr>
              <w:cnfStyle w:val="000000000000" w:firstRow="0" w:lastRow="0" w:firstColumn="0" w:lastColumn="0" w:oddVBand="0" w:evenVBand="0" w:oddHBand="0" w:evenHBand="0" w:firstRowFirstColumn="0" w:firstRowLastColumn="0" w:lastRowFirstColumn="0" w:lastRowLastColumn="0"/>
              <w:rPr>
                <w:rFonts w:ascii="Book Antiqua" w:hAnsi="Book Antiqua"/>
                <w:sz w:val="20"/>
                <w:szCs w:val="20"/>
              </w:rPr>
            </w:pPr>
            <w:r w:rsidRPr="00514381">
              <w:rPr>
                <w:rFonts w:ascii="Book Antiqua" w:hAnsi="Book Antiqua"/>
                <w:sz w:val="20"/>
                <w:szCs w:val="20"/>
              </w:rPr>
              <w:t>13.92 Mbps</w:t>
            </w:r>
          </w:p>
        </w:tc>
        <w:tc>
          <w:tcPr>
            <w:tcW w:w="1049" w:type="dxa"/>
          </w:tcPr>
          <w:p w14:paraId="0F4E5624" w14:textId="77777777" w:rsidR="00514381" w:rsidRPr="00514381" w:rsidRDefault="00514381" w:rsidP="00B5323E">
            <w:pPr>
              <w:cnfStyle w:val="000000000000" w:firstRow="0" w:lastRow="0" w:firstColumn="0" w:lastColumn="0" w:oddVBand="0" w:evenVBand="0" w:oddHBand="0" w:evenHBand="0" w:firstRowFirstColumn="0" w:firstRowLastColumn="0" w:lastRowFirstColumn="0" w:lastRowLastColumn="0"/>
              <w:rPr>
                <w:rFonts w:ascii="Book Antiqua" w:hAnsi="Book Antiqua"/>
                <w:sz w:val="20"/>
                <w:szCs w:val="20"/>
              </w:rPr>
            </w:pPr>
            <w:r w:rsidRPr="00514381">
              <w:rPr>
                <w:rFonts w:ascii="Book Antiqua" w:hAnsi="Book Antiqua"/>
                <w:sz w:val="20"/>
                <w:szCs w:val="20"/>
              </w:rPr>
              <w:t xml:space="preserve">25 </w:t>
            </w:r>
            <w:proofErr w:type="spellStart"/>
            <w:r w:rsidRPr="00514381">
              <w:rPr>
                <w:rFonts w:ascii="Book Antiqua" w:hAnsi="Book Antiqua"/>
                <w:sz w:val="20"/>
                <w:szCs w:val="20"/>
              </w:rPr>
              <w:t>ms</w:t>
            </w:r>
            <w:proofErr w:type="spellEnd"/>
          </w:p>
        </w:tc>
      </w:tr>
      <w:tr w:rsidR="00514381" w:rsidRPr="00514381" w14:paraId="16ACA21D" w14:textId="77777777" w:rsidTr="0051438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49" w:type="dxa"/>
          </w:tcPr>
          <w:p w14:paraId="22616CFD" w14:textId="77777777" w:rsidR="00514381" w:rsidRPr="00514381" w:rsidRDefault="00514381" w:rsidP="00B5323E">
            <w:pPr>
              <w:jc w:val="center"/>
              <w:rPr>
                <w:rFonts w:ascii="Book Antiqua" w:hAnsi="Book Antiqua"/>
                <w:b w:val="0"/>
                <w:sz w:val="20"/>
                <w:szCs w:val="20"/>
              </w:rPr>
            </w:pPr>
            <w:r w:rsidRPr="00514381">
              <w:rPr>
                <w:rFonts w:ascii="Book Antiqua" w:hAnsi="Book Antiqua"/>
                <w:sz w:val="20"/>
                <w:szCs w:val="20"/>
              </w:rPr>
              <w:t>5</w:t>
            </w:r>
          </w:p>
        </w:tc>
        <w:tc>
          <w:tcPr>
            <w:tcW w:w="1327" w:type="dxa"/>
          </w:tcPr>
          <w:p w14:paraId="0E9EDABD" w14:textId="77777777" w:rsidR="00514381" w:rsidRPr="00514381" w:rsidRDefault="00514381" w:rsidP="00B5323E">
            <w:pPr>
              <w:cnfStyle w:val="000000100000" w:firstRow="0" w:lastRow="0" w:firstColumn="0" w:lastColumn="0" w:oddVBand="0" w:evenVBand="0" w:oddHBand="1" w:evenHBand="0" w:firstRowFirstColumn="0" w:firstRowLastColumn="0" w:lastRowFirstColumn="0" w:lastRowLastColumn="0"/>
              <w:rPr>
                <w:rFonts w:ascii="Book Antiqua" w:hAnsi="Book Antiqua"/>
                <w:sz w:val="20"/>
                <w:szCs w:val="20"/>
              </w:rPr>
            </w:pPr>
            <w:proofErr w:type="spellStart"/>
            <w:r w:rsidRPr="00514381">
              <w:rPr>
                <w:rFonts w:ascii="Book Antiqua" w:hAnsi="Book Antiqua"/>
                <w:sz w:val="20"/>
                <w:szCs w:val="20"/>
              </w:rPr>
              <w:t>Depok</w:t>
            </w:r>
            <w:proofErr w:type="spellEnd"/>
          </w:p>
        </w:tc>
        <w:tc>
          <w:tcPr>
            <w:tcW w:w="1393" w:type="dxa"/>
          </w:tcPr>
          <w:p w14:paraId="7F3A3A4E" w14:textId="77777777" w:rsidR="00514381" w:rsidRPr="00514381" w:rsidRDefault="00514381" w:rsidP="00B5323E">
            <w:pPr>
              <w:cnfStyle w:val="000000100000" w:firstRow="0" w:lastRow="0" w:firstColumn="0" w:lastColumn="0" w:oddVBand="0" w:evenVBand="0" w:oddHBand="1" w:evenHBand="0" w:firstRowFirstColumn="0" w:firstRowLastColumn="0" w:lastRowFirstColumn="0" w:lastRowLastColumn="0"/>
              <w:rPr>
                <w:rFonts w:ascii="Book Antiqua" w:hAnsi="Book Antiqua"/>
                <w:sz w:val="20"/>
                <w:szCs w:val="20"/>
              </w:rPr>
            </w:pPr>
            <w:r w:rsidRPr="00514381">
              <w:rPr>
                <w:rFonts w:ascii="Book Antiqua" w:hAnsi="Book Antiqua"/>
                <w:sz w:val="20"/>
                <w:szCs w:val="20"/>
              </w:rPr>
              <w:t>22.74 Mbps</w:t>
            </w:r>
          </w:p>
        </w:tc>
        <w:tc>
          <w:tcPr>
            <w:tcW w:w="1342" w:type="dxa"/>
          </w:tcPr>
          <w:p w14:paraId="77DBC4A2" w14:textId="77777777" w:rsidR="00514381" w:rsidRPr="00514381" w:rsidRDefault="00514381" w:rsidP="00B5323E">
            <w:pPr>
              <w:cnfStyle w:val="000000100000" w:firstRow="0" w:lastRow="0" w:firstColumn="0" w:lastColumn="0" w:oddVBand="0" w:evenVBand="0" w:oddHBand="1" w:evenHBand="0" w:firstRowFirstColumn="0" w:firstRowLastColumn="0" w:lastRowFirstColumn="0" w:lastRowLastColumn="0"/>
              <w:rPr>
                <w:rFonts w:ascii="Book Antiqua" w:hAnsi="Book Antiqua"/>
                <w:sz w:val="20"/>
                <w:szCs w:val="20"/>
              </w:rPr>
            </w:pPr>
            <w:r w:rsidRPr="00514381">
              <w:rPr>
                <w:rFonts w:ascii="Book Antiqua" w:hAnsi="Book Antiqua"/>
                <w:sz w:val="20"/>
                <w:szCs w:val="20"/>
              </w:rPr>
              <w:t>13.93 Mbps</w:t>
            </w:r>
          </w:p>
        </w:tc>
        <w:tc>
          <w:tcPr>
            <w:tcW w:w="1049" w:type="dxa"/>
          </w:tcPr>
          <w:p w14:paraId="45137642" w14:textId="77777777" w:rsidR="00514381" w:rsidRPr="00514381" w:rsidRDefault="00514381" w:rsidP="00B5323E">
            <w:pPr>
              <w:cnfStyle w:val="000000100000" w:firstRow="0" w:lastRow="0" w:firstColumn="0" w:lastColumn="0" w:oddVBand="0" w:evenVBand="0" w:oddHBand="1" w:evenHBand="0" w:firstRowFirstColumn="0" w:firstRowLastColumn="0" w:lastRowFirstColumn="0" w:lastRowLastColumn="0"/>
              <w:rPr>
                <w:rFonts w:ascii="Book Antiqua" w:hAnsi="Book Antiqua"/>
                <w:sz w:val="20"/>
                <w:szCs w:val="20"/>
              </w:rPr>
            </w:pPr>
            <w:r w:rsidRPr="00514381">
              <w:rPr>
                <w:rFonts w:ascii="Book Antiqua" w:hAnsi="Book Antiqua"/>
                <w:sz w:val="20"/>
                <w:szCs w:val="20"/>
              </w:rPr>
              <w:t xml:space="preserve">26 </w:t>
            </w:r>
            <w:proofErr w:type="spellStart"/>
            <w:r w:rsidRPr="00514381">
              <w:rPr>
                <w:rFonts w:ascii="Book Antiqua" w:hAnsi="Book Antiqua"/>
                <w:sz w:val="20"/>
                <w:szCs w:val="20"/>
              </w:rPr>
              <w:t>ms</w:t>
            </w:r>
            <w:proofErr w:type="spellEnd"/>
          </w:p>
        </w:tc>
      </w:tr>
      <w:tr w:rsidR="00514381" w:rsidRPr="00514381" w14:paraId="06F86CD6" w14:textId="77777777" w:rsidTr="00514381">
        <w:trPr>
          <w:jc w:val="center"/>
        </w:trPr>
        <w:tc>
          <w:tcPr>
            <w:cnfStyle w:val="001000000000" w:firstRow="0" w:lastRow="0" w:firstColumn="1" w:lastColumn="0" w:oddVBand="0" w:evenVBand="0" w:oddHBand="0" w:evenHBand="0" w:firstRowFirstColumn="0" w:firstRowLastColumn="0" w:lastRowFirstColumn="0" w:lastRowLastColumn="0"/>
            <w:tcW w:w="949" w:type="dxa"/>
          </w:tcPr>
          <w:p w14:paraId="77D3E7BB" w14:textId="77777777" w:rsidR="00514381" w:rsidRPr="00514381" w:rsidRDefault="00514381" w:rsidP="00B5323E">
            <w:pPr>
              <w:jc w:val="center"/>
              <w:rPr>
                <w:rFonts w:ascii="Book Antiqua" w:hAnsi="Book Antiqua"/>
                <w:b w:val="0"/>
                <w:sz w:val="20"/>
                <w:szCs w:val="20"/>
              </w:rPr>
            </w:pPr>
            <w:r w:rsidRPr="00514381">
              <w:rPr>
                <w:rFonts w:ascii="Book Antiqua" w:hAnsi="Book Antiqua"/>
                <w:sz w:val="20"/>
                <w:szCs w:val="20"/>
              </w:rPr>
              <w:t>6</w:t>
            </w:r>
          </w:p>
        </w:tc>
        <w:tc>
          <w:tcPr>
            <w:tcW w:w="1327" w:type="dxa"/>
          </w:tcPr>
          <w:p w14:paraId="176DEFCA" w14:textId="77777777" w:rsidR="00514381" w:rsidRPr="00514381" w:rsidRDefault="00514381" w:rsidP="00B5323E">
            <w:pPr>
              <w:cnfStyle w:val="000000000000" w:firstRow="0" w:lastRow="0" w:firstColumn="0" w:lastColumn="0" w:oddVBand="0" w:evenVBand="0" w:oddHBand="0" w:evenHBand="0" w:firstRowFirstColumn="0" w:firstRowLastColumn="0" w:lastRowFirstColumn="0" w:lastRowLastColumn="0"/>
              <w:rPr>
                <w:rFonts w:ascii="Book Antiqua" w:hAnsi="Book Antiqua"/>
                <w:sz w:val="20"/>
                <w:szCs w:val="20"/>
              </w:rPr>
            </w:pPr>
            <w:r w:rsidRPr="00514381">
              <w:rPr>
                <w:rFonts w:ascii="Book Antiqua" w:hAnsi="Book Antiqua"/>
                <w:sz w:val="20"/>
                <w:szCs w:val="20"/>
              </w:rPr>
              <w:t>Surabaya</w:t>
            </w:r>
          </w:p>
        </w:tc>
        <w:tc>
          <w:tcPr>
            <w:tcW w:w="1393" w:type="dxa"/>
          </w:tcPr>
          <w:p w14:paraId="6F94DFC9" w14:textId="77777777" w:rsidR="00514381" w:rsidRPr="00514381" w:rsidRDefault="00514381" w:rsidP="00B5323E">
            <w:pPr>
              <w:cnfStyle w:val="000000000000" w:firstRow="0" w:lastRow="0" w:firstColumn="0" w:lastColumn="0" w:oddVBand="0" w:evenVBand="0" w:oddHBand="0" w:evenHBand="0" w:firstRowFirstColumn="0" w:firstRowLastColumn="0" w:lastRowFirstColumn="0" w:lastRowLastColumn="0"/>
              <w:rPr>
                <w:rFonts w:ascii="Book Antiqua" w:hAnsi="Book Antiqua"/>
                <w:sz w:val="20"/>
                <w:szCs w:val="20"/>
              </w:rPr>
            </w:pPr>
            <w:r w:rsidRPr="00514381">
              <w:rPr>
                <w:rFonts w:ascii="Book Antiqua" w:hAnsi="Book Antiqua"/>
                <w:sz w:val="20"/>
                <w:szCs w:val="20"/>
              </w:rPr>
              <w:t>22.36 Mbps</w:t>
            </w:r>
          </w:p>
        </w:tc>
        <w:tc>
          <w:tcPr>
            <w:tcW w:w="1342" w:type="dxa"/>
          </w:tcPr>
          <w:p w14:paraId="3D5A2632" w14:textId="77777777" w:rsidR="00514381" w:rsidRPr="00514381" w:rsidRDefault="00514381" w:rsidP="00B5323E">
            <w:pPr>
              <w:cnfStyle w:val="000000000000" w:firstRow="0" w:lastRow="0" w:firstColumn="0" w:lastColumn="0" w:oddVBand="0" w:evenVBand="0" w:oddHBand="0" w:evenHBand="0" w:firstRowFirstColumn="0" w:firstRowLastColumn="0" w:lastRowFirstColumn="0" w:lastRowLastColumn="0"/>
              <w:rPr>
                <w:rFonts w:ascii="Book Antiqua" w:hAnsi="Book Antiqua"/>
                <w:sz w:val="20"/>
                <w:szCs w:val="20"/>
              </w:rPr>
            </w:pPr>
            <w:r w:rsidRPr="00514381">
              <w:rPr>
                <w:rFonts w:ascii="Book Antiqua" w:hAnsi="Book Antiqua"/>
                <w:sz w:val="20"/>
                <w:szCs w:val="20"/>
              </w:rPr>
              <w:t>12.08 Mbps</w:t>
            </w:r>
          </w:p>
        </w:tc>
        <w:tc>
          <w:tcPr>
            <w:tcW w:w="1049" w:type="dxa"/>
          </w:tcPr>
          <w:p w14:paraId="46780F86" w14:textId="77777777" w:rsidR="00514381" w:rsidRPr="00514381" w:rsidRDefault="00514381" w:rsidP="00B5323E">
            <w:pPr>
              <w:cnfStyle w:val="000000000000" w:firstRow="0" w:lastRow="0" w:firstColumn="0" w:lastColumn="0" w:oddVBand="0" w:evenVBand="0" w:oddHBand="0" w:evenHBand="0" w:firstRowFirstColumn="0" w:firstRowLastColumn="0" w:lastRowFirstColumn="0" w:lastRowLastColumn="0"/>
              <w:rPr>
                <w:rFonts w:ascii="Book Antiqua" w:hAnsi="Book Antiqua"/>
                <w:sz w:val="20"/>
                <w:szCs w:val="20"/>
              </w:rPr>
            </w:pPr>
            <w:r w:rsidRPr="00514381">
              <w:rPr>
                <w:rFonts w:ascii="Book Antiqua" w:hAnsi="Book Antiqua"/>
                <w:sz w:val="20"/>
                <w:szCs w:val="20"/>
              </w:rPr>
              <w:t xml:space="preserve">35 </w:t>
            </w:r>
            <w:proofErr w:type="spellStart"/>
            <w:r w:rsidRPr="00514381">
              <w:rPr>
                <w:rFonts w:ascii="Book Antiqua" w:hAnsi="Book Antiqua"/>
                <w:sz w:val="20"/>
                <w:szCs w:val="20"/>
              </w:rPr>
              <w:t>ms</w:t>
            </w:r>
            <w:proofErr w:type="spellEnd"/>
          </w:p>
        </w:tc>
      </w:tr>
      <w:tr w:rsidR="00514381" w:rsidRPr="00514381" w14:paraId="68A6F58E" w14:textId="77777777" w:rsidTr="0051438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49" w:type="dxa"/>
          </w:tcPr>
          <w:p w14:paraId="03740977" w14:textId="77777777" w:rsidR="00514381" w:rsidRPr="00514381" w:rsidRDefault="00514381" w:rsidP="00B5323E">
            <w:pPr>
              <w:jc w:val="center"/>
              <w:rPr>
                <w:rFonts w:ascii="Book Antiqua" w:hAnsi="Book Antiqua"/>
                <w:b w:val="0"/>
                <w:sz w:val="20"/>
                <w:szCs w:val="20"/>
              </w:rPr>
            </w:pPr>
            <w:r w:rsidRPr="00514381">
              <w:rPr>
                <w:rFonts w:ascii="Book Antiqua" w:hAnsi="Book Antiqua"/>
                <w:sz w:val="20"/>
                <w:szCs w:val="20"/>
              </w:rPr>
              <w:t>7</w:t>
            </w:r>
          </w:p>
        </w:tc>
        <w:tc>
          <w:tcPr>
            <w:tcW w:w="1327" w:type="dxa"/>
          </w:tcPr>
          <w:p w14:paraId="159BC4CB" w14:textId="77777777" w:rsidR="00514381" w:rsidRPr="00514381" w:rsidRDefault="00514381" w:rsidP="00B5323E">
            <w:pPr>
              <w:cnfStyle w:val="000000100000" w:firstRow="0" w:lastRow="0" w:firstColumn="0" w:lastColumn="0" w:oddVBand="0" w:evenVBand="0" w:oddHBand="1" w:evenHBand="0" w:firstRowFirstColumn="0" w:firstRowLastColumn="0" w:lastRowFirstColumn="0" w:lastRowLastColumn="0"/>
              <w:rPr>
                <w:rFonts w:ascii="Book Antiqua" w:hAnsi="Book Antiqua"/>
                <w:sz w:val="20"/>
                <w:szCs w:val="20"/>
              </w:rPr>
            </w:pPr>
            <w:r w:rsidRPr="00514381">
              <w:rPr>
                <w:rFonts w:ascii="Book Antiqua" w:hAnsi="Book Antiqua"/>
                <w:sz w:val="20"/>
                <w:szCs w:val="20"/>
              </w:rPr>
              <w:t>Medan</w:t>
            </w:r>
          </w:p>
        </w:tc>
        <w:tc>
          <w:tcPr>
            <w:tcW w:w="1393" w:type="dxa"/>
          </w:tcPr>
          <w:p w14:paraId="13D959D2" w14:textId="77777777" w:rsidR="00514381" w:rsidRPr="00514381" w:rsidRDefault="00514381" w:rsidP="00B5323E">
            <w:pPr>
              <w:cnfStyle w:val="000000100000" w:firstRow="0" w:lastRow="0" w:firstColumn="0" w:lastColumn="0" w:oddVBand="0" w:evenVBand="0" w:oddHBand="1" w:evenHBand="0" w:firstRowFirstColumn="0" w:firstRowLastColumn="0" w:lastRowFirstColumn="0" w:lastRowLastColumn="0"/>
              <w:rPr>
                <w:rFonts w:ascii="Book Antiqua" w:hAnsi="Book Antiqua"/>
                <w:sz w:val="20"/>
                <w:szCs w:val="20"/>
              </w:rPr>
            </w:pPr>
            <w:r w:rsidRPr="00514381">
              <w:rPr>
                <w:rFonts w:ascii="Book Antiqua" w:hAnsi="Book Antiqua"/>
                <w:sz w:val="20"/>
                <w:szCs w:val="20"/>
              </w:rPr>
              <w:t>22.34 Mbps</w:t>
            </w:r>
          </w:p>
        </w:tc>
        <w:tc>
          <w:tcPr>
            <w:tcW w:w="1342" w:type="dxa"/>
          </w:tcPr>
          <w:p w14:paraId="14577800" w14:textId="77777777" w:rsidR="00514381" w:rsidRPr="00514381" w:rsidRDefault="00514381" w:rsidP="00B5323E">
            <w:pPr>
              <w:cnfStyle w:val="000000100000" w:firstRow="0" w:lastRow="0" w:firstColumn="0" w:lastColumn="0" w:oddVBand="0" w:evenVBand="0" w:oddHBand="1" w:evenHBand="0" w:firstRowFirstColumn="0" w:firstRowLastColumn="0" w:lastRowFirstColumn="0" w:lastRowLastColumn="0"/>
              <w:rPr>
                <w:rFonts w:ascii="Book Antiqua" w:hAnsi="Book Antiqua"/>
                <w:sz w:val="20"/>
                <w:szCs w:val="20"/>
              </w:rPr>
            </w:pPr>
            <w:r w:rsidRPr="00514381">
              <w:rPr>
                <w:rFonts w:ascii="Book Antiqua" w:hAnsi="Book Antiqua"/>
                <w:sz w:val="20"/>
                <w:szCs w:val="20"/>
              </w:rPr>
              <w:t>11.87 Mbps</w:t>
            </w:r>
          </w:p>
        </w:tc>
        <w:tc>
          <w:tcPr>
            <w:tcW w:w="1049" w:type="dxa"/>
          </w:tcPr>
          <w:p w14:paraId="7AA36001" w14:textId="77777777" w:rsidR="00514381" w:rsidRPr="00514381" w:rsidRDefault="00514381" w:rsidP="00B5323E">
            <w:pPr>
              <w:cnfStyle w:val="000000100000" w:firstRow="0" w:lastRow="0" w:firstColumn="0" w:lastColumn="0" w:oddVBand="0" w:evenVBand="0" w:oddHBand="1" w:evenHBand="0" w:firstRowFirstColumn="0" w:firstRowLastColumn="0" w:lastRowFirstColumn="0" w:lastRowLastColumn="0"/>
              <w:rPr>
                <w:rFonts w:ascii="Book Antiqua" w:hAnsi="Book Antiqua"/>
                <w:sz w:val="20"/>
                <w:szCs w:val="20"/>
              </w:rPr>
            </w:pPr>
            <w:r w:rsidRPr="00514381">
              <w:rPr>
                <w:rFonts w:ascii="Book Antiqua" w:hAnsi="Book Antiqua"/>
                <w:sz w:val="20"/>
                <w:szCs w:val="20"/>
              </w:rPr>
              <w:t xml:space="preserve">44 </w:t>
            </w:r>
            <w:proofErr w:type="spellStart"/>
            <w:r w:rsidRPr="00514381">
              <w:rPr>
                <w:rFonts w:ascii="Book Antiqua" w:hAnsi="Book Antiqua"/>
                <w:sz w:val="20"/>
                <w:szCs w:val="20"/>
              </w:rPr>
              <w:t>ms</w:t>
            </w:r>
            <w:proofErr w:type="spellEnd"/>
          </w:p>
        </w:tc>
      </w:tr>
      <w:tr w:rsidR="00514381" w:rsidRPr="00514381" w14:paraId="6B671957" w14:textId="77777777" w:rsidTr="00514381">
        <w:trPr>
          <w:jc w:val="center"/>
        </w:trPr>
        <w:tc>
          <w:tcPr>
            <w:cnfStyle w:val="001000000000" w:firstRow="0" w:lastRow="0" w:firstColumn="1" w:lastColumn="0" w:oddVBand="0" w:evenVBand="0" w:oddHBand="0" w:evenHBand="0" w:firstRowFirstColumn="0" w:firstRowLastColumn="0" w:lastRowFirstColumn="0" w:lastRowLastColumn="0"/>
            <w:tcW w:w="949" w:type="dxa"/>
            <w:shd w:val="clear" w:color="auto" w:fill="FFD966" w:themeFill="accent4" w:themeFillTint="99"/>
          </w:tcPr>
          <w:p w14:paraId="682737B4" w14:textId="77777777" w:rsidR="00514381" w:rsidRPr="00514381" w:rsidRDefault="00514381" w:rsidP="00B5323E">
            <w:pPr>
              <w:jc w:val="center"/>
              <w:rPr>
                <w:rFonts w:ascii="Book Antiqua" w:hAnsi="Book Antiqua"/>
                <w:b w:val="0"/>
                <w:sz w:val="20"/>
                <w:szCs w:val="20"/>
              </w:rPr>
            </w:pPr>
            <w:r w:rsidRPr="00514381">
              <w:rPr>
                <w:rFonts w:ascii="Book Antiqua" w:hAnsi="Book Antiqua"/>
                <w:sz w:val="20"/>
                <w:szCs w:val="20"/>
              </w:rPr>
              <w:t>8</w:t>
            </w:r>
          </w:p>
        </w:tc>
        <w:tc>
          <w:tcPr>
            <w:tcW w:w="1327" w:type="dxa"/>
            <w:shd w:val="clear" w:color="auto" w:fill="FFD966" w:themeFill="accent4" w:themeFillTint="99"/>
          </w:tcPr>
          <w:p w14:paraId="4390DC8B" w14:textId="77777777" w:rsidR="00514381" w:rsidRPr="00514381" w:rsidRDefault="00514381" w:rsidP="00B5323E">
            <w:pPr>
              <w:cnfStyle w:val="000000000000" w:firstRow="0" w:lastRow="0" w:firstColumn="0" w:lastColumn="0" w:oddVBand="0" w:evenVBand="0" w:oddHBand="0" w:evenHBand="0" w:firstRowFirstColumn="0" w:firstRowLastColumn="0" w:lastRowFirstColumn="0" w:lastRowLastColumn="0"/>
              <w:rPr>
                <w:rFonts w:ascii="Book Antiqua" w:hAnsi="Book Antiqua"/>
                <w:sz w:val="20"/>
                <w:szCs w:val="20"/>
              </w:rPr>
            </w:pPr>
            <w:r w:rsidRPr="00514381">
              <w:rPr>
                <w:rFonts w:ascii="Book Antiqua" w:hAnsi="Book Antiqua"/>
                <w:sz w:val="20"/>
                <w:szCs w:val="20"/>
              </w:rPr>
              <w:t>Bandung</w:t>
            </w:r>
          </w:p>
        </w:tc>
        <w:tc>
          <w:tcPr>
            <w:tcW w:w="1393" w:type="dxa"/>
            <w:shd w:val="clear" w:color="auto" w:fill="FFD966" w:themeFill="accent4" w:themeFillTint="99"/>
          </w:tcPr>
          <w:p w14:paraId="27698668" w14:textId="77777777" w:rsidR="00514381" w:rsidRPr="00514381" w:rsidRDefault="00514381" w:rsidP="00B5323E">
            <w:pPr>
              <w:cnfStyle w:val="000000000000" w:firstRow="0" w:lastRow="0" w:firstColumn="0" w:lastColumn="0" w:oddVBand="0" w:evenVBand="0" w:oddHBand="0" w:evenHBand="0" w:firstRowFirstColumn="0" w:firstRowLastColumn="0" w:lastRowFirstColumn="0" w:lastRowLastColumn="0"/>
              <w:rPr>
                <w:rFonts w:ascii="Book Antiqua" w:hAnsi="Book Antiqua"/>
                <w:sz w:val="20"/>
                <w:szCs w:val="20"/>
              </w:rPr>
            </w:pPr>
            <w:r w:rsidRPr="00514381">
              <w:rPr>
                <w:rFonts w:ascii="Book Antiqua" w:hAnsi="Book Antiqua"/>
                <w:sz w:val="20"/>
                <w:szCs w:val="20"/>
              </w:rPr>
              <w:t>21.79 Mbps</w:t>
            </w:r>
          </w:p>
        </w:tc>
        <w:tc>
          <w:tcPr>
            <w:tcW w:w="1342" w:type="dxa"/>
            <w:shd w:val="clear" w:color="auto" w:fill="FFD966" w:themeFill="accent4" w:themeFillTint="99"/>
          </w:tcPr>
          <w:p w14:paraId="16560951" w14:textId="77777777" w:rsidR="00514381" w:rsidRPr="00514381" w:rsidRDefault="00514381" w:rsidP="00B5323E">
            <w:pPr>
              <w:cnfStyle w:val="000000000000" w:firstRow="0" w:lastRow="0" w:firstColumn="0" w:lastColumn="0" w:oddVBand="0" w:evenVBand="0" w:oddHBand="0" w:evenHBand="0" w:firstRowFirstColumn="0" w:firstRowLastColumn="0" w:lastRowFirstColumn="0" w:lastRowLastColumn="0"/>
              <w:rPr>
                <w:rFonts w:ascii="Book Antiqua" w:hAnsi="Book Antiqua"/>
                <w:sz w:val="20"/>
                <w:szCs w:val="20"/>
              </w:rPr>
            </w:pPr>
            <w:r w:rsidRPr="00514381">
              <w:rPr>
                <w:rFonts w:ascii="Book Antiqua" w:hAnsi="Book Antiqua"/>
                <w:sz w:val="20"/>
                <w:szCs w:val="20"/>
              </w:rPr>
              <w:t>13.92 Mbps</w:t>
            </w:r>
          </w:p>
        </w:tc>
        <w:tc>
          <w:tcPr>
            <w:tcW w:w="1049" w:type="dxa"/>
            <w:shd w:val="clear" w:color="auto" w:fill="FFD966" w:themeFill="accent4" w:themeFillTint="99"/>
          </w:tcPr>
          <w:p w14:paraId="7DB0317A" w14:textId="77777777" w:rsidR="00514381" w:rsidRPr="00514381" w:rsidRDefault="00514381" w:rsidP="00B5323E">
            <w:pPr>
              <w:cnfStyle w:val="000000000000" w:firstRow="0" w:lastRow="0" w:firstColumn="0" w:lastColumn="0" w:oddVBand="0" w:evenVBand="0" w:oddHBand="0" w:evenHBand="0" w:firstRowFirstColumn="0" w:firstRowLastColumn="0" w:lastRowFirstColumn="0" w:lastRowLastColumn="0"/>
              <w:rPr>
                <w:rFonts w:ascii="Book Antiqua" w:hAnsi="Book Antiqua"/>
                <w:sz w:val="20"/>
                <w:szCs w:val="20"/>
              </w:rPr>
            </w:pPr>
            <w:r w:rsidRPr="00514381">
              <w:rPr>
                <w:rFonts w:ascii="Book Antiqua" w:hAnsi="Book Antiqua"/>
                <w:sz w:val="20"/>
                <w:szCs w:val="20"/>
              </w:rPr>
              <w:t xml:space="preserve">30 </w:t>
            </w:r>
            <w:proofErr w:type="spellStart"/>
            <w:r w:rsidRPr="00514381">
              <w:rPr>
                <w:rFonts w:ascii="Book Antiqua" w:hAnsi="Book Antiqua"/>
                <w:sz w:val="20"/>
                <w:szCs w:val="20"/>
              </w:rPr>
              <w:t>ms</w:t>
            </w:r>
            <w:proofErr w:type="spellEnd"/>
          </w:p>
        </w:tc>
      </w:tr>
      <w:tr w:rsidR="00514381" w:rsidRPr="00514381" w14:paraId="00DB0E9A" w14:textId="77777777" w:rsidTr="0051438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49" w:type="dxa"/>
          </w:tcPr>
          <w:p w14:paraId="6D4420E7" w14:textId="77777777" w:rsidR="00514381" w:rsidRPr="00514381" w:rsidRDefault="00514381" w:rsidP="00B5323E">
            <w:pPr>
              <w:jc w:val="center"/>
              <w:rPr>
                <w:rFonts w:ascii="Book Antiqua" w:hAnsi="Book Antiqua"/>
                <w:b w:val="0"/>
                <w:sz w:val="20"/>
                <w:szCs w:val="20"/>
              </w:rPr>
            </w:pPr>
            <w:r w:rsidRPr="00514381">
              <w:rPr>
                <w:rFonts w:ascii="Book Antiqua" w:hAnsi="Book Antiqua"/>
                <w:sz w:val="20"/>
                <w:szCs w:val="20"/>
              </w:rPr>
              <w:t>9</w:t>
            </w:r>
          </w:p>
        </w:tc>
        <w:tc>
          <w:tcPr>
            <w:tcW w:w="1327" w:type="dxa"/>
          </w:tcPr>
          <w:p w14:paraId="69AF3953" w14:textId="77777777" w:rsidR="00514381" w:rsidRPr="00514381" w:rsidRDefault="00514381" w:rsidP="00B5323E">
            <w:pPr>
              <w:cnfStyle w:val="000000100000" w:firstRow="0" w:lastRow="0" w:firstColumn="0" w:lastColumn="0" w:oddVBand="0" w:evenVBand="0" w:oddHBand="1" w:evenHBand="0" w:firstRowFirstColumn="0" w:firstRowLastColumn="0" w:lastRowFirstColumn="0" w:lastRowLastColumn="0"/>
              <w:rPr>
                <w:rFonts w:ascii="Book Antiqua" w:hAnsi="Book Antiqua"/>
                <w:sz w:val="20"/>
                <w:szCs w:val="20"/>
              </w:rPr>
            </w:pPr>
            <w:r w:rsidRPr="00514381">
              <w:rPr>
                <w:rFonts w:ascii="Book Antiqua" w:hAnsi="Book Antiqua"/>
                <w:sz w:val="20"/>
                <w:szCs w:val="20"/>
              </w:rPr>
              <w:t>Semarang</w:t>
            </w:r>
          </w:p>
        </w:tc>
        <w:tc>
          <w:tcPr>
            <w:tcW w:w="1393" w:type="dxa"/>
          </w:tcPr>
          <w:p w14:paraId="0237054A" w14:textId="77777777" w:rsidR="00514381" w:rsidRPr="00514381" w:rsidRDefault="00514381" w:rsidP="00B5323E">
            <w:pPr>
              <w:cnfStyle w:val="000000100000" w:firstRow="0" w:lastRow="0" w:firstColumn="0" w:lastColumn="0" w:oddVBand="0" w:evenVBand="0" w:oddHBand="1" w:evenHBand="0" w:firstRowFirstColumn="0" w:firstRowLastColumn="0" w:lastRowFirstColumn="0" w:lastRowLastColumn="0"/>
              <w:rPr>
                <w:rFonts w:ascii="Book Antiqua" w:hAnsi="Book Antiqua"/>
                <w:sz w:val="20"/>
                <w:szCs w:val="20"/>
              </w:rPr>
            </w:pPr>
            <w:r w:rsidRPr="00514381">
              <w:rPr>
                <w:rFonts w:ascii="Book Antiqua" w:hAnsi="Book Antiqua"/>
                <w:sz w:val="20"/>
                <w:szCs w:val="20"/>
              </w:rPr>
              <w:t>20.93 Mbps</w:t>
            </w:r>
          </w:p>
        </w:tc>
        <w:tc>
          <w:tcPr>
            <w:tcW w:w="1342" w:type="dxa"/>
          </w:tcPr>
          <w:p w14:paraId="13D29D16" w14:textId="77777777" w:rsidR="00514381" w:rsidRPr="00514381" w:rsidRDefault="00514381" w:rsidP="00B5323E">
            <w:pPr>
              <w:cnfStyle w:val="000000100000" w:firstRow="0" w:lastRow="0" w:firstColumn="0" w:lastColumn="0" w:oddVBand="0" w:evenVBand="0" w:oddHBand="1" w:evenHBand="0" w:firstRowFirstColumn="0" w:firstRowLastColumn="0" w:lastRowFirstColumn="0" w:lastRowLastColumn="0"/>
              <w:rPr>
                <w:rFonts w:ascii="Book Antiqua" w:hAnsi="Book Antiqua"/>
                <w:sz w:val="20"/>
                <w:szCs w:val="20"/>
              </w:rPr>
            </w:pPr>
            <w:r w:rsidRPr="00514381">
              <w:rPr>
                <w:rFonts w:ascii="Book Antiqua" w:hAnsi="Book Antiqua"/>
                <w:sz w:val="20"/>
                <w:szCs w:val="20"/>
              </w:rPr>
              <w:t>11.85 Mbps</w:t>
            </w:r>
          </w:p>
        </w:tc>
        <w:tc>
          <w:tcPr>
            <w:tcW w:w="1049" w:type="dxa"/>
          </w:tcPr>
          <w:p w14:paraId="11E10720" w14:textId="77777777" w:rsidR="00514381" w:rsidRPr="00514381" w:rsidRDefault="00514381" w:rsidP="00B5323E">
            <w:pPr>
              <w:cnfStyle w:val="000000100000" w:firstRow="0" w:lastRow="0" w:firstColumn="0" w:lastColumn="0" w:oddVBand="0" w:evenVBand="0" w:oddHBand="1" w:evenHBand="0" w:firstRowFirstColumn="0" w:firstRowLastColumn="0" w:lastRowFirstColumn="0" w:lastRowLastColumn="0"/>
              <w:rPr>
                <w:rFonts w:ascii="Book Antiqua" w:hAnsi="Book Antiqua"/>
                <w:sz w:val="20"/>
                <w:szCs w:val="20"/>
              </w:rPr>
            </w:pPr>
            <w:r w:rsidRPr="00514381">
              <w:rPr>
                <w:rFonts w:ascii="Book Antiqua" w:hAnsi="Book Antiqua"/>
                <w:sz w:val="20"/>
                <w:szCs w:val="20"/>
              </w:rPr>
              <w:t xml:space="preserve">33 </w:t>
            </w:r>
            <w:proofErr w:type="spellStart"/>
            <w:r w:rsidRPr="00514381">
              <w:rPr>
                <w:rFonts w:ascii="Book Antiqua" w:hAnsi="Book Antiqua"/>
                <w:sz w:val="20"/>
                <w:szCs w:val="20"/>
              </w:rPr>
              <w:t>ms</w:t>
            </w:r>
            <w:proofErr w:type="spellEnd"/>
          </w:p>
        </w:tc>
      </w:tr>
      <w:tr w:rsidR="00514381" w:rsidRPr="00514381" w14:paraId="08FFBD7C" w14:textId="77777777" w:rsidTr="00514381">
        <w:trPr>
          <w:jc w:val="center"/>
        </w:trPr>
        <w:tc>
          <w:tcPr>
            <w:cnfStyle w:val="001000000000" w:firstRow="0" w:lastRow="0" w:firstColumn="1" w:lastColumn="0" w:oddVBand="0" w:evenVBand="0" w:oddHBand="0" w:evenHBand="0" w:firstRowFirstColumn="0" w:firstRowLastColumn="0" w:lastRowFirstColumn="0" w:lastRowLastColumn="0"/>
            <w:tcW w:w="949" w:type="dxa"/>
          </w:tcPr>
          <w:p w14:paraId="6ECBD15B" w14:textId="77777777" w:rsidR="00514381" w:rsidRPr="00514381" w:rsidRDefault="00514381" w:rsidP="00B5323E">
            <w:pPr>
              <w:jc w:val="center"/>
              <w:rPr>
                <w:rFonts w:ascii="Book Antiqua" w:hAnsi="Book Antiqua"/>
                <w:b w:val="0"/>
                <w:sz w:val="20"/>
                <w:szCs w:val="20"/>
              </w:rPr>
            </w:pPr>
            <w:r w:rsidRPr="00514381">
              <w:rPr>
                <w:rFonts w:ascii="Book Antiqua" w:hAnsi="Book Antiqua"/>
                <w:sz w:val="20"/>
                <w:szCs w:val="20"/>
              </w:rPr>
              <w:t>10</w:t>
            </w:r>
          </w:p>
        </w:tc>
        <w:tc>
          <w:tcPr>
            <w:tcW w:w="1327" w:type="dxa"/>
          </w:tcPr>
          <w:p w14:paraId="1C2B7EBB" w14:textId="77777777" w:rsidR="00514381" w:rsidRPr="00514381" w:rsidRDefault="00514381" w:rsidP="00B5323E">
            <w:pPr>
              <w:cnfStyle w:val="000000000000" w:firstRow="0" w:lastRow="0" w:firstColumn="0" w:lastColumn="0" w:oddVBand="0" w:evenVBand="0" w:oddHBand="0" w:evenHBand="0" w:firstRowFirstColumn="0" w:firstRowLastColumn="0" w:lastRowFirstColumn="0" w:lastRowLastColumn="0"/>
              <w:rPr>
                <w:rFonts w:ascii="Book Antiqua" w:hAnsi="Book Antiqua"/>
                <w:sz w:val="20"/>
                <w:szCs w:val="20"/>
              </w:rPr>
            </w:pPr>
            <w:r w:rsidRPr="00514381">
              <w:rPr>
                <w:rFonts w:ascii="Book Antiqua" w:hAnsi="Book Antiqua"/>
                <w:sz w:val="20"/>
                <w:szCs w:val="20"/>
              </w:rPr>
              <w:t>Palembang</w:t>
            </w:r>
          </w:p>
        </w:tc>
        <w:tc>
          <w:tcPr>
            <w:tcW w:w="1393" w:type="dxa"/>
          </w:tcPr>
          <w:p w14:paraId="4BA995E3" w14:textId="77777777" w:rsidR="00514381" w:rsidRPr="00514381" w:rsidRDefault="00514381" w:rsidP="00B5323E">
            <w:pPr>
              <w:cnfStyle w:val="000000000000" w:firstRow="0" w:lastRow="0" w:firstColumn="0" w:lastColumn="0" w:oddVBand="0" w:evenVBand="0" w:oddHBand="0" w:evenHBand="0" w:firstRowFirstColumn="0" w:firstRowLastColumn="0" w:lastRowFirstColumn="0" w:lastRowLastColumn="0"/>
              <w:rPr>
                <w:rFonts w:ascii="Book Antiqua" w:hAnsi="Book Antiqua"/>
                <w:sz w:val="20"/>
                <w:szCs w:val="20"/>
              </w:rPr>
            </w:pPr>
            <w:r w:rsidRPr="00514381">
              <w:rPr>
                <w:rFonts w:ascii="Book Antiqua" w:hAnsi="Book Antiqua"/>
                <w:sz w:val="20"/>
                <w:szCs w:val="20"/>
              </w:rPr>
              <w:t>20.61 Mbps</w:t>
            </w:r>
          </w:p>
        </w:tc>
        <w:tc>
          <w:tcPr>
            <w:tcW w:w="1342" w:type="dxa"/>
          </w:tcPr>
          <w:p w14:paraId="43E80A05" w14:textId="77777777" w:rsidR="00514381" w:rsidRPr="00514381" w:rsidRDefault="00514381" w:rsidP="00B5323E">
            <w:pPr>
              <w:cnfStyle w:val="000000000000" w:firstRow="0" w:lastRow="0" w:firstColumn="0" w:lastColumn="0" w:oddVBand="0" w:evenVBand="0" w:oddHBand="0" w:evenHBand="0" w:firstRowFirstColumn="0" w:firstRowLastColumn="0" w:lastRowFirstColumn="0" w:lastRowLastColumn="0"/>
              <w:rPr>
                <w:rFonts w:ascii="Book Antiqua" w:hAnsi="Book Antiqua"/>
                <w:sz w:val="20"/>
                <w:szCs w:val="20"/>
              </w:rPr>
            </w:pPr>
            <w:r w:rsidRPr="00514381">
              <w:rPr>
                <w:rFonts w:ascii="Book Antiqua" w:hAnsi="Book Antiqua"/>
                <w:sz w:val="20"/>
                <w:szCs w:val="20"/>
              </w:rPr>
              <w:t>14.33 Mbps</w:t>
            </w:r>
          </w:p>
        </w:tc>
        <w:tc>
          <w:tcPr>
            <w:tcW w:w="1049" w:type="dxa"/>
          </w:tcPr>
          <w:p w14:paraId="37D53284" w14:textId="77777777" w:rsidR="00514381" w:rsidRPr="00514381" w:rsidRDefault="00514381" w:rsidP="00B5323E">
            <w:pPr>
              <w:cnfStyle w:val="000000000000" w:firstRow="0" w:lastRow="0" w:firstColumn="0" w:lastColumn="0" w:oddVBand="0" w:evenVBand="0" w:oddHBand="0" w:evenHBand="0" w:firstRowFirstColumn="0" w:firstRowLastColumn="0" w:lastRowFirstColumn="0" w:lastRowLastColumn="0"/>
              <w:rPr>
                <w:rFonts w:ascii="Book Antiqua" w:hAnsi="Book Antiqua"/>
                <w:sz w:val="20"/>
                <w:szCs w:val="20"/>
              </w:rPr>
            </w:pPr>
            <w:r w:rsidRPr="00514381">
              <w:rPr>
                <w:rFonts w:ascii="Book Antiqua" w:hAnsi="Book Antiqua"/>
                <w:sz w:val="20"/>
                <w:szCs w:val="20"/>
              </w:rPr>
              <w:t xml:space="preserve">39 </w:t>
            </w:r>
            <w:proofErr w:type="spellStart"/>
            <w:r w:rsidRPr="00514381">
              <w:rPr>
                <w:rFonts w:ascii="Book Antiqua" w:hAnsi="Book Antiqua"/>
                <w:sz w:val="20"/>
                <w:szCs w:val="20"/>
              </w:rPr>
              <w:t>ms</w:t>
            </w:r>
            <w:proofErr w:type="spellEnd"/>
          </w:p>
        </w:tc>
      </w:tr>
    </w:tbl>
    <w:p w14:paraId="12AED41F" w14:textId="0A3CEFFC" w:rsidR="006F117D" w:rsidRPr="006F117D" w:rsidRDefault="00514381" w:rsidP="00514381">
      <w:pPr>
        <w:spacing w:after="0" w:line="276" w:lineRule="auto"/>
        <w:rPr>
          <w:rFonts w:ascii="Book Antiqua" w:eastAsia="Calibri" w:hAnsi="Book Antiqua" w:cs="Times New Roman"/>
          <w:lang w:val="en"/>
        </w:rPr>
      </w:pPr>
      <w:r>
        <w:rPr>
          <w:rFonts w:ascii="Book Antiqua" w:eastAsia="Calibri" w:hAnsi="Book Antiqua" w:cs="Times New Roman"/>
          <w:lang w:val="en"/>
        </w:rPr>
        <w:tab/>
        <w:t xml:space="preserve">       </w:t>
      </w:r>
      <w:r w:rsidR="006F117D" w:rsidRPr="006F117D">
        <w:rPr>
          <w:rFonts w:ascii="Book Antiqua" w:eastAsia="Calibri" w:hAnsi="Book Antiqua" w:cs="Times New Roman"/>
          <w:lang w:val="en"/>
        </w:rPr>
        <w:t xml:space="preserve">Source: </w:t>
      </w:r>
      <w:r>
        <w:rPr>
          <w:rFonts w:ascii="Book Antiqua" w:eastAsia="Calibri" w:hAnsi="Book Antiqua" w:cs="Times New Roman"/>
          <w:i/>
          <w:lang w:val="en"/>
        </w:rPr>
        <w:t>(</w:t>
      </w:r>
      <w:proofErr w:type="spellStart"/>
      <w:r>
        <w:rPr>
          <w:rFonts w:ascii="Book Antiqua" w:eastAsia="Calibri" w:hAnsi="Book Antiqua" w:cs="Times New Roman"/>
          <w:i/>
          <w:lang w:val="en"/>
        </w:rPr>
        <w:t>Speedtest</w:t>
      </w:r>
      <w:proofErr w:type="spellEnd"/>
      <w:r>
        <w:rPr>
          <w:rFonts w:ascii="Book Antiqua" w:eastAsia="Calibri" w:hAnsi="Book Antiqua" w:cs="Times New Roman"/>
          <w:i/>
          <w:lang w:val="en"/>
        </w:rPr>
        <w:t xml:space="preserve"> Global Index</w:t>
      </w:r>
      <w:r w:rsidR="006F117D" w:rsidRPr="006F117D">
        <w:rPr>
          <w:rFonts w:ascii="Book Antiqua" w:eastAsia="Calibri" w:hAnsi="Book Antiqua" w:cs="Times New Roman"/>
          <w:i/>
          <w:lang w:val="en"/>
        </w:rPr>
        <w:t>)</w:t>
      </w:r>
    </w:p>
    <w:p w14:paraId="5ECF5B08" w14:textId="77777777" w:rsidR="00514381" w:rsidRDefault="00514381" w:rsidP="006F117D">
      <w:pPr>
        <w:spacing w:after="0" w:line="276" w:lineRule="auto"/>
        <w:ind w:firstLine="567"/>
        <w:jc w:val="both"/>
        <w:rPr>
          <w:rFonts w:ascii="Book Antiqua" w:eastAsia="Calibri" w:hAnsi="Book Antiqua" w:cs="Times New Roman"/>
          <w:lang w:val="en"/>
        </w:rPr>
      </w:pPr>
    </w:p>
    <w:p w14:paraId="580C62F5" w14:textId="77777777" w:rsidR="006F117D" w:rsidRDefault="006F117D" w:rsidP="006F117D">
      <w:pPr>
        <w:spacing w:after="0" w:line="276" w:lineRule="auto"/>
        <w:ind w:firstLine="567"/>
        <w:jc w:val="both"/>
        <w:rPr>
          <w:rFonts w:ascii="Book Antiqua" w:eastAsia="Calibri" w:hAnsi="Book Antiqua" w:cs="Times New Roman"/>
          <w:lang w:val="en"/>
        </w:rPr>
      </w:pPr>
      <w:r w:rsidRPr="006F117D">
        <w:rPr>
          <w:rFonts w:ascii="Book Antiqua" w:eastAsia="Calibri" w:hAnsi="Book Antiqua" w:cs="Times New Roman"/>
          <w:lang w:val="en"/>
        </w:rPr>
        <w:t>Even though the City of Bandung has achieved digital maturity for good governance, the challenge of internet access speed is a significant concern. The city of Bandung is not in the fastest position nationally; in fact, it is still in eighth place. Increasing internet speed will significantly improve the quality of public services, administrative efficiency, and community participation in digital transformation. Therefore, efforts to improve infrastructure and internet connections are significant to ensure that the success of the digital maturity of the City of Bandung is accompanied by optimal accessibility for the community.</w:t>
      </w:r>
    </w:p>
    <w:p w14:paraId="53E41C7E" w14:textId="77777777" w:rsidR="00514381" w:rsidRPr="006F117D" w:rsidRDefault="00514381" w:rsidP="006F117D">
      <w:pPr>
        <w:spacing w:after="0" w:line="276" w:lineRule="auto"/>
        <w:ind w:firstLine="567"/>
        <w:jc w:val="both"/>
        <w:rPr>
          <w:rFonts w:ascii="Book Antiqua" w:eastAsia="Calibri" w:hAnsi="Book Antiqua" w:cs="Times New Roman"/>
          <w:lang w:val="en"/>
        </w:rPr>
      </w:pPr>
    </w:p>
    <w:p w14:paraId="6E3D2598" w14:textId="77777777" w:rsidR="006F117D" w:rsidRPr="006F117D" w:rsidRDefault="006F117D" w:rsidP="006F117D">
      <w:pPr>
        <w:numPr>
          <w:ilvl w:val="0"/>
          <w:numId w:val="3"/>
        </w:numPr>
        <w:spacing w:after="0" w:line="276" w:lineRule="auto"/>
        <w:jc w:val="both"/>
        <w:rPr>
          <w:rFonts w:ascii="Book Antiqua" w:eastAsia="Calibri" w:hAnsi="Book Antiqua" w:cs="Times New Roman"/>
          <w:b/>
          <w:lang w:val="en"/>
        </w:rPr>
      </w:pPr>
      <w:r w:rsidRPr="006F117D">
        <w:rPr>
          <w:rFonts w:ascii="Book Antiqua" w:eastAsia="Calibri" w:hAnsi="Book Antiqua" w:cs="Times New Roman"/>
          <w:b/>
          <w:lang w:val="en"/>
        </w:rPr>
        <w:t>Malang city</w:t>
      </w:r>
    </w:p>
    <w:p w14:paraId="3AD83B32" w14:textId="77777777" w:rsidR="006F117D" w:rsidRDefault="006F117D" w:rsidP="006F117D">
      <w:pPr>
        <w:spacing w:after="0" w:line="276" w:lineRule="auto"/>
        <w:ind w:firstLine="567"/>
        <w:jc w:val="both"/>
        <w:rPr>
          <w:rFonts w:ascii="Book Antiqua" w:eastAsia="Calibri" w:hAnsi="Book Antiqua" w:cs="Times New Roman"/>
          <w:lang w:val="en"/>
        </w:rPr>
      </w:pPr>
      <w:r w:rsidRPr="006F117D">
        <w:rPr>
          <w:rFonts w:ascii="Book Antiqua" w:eastAsia="Calibri" w:hAnsi="Book Antiqua" w:cs="Times New Roman"/>
          <w:lang w:val="en"/>
        </w:rPr>
        <w:t xml:space="preserve">The internet condition in Malang City highlights the reality that although Malang City has shown significant development in information and communication technology infrastructure, the availability of internet access still needs to be evenly distributed. Figure 2 below shows the coverage of the cellular data network provider </w:t>
      </w:r>
      <w:proofErr w:type="spellStart"/>
      <w:r w:rsidRPr="006F117D">
        <w:rPr>
          <w:rFonts w:ascii="Book Antiqua" w:eastAsia="Calibri" w:hAnsi="Book Antiqua" w:cs="Times New Roman"/>
          <w:lang w:val="en"/>
        </w:rPr>
        <w:t>Telkomsel</w:t>
      </w:r>
      <w:proofErr w:type="spellEnd"/>
      <w:r w:rsidRPr="006F117D">
        <w:rPr>
          <w:rFonts w:ascii="Book Antiqua" w:eastAsia="Calibri" w:hAnsi="Book Antiqua" w:cs="Times New Roman"/>
          <w:lang w:val="en"/>
        </w:rPr>
        <w:t xml:space="preserve"> in Malang City. Most Malang City area is covered by 4G+ and 4G network services. However, several minor points in the Malang City area still depend on 3G connections. At the same time, the absence of a 5G network indicates challenges in responding to the need for more sophisticated internet connectivity. Limited internet access in areas still using 3G connections can be an obstacle. People living in areas with suboptimal connections may need help accessing online services, obtaining the latest information, or participating in growing digital initiatives.</w:t>
      </w:r>
    </w:p>
    <w:p w14:paraId="23FBBFA6" w14:textId="77777777" w:rsidR="00514381" w:rsidRPr="006F117D" w:rsidRDefault="00514381" w:rsidP="006F117D">
      <w:pPr>
        <w:spacing w:after="0" w:line="276" w:lineRule="auto"/>
        <w:ind w:firstLine="567"/>
        <w:jc w:val="both"/>
        <w:rPr>
          <w:rFonts w:ascii="Book Antiqua" w:eastAsia="Calibri" w:hAnsi="Book Antiqua" w:cs="Times New Roman"/>
          <w:lang w:val="en"/>
        </w:rPr>
      </w:pPr>
    </w:p>
    <w:p w14:paraId="1463B420" w14:textId="77777777" w:rsidR="006F117D" w:rsidRPr="006F117D" w:rsidRDefault="006F117D" w:rsidP="00514381">
      <w:pPr>
        <w:spacing w:after="0" w:line="276" w:lineRule="auto"/>
        <w:jc w:val="center"/>
        <w:rPr>
          <w:rFonts w:ascii="Book Antiqua" w:eastAsia="Calibri" w:hAnsi="Book Antiqua" w:cs="Times New Roman"/>
          <w:lang w:val="en"/>
        </w:rPr>
      </w:pPr>
      <w:r w:rsidRPr="006F117D">
        <w:rPr>
          <w:rFonts w:ascii="Book Antiqua" w:eastAsia="Calibri" w:hAnsi="Book Antiqua" w:cs="Times New Roman"/>
          <w:noProof/>
        </w:rPr>
        <w:lastRenderedPageBreak/>
        <w:drawing>
          <wp:inline distT="0" distB="0" distL="0" distR="0" wp14:anchorId="2697BF85" wp14:editId="269B1055">
            <wp:extent cx="4472784" cy="2118360"/>
            <wp:effectExtent l="0" t="0" r="444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19"/>
                    <a:stretch>
                      <a:fillRect/>
                    </a:stretch>
                  </pic:blipFill>
                  <pic:spPr>
                    <a:xfrm>
                      <a:off x="0" y="0"/>
                      <a:ext cx="4479738" cy="2121653"/>
                    </a:xfrm>
                    <a:prstGeom prst="rect">
                      <a:avLst/>
                    </a:prstGeom>
                  </pic:spPr>
                </pic:pic>
              </a:graphicData>
            </a:graphic>
          </wp:inline>
        </w:drawing>
      </w:r>
    </w:p>
    <w:p w14:paraId="5001E3A0" w14:textId="77777777" w:rsidR="006F117D" w:rsidRPr="00F15F71" w:rsidRDefault="006F117D" w:rsidP="00514381">
      <w:pPr>
        <w:spacing w:after="0" w:line="480" w:lineRule="auto"/>
        <w:jc w:val="center"/>
        <w:rPr>
          <w:rFonts w:ascii="Book Antiqua" w:eastAsia="Calibri" w:hAnsi="Book Antiqua" w:cs="Times New Roman"/>
          <w:b/>
          <w:lang w:val="en"/>
        </w:rPr>
      </w:pPr>
      <w:r w:rsidRPr="00F15F71">
        <w:rPr>
          <w:rFonts w:ascii="Book Antiqua" w:eastAsia="Calibri" w:hAnsi="Book Antiqua" w:cs="Times New Roman"/>
          <w:b/>
          <w:lang w:val="en"/>
        </w:rPr>
        <w:t>Figure 2. Telkom Cellular Data Network Coverage in Bandung</w:t>
      </w:r>
      <w:r w:rsidRPr="00F15F71">
        <w:rPr>
          <w:rFonts w:ascii="Book Antiqua" w:eastAsia="Calibri" w:hAnsi="Book Antiqua" w:cs="Times New Roman"/>
          <w:b/>
          <w:i/>
          <w:lang w:val="en"/>
        </w:rPr>
        <w:t xml:space="preserve"> </w:t>
      </w:r>
      <w:r w:rsidRPr="00F66A17">
        <w:rPr>
          <w:rFonts w:ascii="Book Antiqua" w:eastAsia="Calibri" w:hAnsi="Book Antiqua" w:cs="Times New Roman"/>
          <w:b/>
          <w:i/>
          <w:lang w:val="en"/>
        </w:rPr>
        <w:t>(nperf.com)</w:t>
      </w:r>
    </w:p>
    <w:p w14:paraId="73864D36" w14:textId="77777777" w:rsidR="006F117D" w:rsidRPr="006F117D" w:rsidRDefault="006F117D" w:rsidP="006F117D">
      <w:pPr>
        <w:spacing w:after="0" w:line="276" w:lineRule="auto"/>
        <w:ind w:firstLine="567"/>
        <w:jc w:val="both"/>
        <w:rPr>
          <w:rFonts w:ascii="Book Antiqua" w:eastAsia="Calibri" w:hAnsi="Book Antiqua" w:cs="Times New Roman"/>
          <w:lang w:val="en"/>
        </w:rPr>
      </w:pPr>
      <w:r w:rsidRPr="006F117D">
        <w:rPr>
          <w:rFonts w:ascii="Book Antiqua" w:eastAsia="Calibri" w:hAnsi="Book Antiqua" w:cs="Times New Roman"/>
          <w:lang w:val="en"/>
        </w:rPr>
        <w:t xml:space="preserve">Having internet access provided by the government is an excellent first step in encouraging community involvement in the digital world. However, it is also essential for the community to make optimal use of these facilities. The steps taken by the Malang City Government in providing free </w:t>
      </w:r>
      <w:proofErr w:type="spellStart"/>
      <w:r w:rsidRPr="006F117D">
        <w:rPr>
          <w:rFonts w:ascii="Book Antiqua" w:eastAsia="Calibri" w:hAnsi="Book Antiqua" w:cs="Times New Roman"/>
          <w:lang w:val="en"/>
        </w:rPr>
        <w:t>WiFi</w:t>
      </w:r>
      <w:proofErr w:type="spellEnd"/>
      <w:r w:rsidRPr="006F117D">
        <w:rPr>
          <w:rFonts w:ascii="Book Antiqua" w:eastAsia="Calibri" w:hAnsi="Book Antiqua" w:cs="Times New Roman"/>
          <w:lang w:val="en"/>
        </w:rPr>
        <w:t xml:space="preserve"> services in 551 RWs spread across 57 sub-districts are a progressive step towards digital inclusion for its community. This step shows a commitment to expanding internet access, creating opportunities for all city residents to connect with information and communication technology (ICT) without financial barriers. If compared with the number of </w:t>
      </w:r>
      <w:proofErr w:type="spellStart"/>
      <w:r w:rsidRPr="006F117D">
        <w:rPr>
          <w:rFonts w:ascii="Book Antiqua" w:eastAsia="Calibri" w:hAnsi="Book Antiqua" w:cs="Times New Roman"/>
          <w:lang w:val="en"/>
        </w:rPr>
        <w:t>WiFi</w:t>
      </w:r>
      <w:proofErr w:type="spellEnd"/>
      <w:r w:rsidRPr="006F117D">
        <w:rPr>
          <w:rFonts w:ascii="Book Antiqua" w:eastAsia="Calibri" w:hAnsi="Book Antiqua" w:cs="Times New Roman"/>
          <w:lang w:val="en"/>
        </w:rPr>
        <w:t xml:space="preserve"> facilities issued by the Bandung City Government, there may still be significant differences. A comparison of the number of </w:t>
      </w:r>
      <w:proofErr w:type="spellStart"/>
      <w:r w:rsidRPr="006F117D">
        <w:rPr>
          <w:rFonts w:ascii="Book Antiqua" w:eastAsia="Calibri" w:hAnsi="Book Antiqua" w:cs="Times New Roman"/>
          <w:lang w:val="en"/>
        </w:rPr>
        <w:t>WiFi</w:t>
      </w:r>
      <w:proofErr w:type="spellEnd"/>
      <w:r w:rsidRPr="006F117D">
        <w:rPr>
          <w:rFonts w:ascii="Book Antiqua" w:eastAsia="Calibri" w:hAnsi="Book Antiqua" w:cs="Times New Roman"/>
          <w:lang w:val="en"/>
        </w:rPr>
        <w:t xml:space="preserve"> facilities between Malang City and Bandung City can provide an exciting picture of the extent to which the two cities have invested in providing free internet access for their residents. The number of </w:t>
      </w:r>
      <w:proofErr w:type="spellStart"/>
      <w:r w:rsidRPr="006F117D">
        <w:rPr>
          <w:rFonts w:ascii="Book Antiqua" w:eastAsia="Calibri" w:hAnsi="Book Antiqua" w:cs="Times New Roman"/>
          <w:lang w:val="en"/>
        </w:rPr>
        <w:t>WiFi</w:t>
      </w:r>
      <w:proofErr w:type="spellEnd"/>
      <w:r w:rsidRPr="006F117D">
        <w:rPr>
          <w:rFonts w:ascii="Book Antiqua" w:eastAsia="Calibri" w:hAnsi="Book Antiqua" w:cs="Times New Roman"/>
          <w:lang w:val="en"/>
        </w:rPr>
        <w:t xml:space="preserve"> facilities issued by the Malang City Government can compete with the number issued by the Bandung City Government.</w:t>
      </w:r>
    </w:p>
    <w:p w14:paraId="024CF387" w14:textId="77777777" w:rsidR="006F117D" w:rsidRPr="006F117D" w:rsidRDefault="006F117D" w:rsidP="006F117D">
      <w:pPr>
        <w:spacing w:after="0" w:line="276" w:lineRule="auto"/>
        <w:ind w:firstLine="567"/>
        <w:jc w:val="both"/>
        <w:rPr>
          <w:rFonts w:ascii="Book Antiqua" w:eastAsia="Calibri" w:hAnsi="Book Antiqua" w:cs="Times New Roman"/>
          <w:lang w:val="en"/>
        </w:rPr>
      </w:pPr>
      <w:r w:rsidRPr="006F117D">
        <w:rPr>
          <w:rFonts w:ascii="Book Antiqua" w:eastAsia="Calibri" w:hAnsi="Book Antiqua" w:cs="Times New Roman"/>
          <w:lang w:val="en"/>
        </w:rPr>
        <w:t xml:space="preserve">Malang City has taken significant steps with the number of </w:t>
      </w:r>
      <w:proofErr w:type="spellStart"/>
      <w:r w:rsidRPr="006F117D">
        <w:rPr>
          <w:rFonts w:ascii="Book Antiqua" w:eastAsia="Calibri" w:hAnsi="Book Antiqua" w:cs="Times New Roman"/>
          <w:lang w:val="en"/>
        </w:rPr>
        <w:t>WiFi</w:t>
      </w:r>
      <w:proofErr w:type="spellEnd"/>
      <w:r w:rsidRPr="006F117D">
        <w:rPr>
          <w:rFonts w:ascii="Book Antiqua" w:eastAsia="Calibri" w:hAnsi="Book Antiqua" w:cs="Times New Roman"/>
          <w:lang w:val="en"/>
        </w:rPr>
        <w:t xml:space="preserve"> facilities that have been provided; it is necessary to consider that competition in numbers is only sometimes the sole indicator of success. The quality, coverage, speed, and benefits of free </w:t>
      </w:r>
      <w:proofErr w:type="spellStart"/>
      <w:r w:rsidRPr="006F117D">
        <w:rPr>
          <w:rFonts w:ascii="Book Antiqua" w:eastAsia="Calibri" w:hAnsi="Book Antiqua" w:cs="Times New Roman"/>
          <w:lang w:val="en"/>
        </w:rPr>
        <w:t>WiFi</w:t>
      </w:r>
      <w:proofErr w:type="spellEnd"/>
      <w:r w:rsidRPr="006F117D">
        <w:rPr>
          <w:rFonts w:ascii="Book Antiqua" w:eastAsia="Calibri" w:hAnsi="Book Antiqua" w:cs="Times New Roman"/>
          <w:lang w:val="en"/>
        </w:rPr>
        <w:t xml:space="preserve"> access are also essential factors in evaluating its positive impact on society. These two cities, Malang City and Bandung City, are committed to encouraging internet accessibility for their communities. The comparison of the number of </w:t>
      </w:r>
      <w:proofErr w:type="spellStart"/>
      <w:r w:rsidRPr="006F117D">
        <w:rPr>
          <w:rFonts w:ascii="Book Antiqua" w:eastAsia="Calibri" w:hAnsi="Book Antiqua" w:cs="Times New Roman"/>
          <w:lang w:val="en"/>
        </w:rPr>
        <w:t>WiFi</w:t>
      </w:r>
      <w:proofErr w:type="spellEnd"/>
      <w:r w:rsidRPr="006F117D">
        <w:rPr>
          <w:rFonts w:ascii="Book Antiqua" w:eastAsia="Calibri" w:hAnsi="Book Antiqua" w:cs="Times New Roman"/>
          <w:lang w:val="en"/>
        </w:rPr>
        <w:t xml:space="preserve"> facilities is one aspect, but what is more important is how this internet access is used effectively by the community to obtain maximum benefits in various aspects of life, from education and the economy to participation in public services.</w:t>
      </w:r>
    </w:p>
    <w:p w14:paraId="5D272C87" w14:textId="3C08169E" w:rsidR="006F117D" w:rsidRDefault="006F117D" w:rsidP="006F117D">
      <w:pPr>
        <w:spacing w:after="0" w:line="276" w:lineRule="auto"/>
        <w:ind w:firstLine="567"/>
        <w:jc w:val="both"/>
        <w:rPr>
          <w:rFonts w:ascii="Book Antiqua" w:eastAsia="Calibri" w:hAnsi="Book Antiqua" w:cs="Times New Roman"/>
          <w:lang w:val="en"/>
        </w:rPr>
      </w:pPr>
      <w:r w:rsidRPr="006F117D">
        <w:rPr>
          <w:rFonts w:ascii="Book Antiqua" w:eastAsia="Calibri" w:hAnsi="Book Antiqua" w:cs="Times New Roman"/>
          <w:lang w:val="en"/>
        </w:rPr>
        <w:t xml:space="preserve">Malang City's absence from the list of ten cities with the fastest national internet indicates that it may still need help improving its internet connectivity. This condition highlights the challenges in the telecommunications infrastructure in Malang City, which affects internet speed. Factors such as population density, uneven </w:t>
      </w:r>
      <w:r w:rsidRPr="006F117D">
        <w:rPr>
          <w:rFonts w:ascii="Book Antiqua" w:eastAsia="Calibri" w:hAnsi="Book Antiqua" w:cs="Times New Roman"/>
          <w:lang w:val="en"/>
        </w:rPr>
        <w:lastRenderedPageBreak/>
        <w:t xml:space="preserve">infrastructure, or insufficient investment in network development can cause lower internet speeds in Malang City </w:t>
      </w:r>
      <w:r w:rsidRPr="006F117D">
        <w:rPr>
          <w:rFonts w:ascii="Book Antiqua" w:eastAsia="Calibri" w:hAnsi="Book Antiqua" w:cs="Times New Roman"/>
          <w:lang w:val="en"/>
        </w:rPr>
        <w:fldChar w:fldCharType="begin"/>
      </w:r>
      <w:r w:rsidRPr="006F117D">
        <w:rPr>
          <w:rFonts w:ascii="Book Antiqua" w:eastAsia="Calibri" w:hAnsi="Book Antiqua" w:cs="Times New Roman"/>
          <w:lang w:val="en"/>
        </w:rPr>
        <w:instrText xml:space="preserve"> ADDIN ZOTERO_ITEM CSL_CITATION {"citationID":"hJHNExIg","properties":{"formattedCitation":"(Bachtiar et al., 2020)","plainCitation":"(Bachtiar et al., 2020)","noteIndex":0},"citationItems":[{"id":8304,"uris":["http://zotero.org/users/11254393/items/XBV32WPD"],"itemData":{"id":8304,"type":"book","edition":"1","event-place":"Jakarta","ISBN":"978-623-7492-52-8","language":"id","publisher":"The SMERU Research Institute","publisher-place":"Jakarta","source":"Zotero","title":"Ekonomi Digital untuk Siapa? Menuju Ekonomi Digital yang Inklusif di Indonesia","author":[{"family":"Bachtiar","given":"Palmira Permata"},{"family":"Diningrat","given":"Rendy A"},{"family":"Kusuma","given":"Ahmad Zuhdi Dwi"},{"family":"Izzat","given":"Ridho Al"},{"family":"Diandra","given":"Abella"}],"issued":{"date-parts":[["2020",12]]}}}],"schema":"https://github.com/citation-style-language/schema/raw/master/csl-citation.json"} </w:instrText>
      </w:r>
      <w:r w:rsidRPr="006F117D">
        <w:rPr>
          <w:rFonts w:ascii="Book Antiqua" w:eastAsia="Calibri" w:hAnsi="Book Antiqua" w:cs="Times New Roman"/>
          <w:lang w:val="en"/>
        </w:rPr>
        <w:fldChar w:fldCharType="separate"/>
      </w:r>
      <w:r w:rsidR="00185C6F" w:rsidRPr="00185C6F">
        <w:rPr>
          <w:rFonts w:ascii="Book Antiqua" w:hAnsi="Book Antiqua"/>
        </w:rPr>
        <w:t>(Bachtiar et al., 2020)</w:t>
      </w:r>
      <w:r w:rsidRPr="006F117D">
        <w:rPr>
          <w:rFonts w:ascii="Book Antiqua" w:eastAsia="Calibri" w:hAnsi="Book Antiqua" w:cs="Times New Roman"/>
          <w:lang w:val="en"/>
        </w:rPr>
        <w:fldChar w:fldCharType="end"/>
      </w:r>
      <w:r w:rsidRPr="006F117D">
        <w:rPr>
          <w:rFonts w:ascii="Book Antiqua" w:eastAsia="Calibri" w:hAnsi="Book Antiqua" w:cs="Times New Roman"/>
          <w:lang w:val="en"/>
        </w:rPr>
        <w:t>. The lower internet speed in Malang City, while Bandung achieved a better ranking, indicates a difference in the progress of telecommunications infrastructure between the two cities. However, these challenges also provide opportunities for Malang City to increase investment and focus on developing telecommunications infrastructure to support better digital progress. Collaboration with telecommunications service providers and adopting innovations in communications technology can also help accelerate the increase in internet speed in Malang City. Strong collaboration between government, the private sector, and society can be the key to advancing telecommunications infrastructure more effectively.</w:t>
      </w:r>
    </w:p>
    <w:p w14:paraId="3C520F85" w14:textId="77777777" w:rsidR="00514381" w:rsidRPr="006F117D" w:rsidRDefault="00514381" w:rsidP="006F117D">
      <w:pPr>
        <w:spacing w:after="0" w:line="276" w:lineRule="auto"/>
        <w:ind w:firstLine="567"/>
        <w:jc w:val="both"/>
        <w:rPr>
          <w:rFonts w:ascii="Book Antiqua" w:eastAsia="Calibri" w:hAnsi="Book Antiqua" w:cs="Times New Roman"/>
          <w:lang w:val="en"/>
        </w:rPr>
      </w:pPr>
    </w:p>
    <w:p w14:paraId="42E41083" w14:textId="77777777" w:rsidR="006F117D" w:rsidRPr="00514381" w:rsidRDefault="006F117D" w:rsidP="00514381">
      <w:pPr>
        <w:pStyle w:val="Heading2"/>
        <w:spacing w:before="0" w:line="276" w:lineRule="auto"/>
        <w:rPr>
          <w:rFonts w:ascii="Book Antiqua" w:eastAsia="Calibri" w:hAnsi="Book Antiqua" w:cs="Times New Roman"/>
          <w:b/>
          <w:i/>
          <w:color w:val="auto"/>
          <w:sz w:val="22"/>
          <w:lang w:val="en"/>
        </w:rPr>
      </w:pPr>
      <w:r w:rsidRPr="00514381">
        <w:rPr>
          <w:rFonts w:ascii="Book Antiqua" w:eastAsia="Calibri" w:hAnsi="Book Antiqua" w:cs="Times New Roman"/>
          <w:b/>
          <w:i/>
          <w:color w:val="auto"/>
          <w:sz w:val="22"/>
          <w:lang w:val="en"/>
        </w:rPr>
        <w:t>Quality of Human Resources in Supporting E-Government Implementation</w:t>
      </w:r>
    </w:p>
    <w:p w14:paraId="425A376C" w14:textId="6BDA7D18" w:rsidR="006F117D" w:rsidRPr="006F117D" w:rsidRDefault="006F117D" w:rsidP="006F117D">
      <w:pPr>
        <w:numPr>
          <w:ilvl w:val="0"/>
          <w:numId w:val="4"/>
        </w:numPr>
        <w:spacing w:after="0" w:line="276" w:lineRule="auto"/>
        <w:jc w:val="both"/>
        <w:rPr>
          <w:rFonts w:ascii="Book Antiqua" w:eastAsia="Calibri" w:hAnsi="Book Antiqua" w:cs="Times New Roman"/>
          <w:b/>
          <w:lang w:val="en"/>
        </w:rPr>
      </w:pPr>
      <w:r w:rsidRPr="006F117D">
        <w:rPr>
          <w:rFonts w:ascii="Book Antiqua" w:eastAsia="Calibri" w:hAnsi="Book Antiqua" w:cs="Times New Roman"/>
          <w:b/>
          <w:lang w:val="en"/>
        </w:rPr>
        <w:t>Bandung</w:t>
      </w:r>
      <w:r w:rsidR="00E73E17">
        <w:rPr>
          <w:rFonts w:ascii="Book Antiqua" w:eastAsia="Calibri" w:hAnsi="Book Antiqua" w:cs="Times New Roman"/>
          <w:b/>
          <w:lang w:val="en"/>
        </w:rPr>
        <w:t xml:space="preserve"> City</w:t>
      </w:r>
    </w:p>
    <w:p w14:paraId="1A0D0F2A" w14:textId="77777777" w:rsidR="006F117D" w:rsidRPr="006F117D" w:rsidRDefault="006F117D" w:rsidP="006F117D">
      <w:pPr>
        <w:spacing w:after="0" w:line="276" w:lineRule="auto"/>
        <w:ind w:firstLine="567"/>
        <w:jc w:val="both"/>
        <w:rPr>
          <w:rFonts w:ascii="Book Antiqua" w:eastAsia="Calibri" w:hAnsi="Book Antiqua" w:cs="Times New Roman"/>
          <w:lang w:val="en"/>
        </w:rPr>
      </w:pPr>
      <w:r w:rsidRPr="006F117D">
        <w:rPr>
          <w:rFonts w:ascii="Book Antiqua" w:eastAsia="Calibri" w:hAnsi="Book Antiqua" w:cs="Times New Roman"/>
          <w:lang w:val="en"/>
        </w:rPr>
        <w:t xml:space="preserve">The successful implementation of e-government depends on technological infrastructure and the quality of supporting human resources (HR). In implementing </w:t>
      </w:r>
      <w:r w:rsidRPr="006F117D">
        <w:rPr>
          <w:rFonts w:ascii="Book Antiqua" w:eastAsia="Calibri" w:hAnsi="Book Antiqua" w:cs="Times New Roman"/>
          <w:iCs/>
          <w:lang w:val="en"/>
        </w:rPr>
        <w:t xml:space="preserve">e-government, </w:t>
      </w:r>
      <w:r w:rsidRPr="006F117D">
        <w:rPr>
          <w:rFonts w:ascii="Book Antiqua" w:eastAsia="Calibri" w:hAnsi="Book Antiqua" w:cs="Times New Roman"/>
          <w:lang w:val="en"/>
        </w:rPr>
        <w:t xml:space="preserve">human resources is vital so that </w:t>
      </w:r>
      <w:r w:rsidRPr="006F117D">
        <w:rPr>
          <w:rFonts w:ascii="Book Antiqua" w:eastAsia="Calibri" w:hAnsi="Book Antiqua" w:cs="Times New Roman"/>
          <w:iCs/>
          <w:lang w:val="en"/>
        </w:rPr>
        <w:t xml:space="preserve">e-government </w:t>
      </w:r>
      <w:r w:rsidRPr="006F117D">
        <w:rPr>
          <w:rFonts w:ascii="Book Antiqua" w:eastAsia="Calibri" w:hAnsi="Book Antiqua" w:cs="Times New Roman"/>
          <w:lang w:val="en"/>
        </w:rPr>
        <w:t xml:space="preserve">can run. In order to run effectively, human resources must have the ability to use the applied results of </w:t>
      </w:r>
      <w:r w:rsidRPr="006F117D">
        <w:rPr>
          <w:rFonts w:ascii="Book Antiqua" w:eastAsia="Calibri" w:hAnsi="Book Antiqua" w:cs="Times New Roman"/>
          <w:iCs/>
          <w:lang w:val="en"/>
        </w:rPr>
        <w:t>e-government</w:t>
      </w:r>
      <w:r w:rsidRPr="006F117D">
        <w:rPr>
          <w:rFonts w:ascii="Book Antiqua" w:eastAsia="Calibri" w:hAnsi="Book Antiqua" w:cs="Times New Roman"/>
          <w:i/>
          <w:iCs/>
          <w:lang w:val="en"/>
        </w:rPr>
        <w:t xml:space="preserve"> </w:t>
      </w:r>
      <w:r w:rsidRPr="006F117D">
        <w:rPr>
          <w:rFonts w:ascii="Book Antiqua" w:eastAsia="Calibri" w:hAnsi="Book Antiqua" w:cs="Times New Roman"/>
          <w:lang w:val="en"/>
        </w:rPr>
        <w:t xml:space="preserve">which will be used. According to research by </w:t>
      </w:r>
      <w:r w:rsidRPr="006F117D">
        <w:rPr>
          <w:rFonts w:ascii="Book Antiqua" w:eastAsia="Calibri" w:hAnsi="Book Antiqua" w:cs="Times New Roman"/>
          <w:lang w:val="en"/>
        </w:rPr>
        <w:fldChar w:fldCharType="begin"/>
      </w:r>
      <w:r w:rsidRPr="006F117D">
        <w:rPr>
          <w:rFonts w:ascii="Book Antiqua" w:eastAsia="Calibri" w:hAnsi="Book Antiqua" w:cs="Times New Roman"/>
          <w:lang w:val="en"/>
        </w:rPr>
        <w:instrText xml:space="preserve"> ADDIN ZOTERO_ITEM CSL_CITATION {"citationID":"8U0gCgGe","properties":{"formattedCitation":"(Anisah et al., 2023)","plainCitation":"(Anisah et al., 2023)","dontUpdate":true,"noteIndex":0},"citationItems":[{"id":8308,"uris":["http://zotero.org/users/11254393/items/WD3TBI9N"],"itemData":{"id":8308,"type":"article-journal","abstract":"This research is based on higher levels of society towards government performance. The Bandung City Government is using current developments in information and communication technology to improve government performance. Therefore, the City of Bandung Government uses information and communication technology in the system to assess employee performance by creating e-RK (Electronic Performance Remuneration) applications. However, in the implementation, the results of the performance approval for 1 year of work are not recorded by the eRK application. Required between objectives and implementation. In addition, there were deviations in the activities estimated through the e-RK application. The theory used in this study is the theory of Gil Garcia and Theresa (2005) about the critical factors for the success of e-government. Obtained 5 (five) critical success factors of e-government reviewed in this study, which are expected to be data and information, information technology, managerial and organization, legality and regulations and institutions and the environment. This study used qualitative research methods. The results of this study indicate that the application of e-RK applied to the Bandung City Government has not been affective. This is evidenced by the lack of feedback from users to improve the quality of e-government in the e-RK application, the software used in the e-RK application has not been well developed, the security system used in e-RK applications cannot yet be used for data and information security contained in the e-RK application, the organizers do not have competencies in accordance with their fields, socialization conducted by Bandung City BKPP for users is not maximized, does not pay attention to human resource development plans in accordance with needs, communication and coordination that has been implemented optimally.","container-title":"JANE - Jurnal Administrasi Negara","DOI":"10.24198/jane.v14i2.45191","ISSN":"2597-758X, 2086-1338","issue":"2","journalAbbreviation":"jane","language":"id","page":"716","source":"DOI.org (Crossref)","title":"EFEKTIVITAS E-GOVERNMENT PADA APLIKASI ELEKTRONIK REMUNERASI KINERJA (E-RK) DI PEMERINTAHAN KOTA BANDUNG","volume":"14","author":[{"family":"Anisah","given":"Nabilah Nuur"},{"family":"Halimah","given":"Mas"},{"family":"Bonti","given":"Bonti"}],"issued":{"date-parts":[["2023",2,7]]}}}],"schema":"https://github.com/citation-style-language/schema/raw/master/csl-citation.json"} </w:instrText>
      </w:r>
      <w:r w:rsidRPr="006F117D">
        <w:rPr>
          <w:rFonts w:ascii="Book Antiqua" w:eastAsia="Calibri" w:hAnsi="Book Antiqua" w:cs="Times New Roman"/>
          <w:lang w:val="en"/>
        </w:rPr>
        <w:fldChar w:fldCharType="separate"/>
      </w:r>
      <w:r w:rsidRPr="006F117D">
        <w:rPr>
          <w:rFonts w:ascii="Book Antiqua" w:eastAsia="Calibri" w:hAnsi="Book Antiqua" w:cs="Times New Roman"/>
          <w:lang w:val="en"/>
        </w:rPr>
        <w:t xml:space="preserve">Anisah et al. (2023) </w:t>
      </w:r>
      <w:r w:rsidRPr="006F117D">
        <w:rPr>
          <w:rFonts w:ascii="Book Antiqua" w:eastAsia="Calibri" w:hAnsi="Book Antiqua" w:cs="Times New Roman"/>
          <w:lang w:val="en"/>
        </w:rPr>
        <w:fldChar w:fldCharType="end"/>
      </w:r>
      <w:r w:rsidRPr="006F117D">
        <w:rPr>
          <w:rFonts w:ascii="Book Antiqua" w:eastAsia="Calibri" w:hAnsi="Book Antiqua" w:cs="Times New Roman"/>
          <w:lang w:val="en"/>
        </w:rPr>
        <w:t>conducted at the Bandung City Personnel, Education and Training Agency (BKPP), human resources in the government sphere still need to gain competence in their fields. Skills in system operation, data management, and technology utilization are the main foundations for implementing technological innovation in public services.</w:t>
      </w:r>
    </w:p>
    <w:p w14:paraId="020B8B70" w14:textId="77777777" w:rsidR="006F117D" w:rsidRPr="006F117D" w:rsidRDefault="006F117D" w:rsidP="006F117D">
      <w:pPr>
        <w:spacing w:after="0" w:line="276" w:lineRule="auto"/>
        <w:ind w:firstLine="567"/>
        <w:jc w:val="both"/>
        <w:rPr>
          <w:rFonts w:ascii="Book Antiqua" w:eastAsia="Calibri" w:hAnsi="Book Antiqua" w:cs="Times New Roman"/>
          <w:lang w:val="en"/>
        </w:rPr>
      </w:pPr>
      <w:r w:rsidRPr="006F117D">
        <w:rPr>
          <w:rFonts w:ascii="Book Antiqua" w:eastAsia="Calibri" w:hAnsi="Book Antiqua" w:cs="Times New Roman"/>
          <w:lang w:val="en"/>
        </w:rPr>
        <w:t>The Bandung City Government has shown a serious commitment to improving the quality of human resources (HR), which is the backbone of E-Government implementation and the efficiency of public services. One of the concrete steps taken is through a comprehensive HR competency development program. This program includes various types of training, from leadership to technical training tailored to the position, such as training for village heads and various other ASN positions. This approach shows the Bandung City Government's efforts to pay attention to the diverse skills needs for various levels and functions in government administration. It serves as an investment in individual development and a strategy to improve the productivity and overall performance of government organizations.</w:t>
      </w:r>
    </w:p>
    <w:p w14:paraId="0FF0FE9D" w14:textId="77777777" w:rsidR="006F117D" w:rsidRDefault="006F117D" w:rsidP="006F117D">
      <w:pPr>
        <w:spacing w:after="0" w:line="276" w:lineRule="auto"/>
        <w:ind w:firstLine="567"/>
        <w:jc w:val="both"/>
        <w:rPr>
          <w:rFonts w:ascii="Book Antiqua" w:eastAsia="Calibri" w:hAnsi="Book Antiqua" w:cs="Times New Roman"/>
          <w:lang w:val="en"/>
        </w:rPr>
      </w:pPr>
      <w:r w:rsidRPr="006F117D">
        <w:rPr>
          <w:rFonts w:ascii="Book Antiqua" w:eastAsia="Calibri" w:hAnsi="Book Antiqua" w:cs="Times New Roman"/>
          <w:lang w:val="en"/>
        </w:rPr>
        <w:t>The Bandung City Personnel and Human Resources Development Agency (BKPSDM) is central to designing, managing, and implementing these programs. The success of achieving accreditation from the State Civil Service Agency (BKN) is proof of the quality and effectiveness of the efforts made to develop HR in Bandung. Achieving an '</w:t>
      </w:r>
      <w:proofErr w:type="gramStart"/>
      <w:r w:rsidRPr="006F117D">
        <w:rPr>
          <w:rFonts w:ascii="Book Antiqua" w:eastAsia="Calibri" w:hAnsi="Book Antiqua" w:cs="Times New Roman"/>
          <w:lang w:val="en"/>
        </w:rPr>
        <w:t>A</w:t>
      </w:r>
      <w:proofErr w:type="gramEnd"/>
      <w:r w:rsidRPr="006F117D">
        <w:rPr>
          <w:rFonts w:ascii="Book Antiqua" w:eastAsia="Calibri" w:hAnsi="Book Antiqua" w:cs="Times New Roman"/>
          <w:lang w:val="en"/>
        </w:rPr>
        <w:t xml:space="preserve">' accreditation certificate for the 2023-2028 period from the National Civil Service Agency (BKN) in the field of Apparatus Competency Development </w:t>
      </w:r>
      <w:r w:rsidRPr="006F117D">
        <w:rPr>
          <w:rFonts w:ascii="Book Antiqua" w:eastAsia="Calibri" w:hAnsi="Book Antiqua" w:cs="Times New Roman"/>
          <w:lang w:val="en"/>
        </w:rPr>
        <w:lastRenderedPageBreak/>
        <w:t>(assessment center) is clear evidence of recognition of the Bandung City Government's commitment and success in managing and developing human resources. Improving the quality of human resources through this competency development program positively impacts the implementation of E-Government in the city of Bandung. Skilled and trained employees enable a smoother and more effective implementation of technology and innovation in public services.</w:t>
      </w:r>
    </w:p>
    <w:p w14:paraId="06F4340E" w14:textId="77777777" w:rsidR="00514381" w:rsidRPr="006F117D" w:rsidRDefault="00514381" w:rsidP="006F117D">
      <w:pPr>
        <w:spacing w:after="0" w:line="276" w:lineRule="auto"/>
        <w:ind w:firstLine="567"/>
        <w:jc w:val="both"/>
        <w:rPr>
          <w:rFonts w:ascii="Book Antiqua" w:eastAsia="Calibri" w:hAnsi="Book Antiqua" w:cs="Times New Roman"/>
          <w:lang w:val="en"/>
        </w:rPr>
      </w:pPr>
    </w:p>
    <w:p w14:paraId="2B6485FC" w14:textId="77777777" w:rsidR="006F117D" w:rsidRPr="006F117D" w:rsidRDefault="006F117D" w:rsidP="006F117D">
      <w:pPr>
        <w:numPr>
          <w:ilvl w:val="0"/>
          <w:numId w:val="4"/>
        </w:numPr>
        <w:spacing w:after="0" w:line="276" w:lineRule="auto"/>
        <w:jc w:val="both"/>
        <w:rPr>
          <w:rFonts w:ascii="Book Antiqua" w:eastAsia="Calibri" w:hAnsi="Book Antiqua" w:cs="Times New Roman"/>
          <w:b/>
          <w:lang w:val="en"/>
        </w:rPr>
      </w:pPr>
      <w:r w:rsidRPr="006F117D">
        <w:rPr>
          <w:rFonts w:ascii="Book Antiqua" w:eastAsia="Calibri" w:hAnsi="Book Antiqua" w:cs="Times New Roman"/>
          <w:b/>
          <w:lang w:val="en"/>
        </w:rPr>
        <w:t>Malang city</w:t>
      </w:r>
    </w:p>
    <w:p w14:paraId="4A74E0D3" w14:textId="7B539FB3" w:rsidR="006F117D" w:rsidRPr="006F117D" w:rsidRDefault="006F117D" w:rsidP="006F117D">
      <w:pPr>
        <w:spacing w:after="0" w:line="276" w:lineRule="auto"/>
        <w:ind w:firstLine="567"/>
        <w:jc w:val="both"/>
        <w:rPr>
          <w:rFonts w:ascii="Book Antiqua" w:eastAsia="Calibri" w:hAnsi="Book Antiqua" w:cs="Times New Roman"/>
          <w:lang w:val="en"/>
        </w:rPr>
      </w:pPr>
      <w:r w:rsidRPr="006F117D">
        <w:rPr>
          <w:rFonts w:ascii="Book Antiqua" w:eastAsia="Calibri" w:hAnsi="Book Antiqua" w:cs="Times New Roman"/>
          <w:lang w:val="en"/>
        </w:rPr>
        <w:t>Malang City continues to make various breakthroughs to improve the professionalism of the Malang City State Civil Apparatus (ASN), including by holding e-</w:t>
      </w:r>
      <w:proofErr w:type="spellStart"/>
      <w:r w:rsidR="00F15F71">
        <w:rPr>
          <w:rFonts w:ascii="Book Antiqua" w:eastAsia="Calibri" w:hAnsi="Book Antiqua" w:cs="Times New Roman"/>
          <w:lang w:val="en"/>
        </w:rPr>
        <w:t>Kinerja</w:t>
      </w:r>
      <w:proofErr w:type="spellEnd"/>
      <w:r w:rsidR="00F15F71">
        <w:rPr>
          <w:rFonts w:ascii="Book Antiqua" w:eastAsia="Calibri" w:hAnsi="Book Antiqua" w:cs="Times New Roman"/>
          <w:lang w:val="en"/>
        </w:rPr>
        <w:t xml:space="preserve"> Training of Trainers (</w:t>
      </w:r>
      <w:proofErr w:type="spellStart"/>
      <w:r w:rsidR="00F15F71">
        <w:rPr>
          <w:rFonts w:ascii="Book Antiqua" w:eastAsia="Calibri" w:hAnsi="Book Antiqua" w:cs="Times New Roman"/>
          <w:lang w:val="en"/>
        </w:rPr>
        <w:t>To</w:t>
      </w:r>
      <w:r w:rsidRPr="006F117D">
        <w:rPr>
          <w:rFonts w:ascii="Book Antiqua" w:eastAsia="Calibri" w:hAnsi="Book Antiqua" w:cs="Times New Roman"/>
          <w:lang w:val="en"/>
        </w:rPr>
        <w:t>T</w:t>
      </w:r>
      <w:proofErr w:type="spellEnd"/>
      <w:r w:rsidRPr="006F117D">
        <w:rPr>
          <w:rFonts w:ascii="Book Antiqua" w:eastAsia="Calibri" w:hAnsi="Book Antiqua" w:cs="Times New Roman"/>
          <w:lang w:val="en"/>
        </w:rPr>
        <w:t>). The e-</w:t>
      </w:r>
      <w:proofErr w:type="spellStart"/>
      <w:r w:rsidRPr="006F117D">
        <w:rPr>
          <w:rFonts w:ascii="Book Antiqua" w:eastAsia="Calibri" w:hAnsi="Book Antiqua" w:cs="Times New Roman"/>
          <w:lang w:val="en"/>
        </w:rPr>
        <w:t>Kinerja</w:t>
      </w:r>
      <w:proofErr w:type="spellEnd"/>
      <w:r w:rsidRPr="006F117D">
        <w:rPr>
          <w:rFonts w:ascii="Book Antiqua" w:eastAsia="Calibri" w:hAnsi="Book Antiqua" w:cs="Times New Roman"/>
          <w:lang w:val="en"/>
        </w:rPr>
        <w:t xml:space="preserve"> application is a good instrument for leaders to assess the performance of ASNs in Malang City and whether they can carry out their duties and mandates or not. This application makes it easier for officers to carry out various reports, including daily work reports. This application is also an effort to appreciate the performance of employees within the Malang City Government. Employees who show exemplary performance will receive good appreciation, and vice versa. This e-</w:t>
      </w:r>
      <w:proofErr w:type="spellStart"/>
      <w:r w:rsidRPr="006F117D">
        <w:rPr>
          <w:rFonts w:ascii="Book Antiqua" w:eastAsia="Calibri" w:hAnsi="Book Antiqua" w:cs="Times New Roman"/>
          <w:lang w:val="en"/>
        </w:rPr>
        <w:t>Kinerja</w:t>
      </w:r>
      <w:proofErr w:type="spellEnd"/>
      <w:r w:rsidRPr="006F117D">
        <w:rPr>
          <w:rFonts w:ascii="Book Antiqua" w:eastAsia="Calibri" w:hAnsi="Book Antiqua" w:cs="Times New Roman"/>
          <w:lang w:val="en"/>
        </w:rPr>
        <w:t xml:space="preserve"> system will minimize or suppress organizational miscommunication because all performance or reports are based on data. This existing data can be used as a reference for a leader to design programs and make decisions because this e-performance system is integrated into other systems.</w:t>
      </w:r>
    </w:p>
    <w:p w14:paraId="00E1D50D" w14:textId="77777777" w:rsidR="006F117D" w:rsidRPr="006F117D" w:rsidRDefault="006F117D" w:rsidP="006F117D">
      <w:pPr>
        <w:spacing w:after="0" w:line="276" w:lineRule="auto"/>
        <w:ind w:firstLine="567"/>
        <w:jc w:val="both"/>
        <w:rPr>
          <w:rFonts w:ascii="Book Antiqua" w:eastAsia="Calibri" w:hAnsi="Book Antiqua" w:cs="Times New Roman"/>
          <w:lang w:val="en"/>
        </w:rPr>
      </w:pPr>
      <w:r w:rsidRPr="006F117D">
        <w:rPr>
          <w:rFonts w:ascii="Book Antiqua" w:eastAsia="Calibri" w:hAnsi="Book Antiqua" w:cs="Times New Roman"/>
          <w:lang w:val="en"/>
        </w:rPr>
        <w:t>Another effort made by the Malang City government to improve the quality of State Civil Apparatus (ASN) resources is holding outreach on handling complaint reporting. These efforts have a significant meaning in creating a bureaucratic environment that is clean, accountable, and responsive to community needs. This socialization is directed at encouraging transparency and accountability among ASNs, preventing corruption, and increasing integrity in government duties in the Malang City Government. The Malang City Government ensures that every ASN understands complaint-handling procedures by holding regular outreach activities. ASNs are reminded that responding to every complaint is an obligation that must be fulfilled wholeheartedly. Through this approach, it is hoped that ASN will not only carry out its duties administratively but also have an active role in providing fair and transparent solutions to the community.</w:t>
      </w:r>
    </w:p>
    <w:p w14:paraId="72B6F164" w14:textId="77777777" w:rsidR="006F117D" w:rsidRPr="006F117D" w:rsidRDefault="006F117D" w:rsidP="006F117D">
      <w:pPr>
        <w:spacing w:after="0" w:line="276" w:lineRule="auto"/>
        <w:ind w:firstLine="567"/>
        <w:jc w:val="both"/>
        <w:rPr>
          <w:rFonts w:ascii="Book Antiqua" w:eastAsia="Calibri" w:hAnsi="Book Antiqua" w:cs="Times New Roman"/>
          <w:lang w:val="en"/>
        </w:rPr>
      </w:pPr>
      <w:r w:rsidRPr="006F117D">
        <w:rPr>
          <w:rFonts w:ascii="Book Antiqua" w:eastAsia="Calibri" w:hAnsi="Book Antiqua" w:cs="Times New Roman"/>
          <w:lang w:val="en"/>
        </w:rPr>
        <w:t xml:space="preserve">The 2021 Meritocracy Award with the title 'Very Good' achieved by the Malang City Government is an extraordinary achievement that reflects a solid commitment to implementing the principles of the merit system in the administration of the State Civil Apparatus (ASN). This recognition illustrates that the Malang City Government has successfully implemented the meritocracy standards regulated in Law Number 5 of 2014 concerning ASN. Implementing the merit system is a strategic basis for ASN management in the Malang City Government, and achieving this achievement </w:t>
      </w:r>
      <w:r w:rsidRPr="006F117D">
        <w:rPr>
          <w:rFonts w:ascii="Book Antiqua" w:eastAsia="Calibri" w:hAnsi="Book Antiqua" w:cs="Times New Roman"/>
          <w:lang w:val="en"/>
        </w:rPr>
        <w:lastRenderedPageBreak/>
        <w:t>confirms that the steps taken follow the principles of meritocracy. This system emphasizes rewards based on performance, competency, and achievement that are measured objectively. Thus, this provides recognition to individuals based on their services and encourages the creation of a healthy and competitive work environment among ASNs.</w:t>
      </w:r>
    </w:p>
    <w:p w14:paraId="6F5786D5" w14:textId="77777777" w:rsidR="006F117D" w:rsidRDefault="006F117D" w:rsidP="006F117D">
      <w:pPr>
        <w:spacing w:after="0" w:line="276" w:lineRule="auto"/>
        <w:ind w:firstLine="567"/>
        <w:jc w:val="both"/>
        <w:rPr>
          <w:rFonts w:ascii="Book Antiqua" w:eastAsia="Calibri" w:hAnsi="Book Antiqua" w:cs="Times New Roman"/>
          <w:lang w:val="en"/>
        </w:rPr>
      </w:pPr>
      <w:r w:rsidRPr="006F117D">
        <w:rPr>
          <w:rFonts w:ascii="Book Antiqua" w:eastAsia="Calibri" w:hAnsi="Book Antiqua" w:cs="Times New Roman"/>
          <w:lang w:val="en"/>
        </w:rPr>
        <w:t>By upholding the merit system, the Malang City Government provides equal opportunities for every State Civil Apparatus (ASN) individual to develop according to their abilities and dedication. In this context, the 2021 Meritocracy Award achievement proves that the Malang City Government prioritizes achievements in the name of institutions and appreciates individual efforts in creating better public services for the community. This achievement also provides a positive signal to the public about the Malang City Government's strong commitment to improving service quality and bureaucratic efficiency as a consequence of implementing an effective merit system, ASN in the Malang City Government will continue to be superior, high-quality human resources and able to answer the challenges of the times in providing the best services for city residents.</w:t>
      </w:r>
    </w:p>
    <w:p w14:paraId="3AA7868E" w14:textId="77777777" w:rsidR="001A6704" w:rsidRDefault="001A6704" w:rsidP="006F117D">
      <w:pPr>
        <w:spacing w:after="0" w:line="276" w:lineRule="auto"/>
        <w:ind w:firstLine="567"/>
        <w:jc w:val="both"/>
        <w:rPr>
          <w:rFonts w:ascii="Book Antiqua" w:eastAsia="Calibri" w:hAnsi="Book Antiqua" w:cs="Times New Roman"/>
          <w:lang w:val="en"/>
        </w:rPr>
      </w:pPr>
    </w:p>
    <w:p w14:paraId="3DE20EA1" w14:textId="03FCC492" w:rsidR="001A6704" w:rsidRPr="004E4456" w:rsidRDefault="001A6704" w:rsidP="001A6704">
      <w:pPr>
        <w:pStyle w:val="Heading1"/>
        <w:spacing w:before="0" w:line="276" w:lineRule="auto"/>
        <w:rPr>
          <w:rFonts w:ascii="Book Antiqua" w:eastAsia="Calibri" w:hAnsi="Book Antiqua" w:cs="Times New Roman"/>
          <w:sz w:val="28"/>
          <w:lang w:val="id-ID"/>
        </w:rPr>
      </w:pPr>
      <w:r>
        <w:rPr>
          <w:rFonts w:ascii="Book Antiqua" w:eastAsia="Calibri" w:hAnsi="Book Antiqua" w:cs="Times New Roman"/>
          <w:b/>
          <w:color w:val="auto"/>
          <w:sz w:val="22"/>
        </w:rPr>
        <w:t>COUNCLUSION</w:t>
      </w:r>
      <w:r w:rsidRPr="004E4456">
        <w:rPr>
          <w:rFonts w:ascii="Book Antiqua" w:eastAsia="Calibri" w:hAnsi="Book Antiqua" w:cs="Times New Roman"/>
          <w:sz w:val="28"/>
          <w:lang w:val="id-ID"/>
        </w:rPr>
        <w:t xml:space="preserve"> </w:t>
      </w:r>
    </w:p>
    <w:p w14:paraId="44F4873A" w14:textId="77777777" w:rsidR="001A6704" w:rsidRPr="001A6704" w:rsidRDefault="001A6704" w:rsidP="001A6704">
      <w:pPr>
        <w:spacing w:after="0" w:line="276" w:lineRule="auto"/>
        <w:ind w:firstLine="567"/>
        <w:jc w:val="both"/>
        <w:rPr>
          <w:rFonts w:ascii="Book Antiqua" w:eastAsia="Calibri" w:hAnsi="Book Antiqua" w:cs="Times New Roman"/>
          <w:lang w:val="en"/>
        </w:rPr>
      </w:pPr>
      <w:r w:rsidRPr="001A6704">
        <w:rPr>
          <w:rFonts w:ascii="Book Antiqua" w:eastAsia="Calibri" w:hAnsi="Book Antiqua" w:cs="Times New Roman"/>
          <w:lang w:val="en"/>
        </w:rPr>
        <w:t>Based on the results of the analysis carried out by the author, the author's main focus is on several key aspects related to assessing digital maturity in e-government implementation, which the United Nations has published. Bandung City and Malang City have achieved high standards in offering online services, demonstrated by their implementation of an integrated digital ecosystem across many service sectors. The online public services in Bandung City are effectively integrated and organized into several groups according to the primary service subjects. In Malang City, online public services are categorized according to intelligent city principles, which may appear less user-friendly for the general public seeking specific information or services.</w:t>
      </w:r>
    </w:p>
    <w:p w14:paraId="73F49336" w14:textId="77777777" w:rsidR="001A6704" w:rsidRPr="001A6704" w:rsidRDefault="001A6704" w:rsidP="001A6704">
      <w:pPr>
        <w:spacing w:after="0" w:line="276" w:lineRule="auto"/>
        <w:ind w:firstLine="567"/>
        <w:jc w:val="both"/>
        <w:rPr>
          <w:rFonts w:ascii="Book Antiqua" w:eastAsia="Calibri" w:hAnsi="Book Antiqua" w:cs="Times New Roman"/>
          <w:lang w:val="en"/>
        </w:rPr>
      </w:pPr>
      <w:r w:rsidRPr="001A6704">
        <w:rPr>
          <w:rFonts w:ascii="Book Antiqua" w:eastAsia="Calibri" w:hAnsi="Book Antiqua" w:cs="Times New Roman"/>
          <w:lang w:val="en"/>
        </w:rPr>
        <w:t xml:space="preserve">In terms of telecommunications infrastructure, the majority of the Bandung City area is covered by 4G+ and 4G network services, while 5G network services are starting to be available at several points. Internet speed in the city of Bandung is even ranked eighth nationally. For Malang City, internet access still needs to be evenly distributed. Most of the Malang City area is covered by 4G+ and 4G network services; even some minor points in the Malang City area still depend on 3G connections. These two cities are committed to encouraging internet accessibility for their citizens by providing free </w:t>
      </w:r>
      <w:proofErr w:type="spellStart"/>
      <w:r w:rsidRPr="001A6704">
        <w:rPr>
          <w:rFonts w:ascii="Book Antiqua" w:eastAsia="Calibri" w:hAnsi="Book Antiqua" w:cs="Times New Roman"/>
          <w:lang w:val="en"/>
        </w:rPr>
        <w:t>WiFi</w:t>
      </w:r>
      <w:proofErr w:type="spellEnd"/>
      <w:r w:rsidRPr="001A6704">
        <w:rPr>
          <w:rFonts w:ascii="Book Antiqua" w:eastAsia="Calibri" w:hAnsi="Book Antiqua" w:cs="Times New Roman"/>
          <w:lang w:val="en"/>
        </w:rPr>
        <w:t>. The City of Bandung has provided 500 points spread across 151 sub-districts, and the City of Malang has provided 551 points spread across 57 sub-districts. An even network and fast internet will significantly improve the quality of public services, administrative efficiency, and community participation in digital transformation.</w:t>
      </w:r>
    </w:p>
    <w:p w14:paraId="08C061FA" w14:textId="77777777" w:rsidR="001A6704" w:rsidRPr="001A6704" w:rsidRDefault="001A6704" w:rsidP="001A6704">
      <w:pPr>
        <w:spacing w:after="0" w:line="276" w:lineRule="auto"/>
        <w:ind w:firstLine="567"/>
        <w:jc w:val="both"/>
        <w:rPr>
          <w:rFonts w:ascii="Book Antiqua" w:eastAsia="Calibri" w:hAnsi="Book Antiqua" w:cs="Times New Roman"/>
          <w:lang w:val="en"/>
        </w:rPr>
      </w:pPr>
      <w:r w:rsidRPr="001A6704">
        <w:rPr>
          <w:rFonts w:ascii="Book Antiqua" w:eastAsia="Calibri" w:hAnsi="Book Antiqua" w:cs="Times New Roman"/>
          <w:lang w:val="en"/>
        </w:rPr>
        <w:lastRenderedPageBreak/>
        <w:t>From the aspect of human resource quality, the Bandung City Government is taking concrete steps to improve the quality of human resources with extensive training programs, including leadership training and technical use of public services appropriate to the position. Achieving an '</w:t>
      </w:r>
      <w:proofErr w:type="gramStart"/>
      <w:r w:rsidRPr="001A6704">
        <w:rPr>
          <w:rFonts w:ascii="Book Antiqua" w:eastAsia="Calibri" w:hAnsi="Book Antiqua" w:cs="Times New Roman"/>
          <w:lang w:val="en"/>
        </w:rPr>
        <w:t>A</w:t>
      </w:r>
      <w:proofErr w:type="gramEnd"/>
      <w:r w:rsidRPr="001A6704">
        <w:rPr>
          <w:rFonts w:ascii="Book Antiqua" w:eastAsia="Calibri" w:hAnsi="Book Antiqua" w:cs="Times New Roman"/>
          <w:lang w:val="en"/>
        </w:rPr>
        <w:t>' accreditation certificate for the 2023-2028 period from the National Civil Service Agency (BKN) in the field of Apparatus Competency Development (assessment center) is clear evidence of recognition of the Bandung City Government's commitment and success in managing and developing human resources. For Malang City, a breakthrough to improve the professionalism of the State Civil Apparatus (ASN) was carried out by using the e-</w:t>
      </w:r>
      <w:proofErr w:type="spellStart"/>
      <w:r w:rsidRPr="001A6704">
        <w:rPr>
          <w:rFonts w:ascii="Book Antiqua" w:eastAsia="Calibri" w:hAnsi="Book Antiqua" w:cs="Times New Roman"/>
          <w:lang w:val="en"/>
        </w:rPr>
        <w:t>Kinerja</w:t>
      </w:r>
      <w:proofErr w:type="spellEnd"/>
      <w:r w:rsidRPr="001A6704">
        <w:rPr>
          <w:rFonts w:ascii="Book Antiqua" w:eastAsia="Calibri" w:hAnsi="Book Antiqua" w:cs="Times New Roman"/>
          <w:lang w:val="en"/>
        </w:rPr>
        <w:t xml:space="preserve"> application to assess performance in carrying out the duties and mandates and holding outreach on handling complaint reporting. The 2021 Meritocracy Award with the title 'Very Good' achieved by the Malang City Government is an extraordinary achievement that reflects a solid commitment to improving the quality of ASN resources.</w:t>
      </w:r>
    </w:p>
    <w:p w14:paraId="47E1D62B" w14:textId="77777777" w:rsidR="001A6704" w:rsidRPr="006F117D" w:rsidRDefault="001A6704" w:rsidP="006F117D">
      <w:pPr>
        <w:spacing w:after="0" w:line="276" w:lineRule="auto"/>
        <w:ind w:firstLine="567"/>
        <w:jc w:val="both"/>
        <w:rPr>
          <w:rFonts w:ascii="Book Antiqua" w:eastAsia="Calibri" w:hAnsi="Book Antiqua" w:cs="Times New Roman"/>
          <w:lang w:val="en"/>
        </w:rPr>
      </w:pPr>
    </w:p>
    <w:p w14:paraId="1284A51F" w14:textId="3643AC9B" w:rsidR="001A6704" w:rsidRPr="004E4456" w:rsidRDefault="001A6704" w:rsidP="001A6704">
      <w:pPr>
        <w:pStyle w:val="Heading1"/>
        <w:spacing w:before="0" w:line="276" w:lineRule="auto"/>
        <w:rPr>
          <w:rFonts w:ascii="Book Antiqua" w:eastAsia="Calibri" w:hAnsi="Book Antiqua" w:cs="Times New Roman"/>
          <w:sz w:val="28"/>
          <w:lang w:val="id-ID"/>
        </w:rPr>
      </w:pPr>
      <w:r>
        <w:rPr>
          <w:rFonts w:ascii="Book Antiqua" w:eastAsia="Calibri" w:hAnsi="Book Antiqua" w:cs="Times New Roman"/>
          <w:b/>
          <w:color w:val="auto"/>
          <w:sz w:val="22"/>
        </w:rPr>
        <w:t>REFERENCES</w:t>
      </w:r>
    </w:p>
    <w:p w14:paraId="536DDF54" w14:textId="77777777" w:rsidR="00185C6F" w:rsidRPr="00185C6F" w:rsidRDefault="00185C6F" w:rsidP="00185C6F">
      <w:pPr>
        <w:pStyle w:val="Bibliography"/>
        <w:spacing w:line="276" w:lineRule="auto"/>
        <w:jc w:val="both"/>
        <w:rPr>
          <w:rFonts w:ascii="Book Antiqua" w:hAnsi="Book Antiqua"/>
        </w:rPr>
      </w:pPr>
      <w:r w:rsidRPr="00185C6F">
        <w:rPr>
          <w:rFonts w:ascii="Book Antiqua" w:eastAsia="Calibri" w:hAnsi="Book Antiqua"/>
          <w:lang w:val="en"/>
        </w:rPr>
        <w:fldChar w:fldCharType="begin"/>
      </w:r>
      <w:r w:rsidRPr="00185C6F">
        <w:rPr>
          <w:rFonts w:ascii="Book Antiqua" w:eastAsia="Calibri" w:hAnsi="Book Antiqua"/>
          <w:lang w:val="en"/>
        </w:rPr>
        <w:instrText xml:space="preserve"> ADDIN ZOTERO_BIBL {"uncited":[],"omitted":[],"custom":[]} CSL_BIBLIOGRAPHY </w:instrText>
      </w:r>
      <w:r w:rsidRPr="00185C6F">
        <w:rPr>
          <w:rFonts w:ascii="Book Antiqua" w:eastAsia="Calibri" w:hAnsi="Book Antiqua"/>
          <w:lang w:val="en"/>
        </w:rPr>
        <w:fldChar w:fldCharType="separate"/>
      </w:r>
      <w:r w:rsidRPr="00185C6F">
        <w:rPr>
          <w:rFonts w:ascii="Book Antiqua" w:hAnsi="Book Antiqua"/>
        </w:rPr>
        <w:t xml:space="preserve">Akbar, M. M., Winarno, W. W., &amp; Haryono, K. (2021). Evaluasi Tingkat Kematangan e-Government Pada Partisipasi Masyarakat dan Pelayanan Publik Menerapkan Framework Gartner. </w:t>
      </w:r>
      <w:r w:rsidRPr="00185C6F">
        <w:rPr>
          <w:rFonts w:ascii="Book Antiqua" w:hAnsi="Book Antiqua"/>
          <w:i/>
          <w:iCs/>
        </w:rPr>
        <w:t>JURNAL MEDIA INFORMATIKA BUDIDARMA</w:t>
      </w:r>
      <w:r w:rsidRPr="00185C6F">
        <w:rPr>
          <w:rFonts w:ascii="Book Antiqua" w:hAnsi="Book Antiqua"/>
        </w:rPr>
        <w:t xml:space="preserve">, </w:t>
      </w:r>
      <w:r w:rsidRPr="00185C6F">
        <w:rPr>
          <w:rFonts w:ascii="Book Antiqua" w:hAnsi="Book Antiqua"/>
          <w:i/>
          <w:iCs/>
        </w:rPr>
        <w:t>5</w:t>
      </w:r>
      <w:r w:rsidRPr="00185C6F">
        <w:rPr>
          <w:rFonts w:ascii="Book Antiqua" w:hAnsi="Book Antiqua"/>
        </w:rPr>
        <w:t>(1), 99. https://doi.org/10.30865/mib.v5i1.2606</w:t>
      </w:r>
    </w:p>
    <w:p w14:paraId="391D82B7" w14:textId="77777777" w:rsidR="00185C6F" w:rsidRPr="00185C6F" w:rsidRDefault="00185C6F" w:rsidP="00185C6F">
      <w:pPr>
        <w:pStyle w:val="Bibliography"/>
        <w:spacing w:line="276" w:lineRule="auto"/>
        <w:jc w:val="both"/>
        <w:rPr>
          <w:rFonts w:ascii="Book Antiqua" w:hAnsi="Book Antiqua"/>
        </w:rPr>
      </w:pPr>
      <w:r w:rsidRPr="00185C6F">
        <w:rPr>
          <w:rFonts w:ascii="Book Antiqua" w:hAnsi="Book Antiqua"/>
        </w:rPr>
        <w:t xml:space="preserve">Aldiansya, M. J. (2022). </w:t>
      </w:r>
      <w:r w:rsidRPr="00185C6F">
        <w:rPr>
          <w:rFonts w:ascii="Book Antiqua" w:hAnsi="Book Antiqua"/>
          <w:i/>
          <w:iCs/>
        </w:rPr>
        <w:t>Strategi Pemerintah Daerah Dalam Pemenafaatan dan Pengembangan Pelayanan Sistem Pemerintahan Berbasis Elektronik (SPBE) Melalui Dinas Komunikasi dan Informatika Kota Kendari</w:t>
      </w:r>
      <w:r w:rsidRPr="00185C6F">
        <w:rPr>
          <w:rFonts w:ascii="Book Antiqua" w:hAnsi="Book Antiqua"/>
        </w:rPr>
        <w:t xml:space="preserve"> [Diploma, INSTITUT PEMERINTAHAN DALAM NEGERI]. http://eprints.ipdn.ac.id/9247/</w:t>
      </w:r>
    </w:p>
    <w:p w14:paraId="3C2C8138" w14:textId="77777777" w:rsidR="00185C6F" w:rsidRPr="00185C6F" w:rsidRDefault="00185C6F" w:rsidP="00185C6F">
      <w:pPr>
        <w:pStyle w:val="Bibliography"/>
        <w:spacing w:line="276" w:lineRule="auto"/>
        <w:jc w:val="both"/>
        <w:rPr>
          <w:rFonts w:ascii="Book Antiqua" w:hAnsi="Book Antiqua"/>
        </w:rPr>
      </w:pPr>
      <w:r w:rsidRPr="00185C6F">
        <w:rPr>
          <w:rFonts w:ascii="Book Antiqua" w:hAnsi="Book Antiqua"/>
        </w:rPr>
        <w:t xml:space="preserve">Angelia, D. (2021, December 16). </w:t>
      </w:r>
      <w:r w:rsidRPr="00185C6F">
        <w:rPr>
          <w:rFonts w:ascii="Book Antiqua" w:hAnsi="Book Antiqua"/>
          <w:i/>
          <w:iCs/>
        </w:rPr>
        <w:t>Menakar Tingkat Kematangan Website Pemda dalam Mendukung Pelayanan Publik Prima</w:t>
      </w:r>
      <w:r w:rsidRPr="00185C6F">
        <w:rPr>
          <w:rFonts w:ascii="Book Antiqua" w:hAnsi="Book Antiqua"/>
        </w:rPr>
        <w:t>. Good News From Indonesia (GNFI). https://www.goodnewsfromindonesia.id/2021/12/16/menakar-tingkat-kematangan-website-pemda-dalam-mendukung-pelayanan-publik-prima</w:t>
      </w:r>
    </w:p>
    <w:p w14:paraId="126619E9" w14:textId="77777777" w:rsidR="00185C6F" w:rsidRPr="00185C6F" w:rsidRDefault="00185C6F" w:rsidP="00185C6F">
      <w:pPr>
        <w:pStyle w:val="Bibliography"/>
        <w:spacing w:line="276" w:lineRule="auto"/>
        <w:jc w:val="both"/>
        <w:rPr>
          <w:rFonts w:ascii="Book Antiqua" w:hAnsi="Book Antiqua"/>
        </w:rPr>
      </w:pPr>
      <w:r w:rsidRPr="00185C6F">
        <w:rPr>
          <w:rFonts w:ascii="Book Antiqua" w:hAnsi="Book Antiqua"/>
        </w:rPr>
        <w:t xml:space="preserve">Anisah, N. N., Halimah, M., &amp; Bonti, B. (2023). EFEKTIVITAS E-GOVERNMENT PADA APLIKASI ELEKTRONIK REMUNERASI KINERJA (E-RK) DI PEMERINTAHAN KOTA BANDUNG. </w:t>
      </w:r>
      <w:r w:rsidRPr="00185C6F">
        <w:rPr>
          <w:rFonts w:ascii="Book Antiqua" w:hAnsi="Book Antiqua"/>
          <w:i/>
          <w:iCs/>
        </w:rPr>
        <w:t>JANE - Jurnal Administrasi Negara</w:t>
      </w:r>
      <w:r w:rsidRPr="00185C6F">
        <w:rPr>
          <w:rFonts w:ascii="Book Antiqua" w:hAnsi="Book Antiqua"/>
        </w:rPr>
        <w:t xml:space="preserve">, </w:t>
      </w:r>
      <w:r w:rsidRPr="00185C6F">
        <w:rPr>
          <w:rFonts w:ascii="Book Antiqua" w:hAnsi="Book Antiqua"/>
          <w:i/>
          <w:iCs/>
        </w:rPr>
        <w:t>14</w:t>
      </w:r>
      <w:r w:rsidRPr="00185C6F">
        <w:rPr>
          <w:rFonts w:ascii="Book Antiqua" w:hAnsi="Book Antiqua"/>
        </w:rPr>
        <w:t>(2), 716. https://doi.org/10.24198/jane.v14i2.45191</w:t>
      </w:r>
    </w:p>
    <w:p w14:paraId="71FCCDF1" w14:textId="77777777" w:rsidR="00185C6F" w:rsidRPr="00185C6F" w:rsidRDefault="00185C6F" w:rsidP="00185C6F">
      <w:pPr>
        <w:pStyle w:val="Bibliography"/>
        <w:spacing w:line="276" w:lineRule="auto"/>
        <w:jc w:val="both"/>
        <w:rPr>
          <w:rFonts w:ascii="Book Antiqua" w:hAnsi="Book Antiqua"/>
        </w:rPr>
      </w:pPr>
      <w:r w:rsidRPr="00185C6F">
        <w:rPr>
          <w:rFonts w:ascii="Book Antiqua" w:hAnsi="Book Antiqua"/>
        </w:rPr>
        <w:t xml:space="preserve">Bachtiar, P. P., Diningrat, R. A., Kusuma, A. Z. D., Izzat, R. A., &amp; Diandra, A. (2020). </w:t>
      </w:r>
      <w:r w:rsidRPr="00185C6F">
        <w:rPr>
          <w:rFonts w:ascii="Book Antiqua" w:hAnsi="Book Antiqua"/>
          <w:i/>
          <w:iCs/>
        </w:rPr>
        <w:t>Ekonomi Digital untuk Siapa? Menuju Ekonomi Digital yang Inklusif di Indonesia</w:t>
      </w:r>
      <w:r w:rsidRPr="00185C6F">
        <w:rPr>
          <w:rFonts w:ascii="Book Antiqua" w:hAnsi="Book Antiqua"/>
        </w:rPr>
        <w:t xml:space="preserve"> (1st ed.). The SMERU Research Institute.</w:t>
      </w:r>
    </w:p>
    <w:p w14:paraId="0A758FA3" w14:textId="77777777" w:rsidR="00185C6F" w:rsidRPr="00185C6F" w:rsidRDefault="00185C6F" w:rsidP="00185C6F">
      <w:pPr>
        <w:pStyle w:val="Bibliography"/>
        <w:spacing w:line="276" w:lineRule="auto"/>
        <w:jc w:val="both"/>
        <w:rPr>
          <w:rFonts w:ascii="Book Antiqua" w:hAnsi="Book Antiqua"/>
        </w:rPr>
      </w:pPr>
      <w:r w:rsidRPr="00185C6F">
        <w:rPr>
          <w:rFonts w:ascii="Book Antiqua" w:hAnsi="Book Antiqua"/>
        </w:rPr>
        <w:t xml:space="preserve">Benjamin, K., &amp; Potts, H. W. (2018). Digital transformation in government: Lessons for digital health? </w:t>
      </w:r>
      <w:r w:rsidRPr="00185C6F">
        <w:rPr>
          <w:rFonts w:ascii="Book Antiqua" w:hAnsi="Book Antiqua"/>
          <w:i/>
          <w:iCs/>
        </w:rPr>
        <w:t>DIGITAL HEALTH</w:t>
      </w:r>
      <w:r w:rsidRPr="00185C6F">
        <w:rPr>
          <w:rFonts w:ascii="Book Antiqua" w:hAnsi="Book Antiqua"/>
        </w:rPr>
        <w:t xml:space="preserve">, </w:t>
      </w:r>
      <w:r w:rsidRPr="00185C6F">
        <w:rPr>
          <w:rFonts w:ascii="Book Antiqua" w:hAnsi="Book Antiqua"/>
          <w:i/>
          <w:iCs/>
        </w:rPr>
        <w:t>4</w:t>
      </w:r>
      <w:r w:rsidRPr="00185C6F">
        <w:rPr>
          <w:rFonts w:ascii="Book Antiqua" w:hAnsi="Book Antiqua"/>
        </w:rPr>
        <w:t>, 2055207618759168. https://doi.org/10.1177/2055207618759168</w:t>
      </w:r>
    </w:p>
    <w:p w14:paraId="5B142812" w14:textId="77777777" w:rsidR="00185C6F" w:rsidRPr="00185C6F" w:rsidRDefault="00185C6F" w:rsidP="00185C6F">
      <w:pPr>
        <w:pStyle w:val="Bibliography"/>
        <w:spacing w:line="276" w:lineRule="auto"/>
        <w:jc w:val="both"/>
        <w:rPr>
          <w:rFonts w:ascii="Book Antiqua" w:hAnsi="Book Antiqua"/>
        </w:rPr>
      </w:pPr>
      <w:r w:rsidRPr="00185C6F">
        <w:rPr>
          <w:rFonts w:ascii="Book Antiqua" w:hAnsi="Book Antiqua"/>
        </w:rPr>
        <w:t xml:space="preserve">Bhattacharya, K. (2017). </w:t>
      </w:r>
      <w:r w:rsidRPr="00185C6F">
        <w:rPr>
          <w:rFonts w:ascii="Book Antiqua" w:hAnsi="Book Antiqua"/>
          <w:i/>
          <w:iCs/>
        </w:rPr>
        <w:t>Fundamentals of Qualitative Research: A Practical Guide</w:t>
      </w:r>
      <w:r w:rsidRPr="00185C6F">
        <w:rPr>
          <w:rFonts w:ascii="Book Antiqua" w:hAnsi="Book Antiqua"/>
        </w:rPr>
        <w:t>. Routledge Taylor &amp; Francis Group.</w:t>
      </w:r>
    </w:p>
    <w:p w14:paraId="2F521BCC" w14:textId="77777777" w:rsidR="00185C6F" w:rsidRPr="00185C6F" w:rsidRDefault="00185C6F" w:rsidP="00185C6F">
      <w:pPr>
        <w:pStyle w:val="Bibliography"/>
        <w:spacing w:line="276" w:lineRule="auto"/>
        <w:jc w:val="both"/>
        <w:rPr>
          <w:rFonts w:ascii="Book Antiqua" w:hAnsi="Book Antiqua"/>
        </w:rPr>
      </w:pPr>
      <w:r w:rsidRPr="00185C6F">
        <w:rPr>
          <w:rFonts w:ascii="Book Antiqua" w:hAnsi="Book Antiqua"/>
        </w:rPr>
        <w:lastRenderedPageBreak/>
        <w:t xml:space="preserve">Cheisviyanny, C. (2018). ANALISIS KUALITAS WEBSITE PEMERINTAH DAERAH KABUPATEN/KOTA DI PROVINSI SUMATERA BARAT. </w:t>
      </w:r>
      <w:r w:rsidRPr="00185C6F">
        <w:rPr>
          <w:rFonts w:ascii="Book Antiqua" w:hAnsi="Book Antiqua"/>
          <w:i/>
          <w:iCs/>
        </w:rPr>
        <w:t>Simposium Nasional Keuangan Negara</w:t>
      </w:r>
      <w:r w:rsidRPr="00185C6F">
        <w:rPr>
          <w:rFonts w:ascii="Book Antiqua" w:hAnsi="Book Antiqua"/>
        </w:rPr>
        <w:t xml:space="preserve">, </w:t>
      </w:r>
      <w:r w:rsidRPr="00185C6F">
        <w:rPr>
          <w:rFonts w:ascii="Book Antiqua" w:hAnsi="Book Antiqua"/>
          <w:i/>
          <w:iCs/>
        </w:rPr>
        <w:t>1</w:t>
      </w:r>
      <w:r w:rsidRPr="00185C6F">
        <w:rPr>
          <w:rFonts w:ascii="Book Antiqua" w:hAnsi="Book Antiqua"/>
        </w:rPr>
        <w:t>(1), Article 1.</w:t>
      </w:r>
    </w:p>
    <w:p w14:paraId="7C01321B" w14:textId="77777777" w:rsidR="00185C6F" w:rsidRPr="00185C6F" w:rsidRDefault="00185C6F" w:rsidP="00185C6F">
      <w:pPr>
        <w:pStyle w:val="Bibliography"/>
        <w:spacing w:line="276" w:lineRule="auto"/>
        <w:jc w:val="both"/>
        <w:rPr>
          <w:rFonts w:ascii="Book Antiqua" w:hAnsi="Book Antiqua"/>
        </w:rPr>
      </w:pPr>
      <w:r w:rsidRPr="00185C6F">
        <w:rPr>
          <w:rFonts w:ascii="Book Antiqua" w:hAnsi="Book Antiqua"/>
        </w:rPr>
        <w:t xml:space="preserve">Chong, M.-T., Puah, C.-H., Teh, C.-S., &amp; Arip, M. A. bin. (2023). Digital Connectivity in Making Indonesia 4.0. </w:t>
      </w:r>
      <w:r w:rsidRPr="00185C6F">
        <w:rPr>
          <w:rFonts w:ascii="Book Antiqua" w:hAnsi="Book Antiqua"/>
          <w:i/>
          <w:iCs/>
        </w:rPr>
        <w:t>Review of Economics and Finance</w:t>
      </w:r>
      <w:r w:rsidRPr="00185C6F">
        <w:rPr>
          <w:rFonts w:ascii="Book Antiqua" w:hAnsi="Book Antiqua"/>
        </w:rPr>
        <w:t xml:space="preserve">, </w:t>
      </w:r>
      <w:r w:rsidRPr="00185C6F">
        <w:rPr>
          <w:rFonts w:ascii="Book Antiqua" w:hAnsi="Book Antiqua"/>
          <w:i/>
          <w:iCs/>
        </w:rPr>
        <w:t>21</w:t>
      </w:r>
      <w:r w:rsidRPr="00185C6F">
        <w:rPr>
          <w:rFonts w:ascii="Book Antiqua" w:hAnsi="Book Antiqua"/>
        </w:rPr>
        <w:t>(1), 430–437.</w:t>
      </w:r>
    </w:p>
    <w:p w14:paraId="54EC1D35" w14:textId="77777777" w:rsidR="00185C6F" w:rsidRPr="00185C6F" w:rsidRDefault="00185C6F" w:rsidP="00185C6F">
      <w:pPr>
        <w:pStyle w:val="Bibliography"/>
        <w:spacing w:line="276" w:lineRule="auto"/>
        <w:jc w:val="both"/>
        <w:rPr>
          <w:rFonts w:ascii="Book Antiqua" w:hAnsi="Book Antiqua"/>
        </w:rPr>
      </w:pPr>
      <w:r w:rsidRPr="00185C6F">
        <w:rPr>
          <w:rFonts w:ascii="Book Antiqua" w:hAnsi="Book Antiqua"/>
        </w:rPr>
        <w:t xml:space="preserve">Datta, P., Walker, L., &amp; Amarilli, F. (2020). Digital transformation: Learning from Italy’s public administration. </w:t>
      </w:r>
      <w:r w:rsidRPr="00185C6F">
        <w:rPr>
          <w:rFonts w:ascii="Book Antiqua" w:hAnsi="Book Antiqua"/>
          <w:i/>
          <w:iCs/>
        </w:rPr>
        <w:t>Journal of Information Technology Teaching Cases</w:t>
      </w:r>
      <w:r w:rsidRPr="00185C6F">
        <w:rPr>
          <w:rFonts w:ascii="Book Antiqua" w:hAnsi="Book Antiqua"/>
        </w:rPr>
        <w:t xml:space="preserve">, </w:t>
      </w:r>
      <w:r w:rsidRPr="00185C6F">
        <w:rPr>
          <w:rFonts w:ascii="Book Antiqua" w:hAnsi="Book Antiqua"/>
          <w:i/>
          <w:iCs/>
        </w:rPr>
        <w:t>10</w:t>
      </w:r>
      <w:r w:rsidRPr="00185C6F">
        <w:rPr>
          <w:rFonts w:ascii="Book Antiqua" w:hAnsi="Book Antiqua"/>
        </w:rPr>
        <w:t>(2), 54–71. https://doi.org/10.1177/2043886920910437</w:t>
      </w:r>
    </w:p>
    <w:p w14:paraId="01296D93" w14:textId="77777777" w:rsidR="00185C6F" w:rsidRPr="00185C6F" w:rsidRDefault="00185C6F" w:rsidP="00185C6F">
      <w:pPr>
        <w:pStyle w:val="Bibliography"/>
        <w:spacing w:line="276" w:lineRule="auto"/>
        <w:jc w:val="both"/>
        <w:rPr>
          <w:rFonts w:ascii="Book Antiqua" w:hAnsi="Book Antiqua"/>
        </w:rPr>
      </w:pPr>
      <w:r w:rsidRPr="00185C6F">
        <w:rPr>
          <w:rFonts w:ascii="Book Antiqua" w:hAnsi="Book Antiqua"/>
        </w:rPr>
        <w:t xml:space="preserve">Furuholt, B., &amp; Sæbø, Ø. (2018). The role telecentres play in providing e-government services in rural areas. </w:t>
      </w:r>
      <w:r w:rsidRPr="00185C6F">
        <w:rPr>
          <w:rFonts w:ascii="Book Antiqua" w:hAnsi="Book Antiqua"/>
          <w:i/>
          <w:iCs/>
        </w:rPr>
        <w:t>THE ELECTRONIC JOURNAL OF INFORMATION SYSTEMS IN DEVELOPING COUNTRIES</w:t>
      </w:r>
      <w:r w:rsidRPr="00185C6F">
        <w:rPr>
          <w:rFonts w:ascii="Book Antiqua" w:hAnsi="Book Antiqua"/>
        </w:rPr>
        <w:t xml:space="preserve">, </w:t>
      </w:r>
      <w:r w:rsidRPr="00185C6F">
        <w:rPr>
          <w:rFonts w:ascii="Book Antiqua" w:hAnsi="Book Antiqua"/>
          <w:i/>
          <w:iCs/>
        </w:rPr>
        <w:t>84</w:t>
      </w:r>
      <w:r w:rsidRPr="00185C6F">
        <w:rPr>
          <w:rFonts w:ascii="Book Antiqua" w:hAnsi="Book Antiqua"/>
        </w:rPr>
        <w:t>(1), e12006. https://doi.org/10.1002/isd2.12006</w:t>
      </w:r>
    </w:p>
    <w:p w14:paraId="2D5D426C" w14:textId="77777777" w:rsidR="00185C6F" w:rsidRPr="00185C6F" w:rsidRDefault="00185C6F" w:rsidP="00185C6F">
      <w:pPr>
        <w:pStyle w:val="Bibliography"/>
        <w:spacing w:line="276" w:lineRule="auto"/>
        <w:jc w:val="both"/>
        <w:rPr>
          <w:rFonts w:ascii="Book Antiqua" w:hAnsi="Book Antiqua"/>
        </w:rPr>
      </w:pPr>
      <w:r w:rsidRPr="00185C6F">
        <w:rPr>
          <w:rFonts w:ascii="Book Antiqua" w:hAnsi="Book Antiqua"/>
        </w:rPr>
        <w:t>Gavrilu</w:t>
      </w:r>
      <w:r w:rsidRPr="00185C6F">
        <w:rPr>
          <w:rFonts w:ascii="Cambria" w:hAnsi="Cambria" w:cs="Cambria"/>
        </w:rPr>
        <w:t>ț</w:t>
      </w:r>
      <w:r w:rsidRPr="00185C6F">
        <w:rPr>
          <w:rFonts w:ascii="Book Antiqua" w:hAnsi="Book Antiqua" w:cs="Book Antiqua"/>
        </w:rPr>
        <w:t>ă</w:t>
      </w:r>
      <w:r w:rsidRPr="00185C6F">
        <w:rPr>
          <w:rFonts w:ascii="Book Antiqua" w:hAnsi="Book Antiqua"/>
        </w:rPr>
        <w:t>, N., Stoica, V., &amp; F</w:t>
      </w:r>
      <w:r w:rsidRPr="00185C6F">
        <w:rPr>
          <w:rFonts w:ascii="Book Antiqua" w:hAnsi="Book Antiqua" w:cs="Book Antiqua"/>
        </w:rPr>
        <w:t>â</w:t>
      </w:r>
      <w:r w:rsidRPr="00185C6F">
        <w:rPr>
          <w:rFonts w:ascii="Book Antiqua" w:hAnsi="Book Antiqua"/>
        </w:rPr>
        <w:t>rte, G.-I. (2022). The Official Website as an Essential E-Governance Tool: A Comparative Analysis of the Romanian Cities</w:t>
      </w:r>
      <w:r w:rsidRPr="00185C6F">
        <w:rPr>
          <w:rFonts w:ascii="Book Antiqua" w:hAnsi="Book Antiqua" w:cs="Book Antiqua"/>
        </w:rPr>
        <w:t>’</w:t>
      </w:r>
      <w:r w:rsidRPr="00185C6F">
        <w:rPr>
          <w:rFonts w:ascii="Book Antiqua" w:hAnsi="Book Antiqua"/>
        </w:rPr>
        <w:t xml:space="preserve"> Websites in 2019 and 2022. </w:t>
      </w:r>
      <w:r w:rsidRPr="00185C6F">
        <w:rPr>
          <w:rFonts w:ascii="Book Antiqua" w:hAnsi="Book Antiqua"/>
          <w:i/>
          <w:iCs/>
        </w:rPr>
        <w:t>Sustainability</w:t>
      </w:r>
      <w:r w:rsidRPr="00185C6F">
        <w:rPr>
          <w:rFonts w:ascii="Book Antiqua" w:hAnsi="Book Antiqua"/>
        </w:rPr>
        <w:t xml:space="preserve">, </w:t>
      </w:r>
      <w:r w:rsidRPr="00185C6F">
        <w:rPr>
          <w:rFonts w:ascii="Book Antiqua" w:hAnsi="Book Antiqua"/>
          <w:i/>
          <w:iCs/>
        </w:rPr>
        <w:t>14</w:t>
      </w:r>
      <w:r w:rsidRPr="00185C6F">
        <w:rPr>
          <w:rFonts w:ascii="Book Antiqua" w:hAnsi="Book Antiqua"/>
        </w:rPr>
        <w:t>(11), Article 11. https://doi.org/10.3390/su14116863</w:t>
      </w:r>
    </w:p>
    <w:p w14:paraId="6DC9EE8B" w14:textId="77777777" w:rsidR="00185C6F" w:rsidRPr="00185C6F" w:rsidRDefault="00185C6F" w:rsidP="00185C6F">
      <w:pPr>
        <w:pStyle w:val="Bibliography"/>
        <w:spacing w:line="276" w:lineRule="auto"/>
        <w:jc w:val="both"/>
        <w:rPr>
          <w:rFonts w:ascii="Book Antiqua" w:hAnsi="Book Antiqua"/>
        </w:rPr>
      </w:pPr>
      <w:r w:rsidRPr="00185C6F">
        <w:rPr>
          <w:rFonts w:ascii="Book Antiqua" w:hAnsi="Book Antiqua"/>
        </w:rPr>
        <w:t xml:space="preserve">Hasan, A., &amp; Arief, A. (2018). Pengukuran Tingkat Kematangan E-Goverment pada Pemerintah Daerah Kepulauan. </w:t>
      </w:r>
      <w:r w:rsidRPr="00185C6F">
        <w:rPr>
          <w:rFonts w:ascii="Book Antiqua" w:hAnsi="Book Antiqua"/>
          <w:i/>
          <w:iCs/>
        </w:rPr>
        <w:t>Jurnal PROtek</w:t>
      </w:r>
      <w:r w:rsidRPr="00185C6F">
        <w:rPr>
          <w:rFonts w:ascii="Book Antiqua" w:hAnsi="Book Antiqua"/>
        </w:rPr>
        <w:t xml:space="preserve">, </w:t>
      </w:r>
      <w:r w:rsidRPr="00185C6F">
        <w:rPr>
          <w:rFonts w:ascii="Book Antiqua" w:hAnsi="Book Antiqua"/>
          <w:i/>
          <w:iCs/>
        </w:rPr>
        <w:t>5</w:t>
      </w:r>
      <w:r w:rsidRPr="00185C6F">
        <w:rPr>
          <w:rFonts w:ascii="Book Antiqua" w:hAnsi="Book Antiqua"/>
        </w:rPr>
        <w:t>(1), 31–36.</w:t>
      </w:r>
    </w:p>
    <w:p w14:paraId="76D13082" w14:textId="77777777" w:rsidR="00185C6F" w:rsidRPr="00185C6F" w:rsidRDefault="00185C6F" w:rsidP="00185C6F">
      <w:pPr>
        <w:pStyle w:val="Bibliography"/>
        <w:spacing w:line="276" w:lineRule="auto"/>
        <w:jc w:val="both"/>
        <w:rPr>
          <w:rFonts w:ascii="Book Antiqua" w:hAnsi="Book Antiqua"/>
        </w:rPr>
      </w:pPr>
      <w:r w:rsidRPr="00185C6F">
        <w:rPr>
          <w:rFonts w:ascii="Book Antiqua" w:hAnsi="Book Antiqua"/>
        </w:rPr>
        <w:t xml:space="preserve">Hossain, A. N. M. Z. (2021). Local Government Response to COVID-19: Revitalizing Local Democracy in Bangladesh. </w:t>
      </w:r>
      <w:r w:rsidRPr="00185C6F">
        <w:rPr>
          <w:rFonts w:ascii="Book Antiqua" w:hAnsi="Book Antiqua"/>
          <w:i/>
          <w:iCs/>
        </w:rPr>
        <w:t>International Journal of Sustainable Development and Planning</w:t>
      </w:r>
      <w:r w:rsidRPr="00185C6F">
        <w:rPr>
          <w:rFonts w:ascii="Book Antiqua" w:hAnsi="Book Antiqua"/>
        </w:rPr>
        <w:t xml:space="preserve">, </w:t>
      </w:r>
      <w:r w:rsidRPr="00185C6F">
        <w:rPr>
          <w:rFonts w:ascii="Book Antiqua" w:hAnsi="Book Antiqua"/>
          <w:i/>
          <w:iCs/>
        </w:rPr>
        <w:t>16</w:t>
      </w:r>
      <w:r w:rsidRPr="00185C6F">
        <w:rPr>
          <w:rFonts w:ascii="Book Antiqua" w:hAnsi="Book Antiqua"/>
        </w:rPr>
        <w:t>(4), 701–712. https://doi.org/10.18280/ijsdp.160410</w:t>
      </w:r>
    </w:p>
    <w:p w14:paraId="523EE3EF" w14:textId="77777777" w:rsidR="00185C6F" w:rsidRPr="00185C6F" w:rsidRDefault="00185C6F" w:rsidP="00185C6F">
      <w:pPr>
        <w:pStyle w:val="Bibliography"/>
        <w:spacing w:line="276" w:lineRule="auto"/>
        <w:jc w:val="both"/>
        <w:rPr>
          <w:rFonts w:ascii="Book Antiqua" w:hAnsi="Book Antiqua"/>
        </w:rPr>
      </w:pPr>
      <w:r w:rsidRPr="00185C6F">
        <w:rPr>
          <w:rFonts w:ascii="Book Antiqua" w:hAnsi="Book Antiqua"/>
        </w:rPr>
        <w:t xml:space="preserve">Kozanoglu, D. C., &amp; Abedin, B. (2020). Understanding the role of employees in digital transformation: Conceptualization of digital literacy of employees as a multi-dimensional organizational affordance. </w:t>
      </w:r>
      <w:r w:rsidRPr="00185C6F">
        <w:rPr>
          <w:rFonts w:ascii="Book Antiqua" w:hAnsi="Book Antiqua"/>
          <w:i/>
          <w:iCs/>
        </w:rPr>
        <w:t>Journal of Enterprise Information Management</w:t>
      </w:r>
      <w:r w:rsidRPr="00185C6F">
        <w:rPr>
          <w:rFonts w:ascii="Book Antiqua" w:hAnsi="Book Antiqua"/>
        </w:rPr>
        <w:t xml:space="preserve">, </w:t>
      </w:r>
      <w:r w:rsidRPr="00185C6F">
        <w:rPr>
          <w:rFonts w:ascii="Book Antiqua" w:hAnsi="Book Antiqua"/>
          <w:i/>
          <w:iCs/>
        </w:rPr>
        <w:t>34</w:t>
      </w:r>
      <w:r w:rsidRPr="00185C6F">
        <w:rPr>
          <w:rFonts w:ascii="Book Antiqua" w:hAnsi="Book Antiqua"/>
        </w:rPr>
        <w:t>(6), 1649–1672. https://doi.org/10.1108/JEIM-01-2020-0010</w:t>
      </w:r>
    </w:p>
    <w:p w14:paraId="51BB39A4" w14:textId="77777777" w:rsidR="00185C6F" w:rsidRPr="00185C6F" w:rsidRDefault="00185C6F" w:rsidP="00185C6F">
      <w:pPr>
        <w:pStyle w:val="Bibliography"/>
        <w:spacing w:line="276" w:lineRule="auto"/>
        <w:jc w:val="both"/>
        <w:rPr>
          <w:rFonts w:ascii="Book Antiqua" w:hAnsi="Book Antiqua"/>
        </w:rPr>
      </w:pPr>
      <w:r w:rsidRPr="00185C6F">
        <w:rPr>
          <w:rFonts w:ascii="Book Antiqua" w:hAnsi="Book Antiqua"/>
        </w:rPr>
        <w:t xml:space="preserve">Lastriana, N. (2021, November 11). </w:t>
      </w:r>
      <w:r w:rsidRPr="00185C6F">
        <w:rPr>
          <w:rFonts w:ascii="Book Antiqua" w:hAnsi="Book Antiqua"/>
          <w:i/>
          <w:iCs/>
        </w:rPr>
        <w:t>PEMKOT BANDUNG HADIRKAN 500 TITIK BARU WIFI GRATIS</w:t>
      </w:r>
      <w:r w:rsidRPr="00185C6F">
        <w:rPr>
          <w:rFonts w:ascii="Book Antiqua" w:hAnsi="Book Antiqua"/>
        </w:rPr>
        <w:t>. Bandung.go.id. https://www.bandung.go.id/news/read/5860/pemkot-bandung-hadirkan-500-titik-baru-wifi-gratis</w:t>
      </w:r>
    </w:p>
    <w:p w14:paraId="169F1F0C" w14:textId="77777777" w:rsidR="00185C6F" w:rsidRPr="00185C6F" w:rsidRDefault="00185C6F" w:rsidP="00185C6F">
      <w:pPr>
        <w:pStyle w:val="Bibliography"/>
        <w:spacing w:line="276" w:lineRule="auto"/>
        <w:jc w:val="both"/>
        <w:rPr>
          <w:rFonts w:ascii="Book Antiqua" w:hAnsi="Book Antiqua"/>
        </w:rPr>
      </w:pPr>
      <w:r w:rsidRPr="00185C6F">
        <w:rPr>
          <w:rFonts w:ascii="Book Antiqua" w:hAnsi="Book Antiqua"/>
        </w:rPr>
        <w:t xml:space="preserve">Ma, L., &amp; Zheng, Y. (2018). Does e-government performance actually boost citizen use? Evidence from European countries. </w:t>
      </w:r>
      <w:r w:rsidRPr="00185C6F">
        <w:rPr>
          <w:rFonts w:ascii="Book Antiqua" w:hAnsi="Book Antiqua"/>
          <w:i/>
          <w:iCs/>
        </w:rPr>
        <w:t>Public Management Review</w:t>
      </w:r>
      <w:r w:rsidRPr="00185C6F">
        <w:rPr>
          <w:rFonts w:ascii="Book Antiqua" w:hAnsi="Book Antiqua"/>
        </w:rPr>
        <w:t xml:space="preserve">, </w:t>
      </w:r>
      <w:r w:rsidRPr="00185C6F">
        <w:rPr>
          <w:rFonts w:ascii="Book Antiqua" w:hAnsi="Book Antiqua"/>
          <w:i/>
          <w:iCs/>
        </w:rPr>
        <w:t>20</w:t>
      </w:r>
      <w:r w:rsidRPr="00185C6F">
        <w:rPr>
          <w:rFonts w:ascii="Book Antiqua" w:hAnsi="Book Antiqua"/>
        </w:rPr>
        <w:t>(10), 1513–1532. https://doi.org/10.1080/14719037.2017.1412117</w:t>
      </w:r>
    </w:p>
    <w:p w14:paraId="7176DA5C" w14:textId="77777777" w:rsidR="00185C6F" w:rsidRPr="00185C6F" w:rsidRDefault="00185C6F" w:rsidP="00185C6F">
      <w:pPr>
        <w:pStyle w:val="Bibliography"/>
        <w:spacing w:line="276" w:lineRule="auto"/>
        <w:jc w:val="both"/>
        <w:rPr>
          <w:rFonts w:ascii="Book Antiqua" w:hAnsi="Book Antiqua"/>
        </w:rPr>
      </w:pPr>
      <w:r w:rsidRPr="00185C6F">
        <w:rPr>
          <w:rFonts w:ascii="Book Antiqua" w:hAnsi="Book Antiqua"/>
        </w:rPr>
        <w:t xml:space="preserve">Ma, L., &amp; Zheng, Y. (2019). National e-government performance and citizen satisfaction: A multilevel analysis across European countries. </w:t>
      </w:r>
      <w:r w:rsidRPr="00185C6F">
        <w:rPr>
          <w:rFonts w:ascii="Book Antiqua" w:hAnsi="Book Antiqua"/>
          <w:i/>
          <w:iCs/>
        </w:rPr>
        <w:t>International Review of Administrative Sciences</w:t>
      </w:r>
      <w:r w:rsidRPr="00185C6F">
        <w:rPr>
          <w:rFonts w:ascii="Book Antiqua" w:hAnsi="Book Antiqua"/>
        </w:rPr>
        <w:t xml:space="preserve">, </w:t>
      </w:r>
      <w:r w:rsidRPr="00185C6F">
        <w:rPr>
          <w:rFonts w:ascii="Book Antiqua" w:hAnsi="Book Antiqua"/>
          <w:i/>
          <w:iCs/>
        </w:rPr>
        <w:t>85</w:t>
      </w:r>
      <w:r w:rsidRPr="00185C6F">
        <w:rPr>
          <w:rFonts w:ascii="Book Antiqua" w:hAnsi="Book Antiqua"/>
        </w:rPr>
        <w:t>(3), 506–526. https://doi.org/10.1177/0020852317703691</w:t>
      </w:r>
    </w:p>
    <w:p w14:paraId="77A3F4CD" w14:textId="77777777" w:rsidR="00185C6F" w:rsidRPr="00185C6F" w:rsidRDefault="00185C6F" w:rsidP="00185C6F">
      <w:pPr>
        <w:pStyle w:val="Bibliography"/>
        <w:spacing w:line="276" w:lineRule="auto"/>
        <w:jc w:val="both"/>
        <w:rPr>
          <w:rFonts w:ascii="Book Antiqua" w:hAnsi="Book Antiqua"/>
        </w:rPr>
      </w:pPr>
      <w:r w:rsidRPr="00185C6F">
        <w:rPr>
          <w:rFonts w:ascii="Book Antiqua" w:hAnsi="Book Antiqua"/>
        </w:rPr>
        <w:t xml:space="preserve">Marthalina, M. (2022). Kualitas Pelayanan Melalui Website Dan Media Sosial Dalam Menyediakan Layanan Yang Handal Di Masa Pandemi Covid 19 Di Kota Batam. </w:t>
      </w:r>
      <w:r w:rsidRPr="00185C6F">
        <w:rPr>
          <w:rFonts w:ascii="Book Antiqua" w:hAnsi="Book Antiqua"/>
          <w:i/>
          <w:iCs/>
        </w:rPr>
        <w:t>Jurnal Media Birokrasi</w:t>
      </w:r>
      <w:r w:rsidRPr="00185C6F">
        <w:rPr>
          <w:rFonts w:ascii="Book Antiqua" w:hAnsi="Book Antiqua"/>
        </w:rPr>
        <w:t>, 77–93. https://doi.org/10.33701/jmb.v4i1.2428</w:t>
      </w:r>
    </w:p>
    <w:p w14:paraId="67F36690" w14:textId="77777777" w:rsidR="00185C6F" w:rsidRPr="00185C6F" w:rsidRDefault="00185C6F" w:rsidP="00185C6F">
      <w:pPr>
        <w:pStyle w:val="Bibliography"/>
        <w:spacing w:line="276" w:lineRule="auto"/>
        <w:jc w:val="both"/>
        <w:rPr>
          <w:rFonts w:ascii="Book Antiqua" w:hAnsi="Book Antiqua"/>
        </w:rPr>
      </w:pPr>
      <w:r w:rsidRPr="00185C6F">
        <w:rPr>
          <w:rFonts w:ascii="Book Antiqua" w:hAnsi="Book Antiqua"/>
        </w:rPr>
        <w:lastRenderedPageBreak/>
        <w:t xml:space="preserve">Meng, Q., Yan, Z., Abbas, J., Shankar, A., &amp; Subramanian, M. (2023). Human–Computer Interaction and Digital Literacy Promote Educational Learning in Pre-school Children: Mediating Role of Psychological Resilience for Kids’ Mental Well-Being and School Readiness. </w:t>
      </w:r>
      <w:r w:rsidRPr="00185C6F">
        <w:rPr>
          <w:rFonts w:ascii="Book Antiqua" w:hAnsi="Book Antiqua"/>
          <w:i/>
          <w:iCs/>
        </w:rPr>
        <w:t>International Journal of Human–Computer Interaction</w:t>
      </w:r>
      <w:r w:rsidRPr="00185C6F">
        <w:rPr>
          <w:rFonts w:ascii="Book Antiqua" w:hAnsi="Book Antiqua"/>
        </w:rPr>
        <w:t>, 1–15. https://doi.org/10.1080/10447318.2023.2248432</w:t>
      </w:r>
    </w:p>
    <w:p w14:paraId="7FB29985" w14:textId="77777777" w:rsidR="00185C6F" w:rsidRPr="00185C6F" w:rsidRDefault="00185C6F" w:rsidP="00185C6F">
      <w:pPr>
        <w:pStyle w:val="Bibliography"/>
        <w:spacing w:line="276" w:lineRule="auto"/>
        <w:jc w:val="both"/>
        <w:rPr>
          <w:rFonts w:ascii="Book Antiqua" w:hAnsi="Book Antiqua"/>
        </w:rPr>
      </w:pPr>
      <w:r w:rsidRPr="00185C6F">
        <w:rPr>
          <w:rFonts w:ascii="Book Antiqua" w:hAnsi="Book Antiqua"/>
        </w:rPr>
        <w:t xml:space="preserve">Mensah, I. K., Zeng, G., &amp; Luo, C. (2020). E-Government Services Adoption: An Extension of the Unified Model of Electronic Government Adoption. </w:t>
      </w:r>
      <w:r w:rsidRPr="00185C6F">
        <w:rPr>
          <w:rFonts w:ascii="Book Antiqua" w:hAnsi="Book Antiqua"/>
          <w:i/>
          <w:iCs/>
        </w:rPr>
        <w:t>SAGE Open</w:t>
      </w:r>
      <w:r w:rsidRPr="00185C6F">
        <w:rPr>
          <w:rFonts w:ascii="Book Antiqua" w:hAnsi="Book Antiqua"/>
        </w:rPr>
        <w:t xml:space="preserve">, </w:t>
      </w:r>
      <w:r w:rsidRPr="00185C6F">
        <w:rPr>
          <w:rFonts w:ascii="Book Antiqua" w:hAnsi="Book Antiqua"/>
          <w:i/>
          <w:iCs/>
        </w:rPr>
        <w:t>10</w:t>
      </w:r>
      <w:r w:rsidRPr="00185C6F">
        <w:rPr>
          <w:rFonts w:ascii="Book Antiqua" w:hAnsi="Book Antiqua"/>
        </w:rPr>
        <w:t>(2), 2158244020933593. https://doi.org/10.1177/2158244020933593</w:t>
      </w:r>
    </w:p>
    <w:p w14:paraId="01B88326" w14:textId="77777777" w:rsidR="00185C6F" w:rsidRPr="00185C6F" w:rsidRDefault="00185C6F" w:rsidP="00185C6F">
      <w:pPr>
        <w:pStyle w:val="Bibliography"/>
        <w:spacing w:line="276" w:lineRule="auto"/>
        <w:jc w:val="both"/>
        <w:rPr>
          <w:rFonts w:ascii="Book Antiqua" w:hAnsi="Book Antiqua"/>
        </w:rPr>
      </w:pPr>
      <w:r w:rsidRPr="00185C6F">
        <w:rPr>
          <w:rFonts w:ascii="Book Antiqua" w:hAnsi="Book Antiqua"/>
        </w:rPr>
        <w:t xml:space="preserve">Mergel, I., Edelmann, N., &amp; Haug, N. (2019). Defining digital transformation: Results from expert interviews. </w:t>
      </w:r>
      <w:r w:rsidRPr="00185C6F">
        <w:rPr>
          <w:rFonts w:ascii="Book Antiqua" w:hAnsi="Book Antiqua"/>
          <w:i/>
          <w:iCs/>
        </w:rPr>
        <w:t>Government Information Quarterly</w:t>
      </w:r>
      <w:r w:rsidRPr="00185C6F">
        <w:rPr>
          <w:rFonts w:ascii="Book Antiqua" w:hAnsi="Book Antiqua"/>
        </w:rPr>
        <w:t xml:space="preserve">, </w:t>
      </w:r>
      <w:r w:rsidRPr="00185C6F">
        <w:rPr>
          <w:rFonts w:ascii="Book Antiqua" w:hAnsi="Book Antiqua"/>
          <w:i/>
          <w:iCs/>
        </w:rPr>
        <w:t>36</w:t>
      </w:r>
      <w:r w:rsidRPr="00185C6F">
        <w:rPr>
          <w:rFonts w:ascii="Book Antiqua" w:hAnsi="Book Antiqua"/>
        </w:rPr>
        <w:t>(4), 101385. https://doi.org/10.1016/j.giq.2019.06.002</w:t>
      </w:r>
    </w:p>
    <w:p w14:paraId="1E8BF7C9" w14:textId="77777777" w:rsidR="00185C6F" w:rsidRPr="00185C6F" w:rsidRDefault="00185C6F" w:rsidP="00185C6F">
      <w:pPr>
        <w:pStyle w:val="Bibliography"/>
        <w:spacing w:line="276" w:lineRule="auto"/>
        <w:jc w:val="both"/>
        <w:rPr>
          <w:rFonts w:ascii="Book Antiqua" w:hAnsi="Book Antiqua"/>
        </w:rPr>
      </w:pPr>
      <w:r w:rsidRPr="00185C6F">
        <w:rPr>
          <w:rFonts w:ascii="Book Antiqua" w:hAnsi="Book Antiqua"/>
        </w:rPr>
        <w:t xml:space="preserve">Momen, M. N., &amp; Ferdous, J. (2023). </w:t>
      </w:r>
      <w:r w:rsidRPr="00185C6F">
        <w:rPr>
          <w:rFonts w:ascii="Book Antiqua" w:hAnsi="Book Antiqua"/>
          <w:i/>
          <w:iCs/>
        </w:rPr>
        <w:t>Governance in Bangladesh: Innovations in Delivery of Public Service</w:t>
      </w:r>
      <w:r w:rsidRPr="00185C6F">
        <w:rPr>
          <w:rFonts w:ascii="Book Antiqua" w:hAnsi="Book Antiqua"/>
        </w:rPr>
        <w:t>. Springer Nature.</w:t>
      </w:r>
    </w:p>
    <w:p w14:paraId="7AADAF96" w14:textId="77777777" w:rsidR="00185C6F" w:rsidRPr="00185C6F" w:rsidRDefault="00185C6F" w:rsidP="00185C6F">
      <w:pPr>
        <w:pStyle w:val="Bibliography"/>
        <w:spacing w:line="276" w:lineRule="auto"/>
        <w:jc w:val="both"/>
        <w:rPr>
          <w:rFonts w:ascii="Book Antiqua" w:hAnsi="Book Antiqua"/>
        </w:rPr>
      </w:pPr>
      <w:r w:rsidRPr="00185C6F">
        <w:rPr>
          <w:rFonts w:ascii="Book Antiqua" w:hAnsi="Book Antiqua"/>
        </w:rPr>
        <w:t xml:space="preserve">Morita, K., Okitasari, M., &amp; Masuda, H. (2020). Analysis of national and local governance systems to achieve the sustainable development goals: Case studies of Japan and Indonesia. </w:t>
      </w:r>
      <w:r w:rsidRPr="00185C6F">
        <w:rPr>
          <w:rFonts w:ascii="Book Antiqua" w:hAnsi="Book Antiqua"/>
          <w:i/>
          <w:iCs/>
        </w:rPr>
        <w:t>Sustainability Science</w:t>
      </w:r>
      <w:r w:rsidRPr="00185C6F">
        <w:rPr>
          <w:rFonts w:ascii="Book Antiqua" w:hAnsi="Book Antiqua"/>
        </w:rPr>
        <w:t xml:space="preserve">, </w:t>
      </w:r>
      <w:r w:rsidRPr="00185C6F">
        <w:rPr>
          <w:rFonts w:ascii="Book Antiqua" w:hAnsi="Book Antiqua"/>
          <w:i/>
          <w:iCs/>
        </w:rPr>
        <w:t>15</w:t>
      </w:r>
      <w:r w:rsidRPr="00185C6F">
        <w:rPr>
          <w:rFonts w:ascii="Book Antiqua" w:hAnsi="Book Antiqua"/>
        </w:rPr>
        <w:t>(1), 179–202. https://doi.org/10.1007/s11625-019-00739-z</w:t>
      </w:r>
    </w:p>
    <w:p w14:paraId="74360EF7" w14:textId="77777777" w:rsidR="00185C6F" w:rsidRPr="00185C6F" w:rsidRDefault="00185C6F" w:rsidP="00185C6F">
      <w:pPr>
        <w:pStyle w:val="Bibliography"/>
        <w:spacing w:line="276" w:lineRule="auto"/>
        <w:jc w:val="both"/>
        <w:rPr>
          <w:rFonts w:ascii="Book Antiqua" w:hAnsi="Book Antiqua"/>
        </w:rPr>
      </w:pPr>
      <w:r w:rsidRPr="00185C6F">
        <w:rPr>
          <w:rFonts w:ascii="Book Antiqua" w:hAnsi="Book Antiqua"/>
        </w:rPr>
        <w:t xml:space="preserve">Muftikhali, Q. E., &amp; Susanto, T. D. (2017). Kumpulan Model Maturity E-Government: Sebuah Ulasan Sistematis. </w:t>
      </w:r>
      <w:r w:rsidRPr="00185C6F">
        <w:rPr>
          <w:rFonts w:ascii="Book Antiqua" w:hAnsi="Book Antiqua"/>
          <w:i/>
          <w:iCs/>
        </w:rPr>
        <w:t>Jurnal Teknologi Informasi dan Ilmu Komputer</w:t>
      </w:r>
      <w:r w:rsidRPr="00185C6F">
        <w:rPr>
          <w:rFonts w:ascii="Book Antiqua" w:hAnsi="Book Antiqua"/>
        </w:rPr>
        <w:t xml:space="preserve">, </w:t>
      </w:r>
      <w:r w:rsidRPr="00185C6F">
        <w:rPr>
          <w:rFonts w:ascii="Book Antiqua" w:hAnsi="Book Antiqua"/>
          <w:i/>
          <w:iCs/>
        </w:rPr>
        <w:t>4</w:t>
      </w:r>
      <w:r w:rsidRPr="00185C6F">
        <w:rPr>
          <w:rFonts w:ascii="Book Antiqua" w:hAnsi="Book Antiqua"/>
        </w:rPr>
        <w:t>(4), 311–317. https://doi.org/10.25126/jtiik.201744367</w:t>
      </w:r>
    </w:p>
    <w:p w14:paraId="58E91523" w14:textId="77777777" w:rsidR="00185C6F" w:rsidRPr="00185C6F" w:rsidRDefault="00185C6F" w:rsidP="00185C6F">
      <w:pPr>
        <w:pStyle w:val="Bibliography"/>
        <w:spacing w:line="276" w:lineRule="auto"/>
        <w:jc w:val="both"/>
        <w:rPr>
          <w:rFonts w:ascii="Book Antiqua" w:hAnsi="Book Antiqua"/>
        </w:rPr>
      </w:pPr>
      <w:r w:rsidRPr="00185C6F">
        <w:rPr>
          <w:rFonts w:ascii="Book Antiqua" w:hAnsi="Book Antiqua"/>
        </w:rPr>
        <w:t xml:space="preserve">Mujiyanto, A., Wicaksono, A., Adhi, F. P., &amp; Missuari, M. S. (2021). Digital Integration, Success Story of Accelerating Business Integration of Two Biggest Midstream-Downstream Natural Gas Company in Indonesia. </w:t>
      </w:r>
      <w:r w:rsidRPr="00185C6F">
        <w:rPr>
          <w:rFonts w:ascii="Book Antiqua" w:hAnsi="Book Antiqua"/>
          <w:i/>
          <w:iCs/>
        </w:rPr>
        <w:t>Soc. Pet. Eng. - Abu Dhabi Int. Pet. Exhib. Conf., ADIP</w:t>
      </w:r>
      <w:r w:rsidRPr="00185C6F">
        <w:rPr>
          <w:rFonts w:ascii="Book Antiqua" w:hAnsi="Book Antiqua"/>
        </w:rPr>
        <w:t>. 2021 Abu Dhabi International Petroleum Exhibition and Conference, ADIP 2021. Scopus. https://doi.org/10.2118/207321-MS</w:t>
      </w:r>
    </w:p>
    <w:p w14:paraId="00DCBFDA" w14:textId="77777777" w:rsidR="00185C6F" w:rsidRPr="00185C6F" w:rsidRDefault="00185C6F" w:rsidP="00185C6F">
      <w:pPr>
        <w:pStyle w:val="Bibliography"/>
        <w:spacing w:line="276" w:lineRule="auto"/>
        <w:jc w:val="both"/>
        <w:rPr>
          <w:rFonts w:ascii="Book Antiqua" w:hAnsi="Book Antiqua"/>
        </w:rPr>
      </w:pPr>
      <w:r w:rsidRPr="00185C6F">
        <w:rPr>
          <w:rFonts w:ascii="Book Antiqua" w:hAnsi="Book Antiqua"/>
        </w:rPr>
        <w:t xml:space="preserve">Nasiri, M., Saunila, M., &amp; Ukko, J. (2022). Digital orientation, digital maturity, and digital intensity: Determinants of financial success in digital transformation settings. </w:t>
      </w:r>
      <w:r w:rsidRPr="00185C6F">
        <w:rPr>
          <w:rFonts w:ascii="Book Antiqua" w:hAnsi="Book Antiqua"/>
          <w:i/>
          <w:iCs/>
        </w:rPr>
        <w:t>International Journal of Operations &amp; Production Management</w:t>
      </w:r>
      <w:r w:rsidRPr="00185C6F">
        <w:rPr>
          <w:rFonts w:ascii="Book Antiqua" w:hAnsi="Book Antiqua"/>
        </w:rPr>
        <w:t xml:space="preserve">, </w:t>
      </w:r>
      <w:r w:rsidRPr="00185C6F">
        <w:rPr>
          <w:rFonts w:ascii="Book Antiqua" w:hAnsi="Book Antiqua"/>
          <w:i/>
          <w:iCs/>
        </w:rPr>
        <w:t>42</w:t>
      </w:r>
      <w:r w:rsidRPr="00185C6F">
        <w:rPr>
          <w:rFonts w:ascii="Book Antiqua" w:hAnsi="Book Antiqua"/>
        </w:rPr>
        <w:t>(13), 274–298. https://doi.org/10.1108/IJOPM-09-2021-0616</w:t>
      </w:r>
    </w:p>
    <w:p w14:paraId="2FB8C365" w14:textId="77777777" w:rsidR="00185C6F" w:rsidRPr="00185C6F" w:rsidRDefault="00185C6F" w:rsidP="00185C6F">
      <w:pPr>
        <w:pStyle w:val="Bibliography"/>
        <w:spacing w:line="276" w:lineRule="auto"/>
        <w:jc w:val="both"/>
        <w:rPr>
          <w:rFonts w:ascii="Book Antiqua" w:hAnsi="Book Antiqua"/>
        </w:rPr>
      </w:pPr>
      <w:r w:rsidRPr="00185C6F">
        <w:rPr>
          <w:rFonts w:ascii="Book Antiqua" w:hAnsi="Book Antiqua"/>
        </w:rPr>
        <w:t xml:space="preserve">Newman, A., Obschonka, M., Schwarz, S., Cohen, M., &amp; Nielsen, I. (2019). Entrepreneurial self-efficacy: A systematic review of the literature on its theoretical foundations, measurement, antecedents, and outcomes, and an agenda for future research. </w:t>
      </w:r>
      <w:r w:rsidRPr="00185C6F">
        <w:rPr>
          <w:rFonts w:ascii="Book Antiqua" w:hAnsi="Book Antiqua"/>
          <w:i/>
          <w:iCs/>
        </w:rPr>
        <w:t>Journal of Vocational Behavior</w:t>
      </w:r>
      <w:r w:rsidRPr="00185C6F">
        <w:rPr>
          <w:rFonts w:ascii="Book Antiqua" w:hAnsi="Book Antiqua"/>
        </w:rPr>
        <w:t xml:space="preserve">, </w:t>
      </w:r>
      <w:r w:rsidRPr="00185C6F">
        <w:rPr>
          <w:rFonts w:ascii="Book Antiqua" w:hAnsi="Book Antiqua"/>
          <w:i/>
          <w:iCs/>
        </w:rPr>
        <w:t>110</w:t>
      </w:r>
      <w:r w:rsidRPr="00185C6F">
        <w:rPr>
          <w:rFonts w:ascii="Book Antiqua" w:hAnsi="Book Antiqua"/>
        </w:rPr>
        <w:t>, 403–419. https://doi.org/10.1016/j.jvb.2018.05.012</w:t>
      </w:r>
    </w:p>
    <w:p w14:paraId="5E2CD22E" w14:textId="77777777" w:rsidR="00185C6F" w:rsidRPr="00185C6F" w:rsidRDefault="00185C6F" w:rsidP="00185C6F">
      <w:pPr>
        <w:pStyle w:val="Bibliography"/>
        <w:spacing w:line="276" w:lineRule="auto"/>
        <w:jc w:val="both"/>
        <w:rPr>
          <w:rFonts w:ascii="Book Antiqua" w:hAnsi="Book Antiqua"/>
        </w:rPr>
      </w:pPr>
      <w:r w:rsidRPr="00185C6F">
        <w:rPr>
          <w:rFonts w:ascii="Book Antiqua" w:hAnsi="Book Antiqua"/>
        </w:rPr>
        <w:t xml:space="preserve">Novriando, A., Purnomo, E. P., &amp; Salsabila, L. (2020). Efektivitas “Jogja Smart Service” Terhadap Pelayanan Publik di Kota Yogyakarta. </w:t>
      </w:r>
      <w:r w:rsidRPr="00185C6F">
        <w:rPr>
          <w:rFonts w:ascii="Book Antiqua" w:hAnsi="Book Antiqua"/>
          <w:i/>
          <w:iCs/>
        </w:rPr>
        <w:t>GOVERNMENT</w:t>
      </w:r>
      <w:r w:rsidRPr="00185C6F">
        <w:rPr>
          <w:rFonts w:ascii="Times New Roman" w:hAnsi="Times New Roman" w:cs="Times New Roman"/>
          <w:i/>
          <w:iCs/>
        </w:rPr>
        <w:t> </w:t>
      </w:r>
      <w:r w:rsidRPr="00185C6F">
        <w:rPr>
          <w:rFonts w:ascii="Book Antiqua" w:hAnsi="Book Antiqua"/>
          <w:i/>
          <w:iCs/>
        </w:rPr>
        <w:t>: Jurnal Ilmu Pemerintahan</w:t>
      </w:r>
      <w:r w:rsidRPr="00185C6F">
        <w:rPr>
          <w:rFonts w:ascii="Book Antiqua" w:hAnsi="Book Antiqua"/>
        </w:rPr>
        <w:t>, 68–75. https://doi.org/10.31947/jgov.v13i2.8817</w:t>
      </w:r>
    </w:p>
    <w:p w14:paraId="788827E8" w14:textId="77777777" w:rsidR="00185C6F" w:rsidRPr="00185C6F" w:rsidRDefault="00185C6F" w:rsidP="00185C6F">
      <w:pPr>
        <w:pStyle w:val="Bibliography"/>
        <w:spacing w:line="276" w:lineRule="auto"/>
        <w:jc w:val="both"/>
        <w:rPr>
          <w:rFonts w:ascii="Book Antiqua" w:hAnsi="Book Antiqua"/>
        </w:rPr>
      </w:pPr>
      <w:r w:rsidRPr="00185C6F">
        <w:rPr>
          <w:rFonts w:ascii="Book Antiqua" w:hAnsi="Book Antiqua"/>
        </w:rPr>
        <w:lastRenderedPageBreak/>
        <w:t xml:space="preserve">Nugroho, R. A., &amp; Purbokusumo, Y. (2020). E-Government Readiness: Penilaian Kesiapan Aktor Utama Penerapan E-Government di Indonesia. </w:t>
      </w:r>
      <w:r w:rsidRPr="00185C6F">
        <w:rPr>
          <w:rFonts w:ascii="Book Antiqua" w:hAnsi="Book Antiqua"/>
          <w:i/>
          <w:iCs/>
        </w:rPr>
        <w:t>IPTEK-KOM</w:t>
      </w:r>
      <w:r w:rsidRPr="00185C6F">
        <w:rPr>
          <w:rFonts w:ascii="Book Antiqua" w:hAnsi="Book Antiqua"/>
        </w:rPr>
        <w:t xml:space="preserve">, </w:t>
      </w:r>
      <w:r w:rsidRPr="00185C6F">
        <w:rPr>
          <w:rFonts w:ascii="Book Antiqua" w:hAnsi="Book Antiqua"/>
          <w:i/>
          <w:iCs/>
        </w:rPr>
        <w:t>22</w:t>
      </w:r>
      <w:r w:rsidRPr="00185C6F">
        <w:rPr>
          <w:rFonts w:ascii="Book Antiqua" w:hAnsi="Book Antiqua"/>
        </w:rPr>
        <w:t>(1), 1–17.</w:t>
      </w:r>
    </w:p>
    <w:p w14:paraId="1A6FD4BD" w14:textId="77777777" w:rsidR="00185C6F" w:rsidRPr="00185C6F" w:rsidRDefault="00185C6F" w:rsidP="00185C6F">
      <w:pPr>
        <w:pStyle w:val="Bibliography"/>
        <w:spacing w:line="276" w:lineRule="auto"/>
        <w:jc w:val="both"/>
        <w:rPr>
          <w:rFonts w:ascii="Book Antiqua" w:hAnsi="Book Antiqua"/>
        </w:rPr>
      </w:pPr>
      <w:r w:rsidRPr="00185C6F">
        <w:rPr>
          <w:rFonts w:ascii="Book Antiqua" w:hAnsi="Book Antiqua"/>
        </w:rPr>
        <w:t xml:space="preserve">Panagiotopoulos, P., Klievink, B., &amp; Cordella, A. (2019). Public value creation in digital government. </w:t>
      </w:r>
      <w:r w:rsidRPr="00185C6F">
        <w:rPr>
          <w:rFonts w:ascii="Book Antiqua" w:hAnsi="Book Antiqua"/>
          <w:i/>
          <w:iCs/>
        </w:rPr>
        <w:t>Government Information Quarterly</w:t>
      </w:r>
      <w:r w:rsidRPr="00185C6F">
        <w:rPr>
          <w:rFonts w:ascii="Book Antiqua" w:hAnsi="Book Antiqua"/>
        </w:rPr>
        <w:t xml:space="preserve">, </w:t>
      </w:r>
      <w:r w:rsidRPr="00185C6F">
        <w:rPr>
          <w:rFonts w:ascii="Book Antiqua" w:hAnsi="Book Antiqua"/>
          <w:i/>
          <w:iCs/>
        </w:rPr>
        <w:t>36</w:t>
      </w:r>
      <w:r w:rsidRPr="00185C6F">
        <w:rPr>
          <w:rFonts w:ascii="Book Antiqua" w:hAnsi="Book Antiqua"/>
        </w:rPr>
        <w:t>(4), 101421. https://doi.org/10.1016/j.giq.2019.101421</w:t>
      </w:r>
    </w:p>
    <w:p w14:paraId="4F41080A" w14:textId="77777777" w:rsidR="00185C6F" w:rsidRPr="00185C6F" w:rsidRDefault="00185C6F" w:rsidP="00185C6F">
      <w:pPr>
        <w:pStyle w:val="Bibliography"/>
        <w:spacing w:line="276" w:lineRule="auto"/>
        <w:jc w:val="both"/>
        <w:rPr>
          <w:rFonts w:ascii="Book Antiqua" w:hAnsi="Book Antiqua"/>
        </w:rPr>
      </w:pPr>
      <w:r w:rsidRPr="00185C6F">
        <w:rPr>
          <w:rFonts w:ascii="Book Antiqua" w:hAnsi="Book Antiqua"/>
        </w:rPr>
        <w:t xml:space="preserve">Pereira, M. A. G., Amaral, E. F. de L., &amp; Costa, M. M. (2012). Some Determinants of the Existence of Government Websites in 853 Municipalities in Minas Gerais, Brazil. </w:t>
      </w:r>
      <w:r w:rsidRPr="00185C6F">
        <w:rPr>
          <w:rFonts w:ascii="Book Antiqua" w:hAnsi="Book Antiqua"/>
          <w:i/>
          <w:iCs/>
        </w:rPr>
        <w:t>Latin American Research Review</w:t>
      </w:r>
      <w:r w:rsidRPr="00185C6F">
        <w:rPr>
          <w:rFonts w:ascii="Book Antiqua" w:hAnsi="Book Antiqua"/>
        </w:rPr>
        <w:t xml:space="preserve">, </w:t>
      </w:r>
      <w:r w:rsidRPr="00185C6F">
        <w:rPr>
          <w:rFonts w:ascii="Book Antiqua" w:hAnsi="Book Antiqua"/>
          <w:i/>
          <w:iCs/>
        </w:rPr>
        <w:t>47</w:t>
      </w:r>
      <w:r w:rsidRPr="00185C6F">
        <w:rPr>
          <w:rFonts w:ascii="Book Antiqua" w:hAnsi="Book Antiqua"/>
        </w:rPr>
        <w:t>(3), 155–174. https://doi.org/10.1353/lar.2012.0036</w:t>
      </w:r>
    </w:p>
    <w:p w14:paraId="0CDE3603" w14:textId="77777777" w:rsidR="00185C6F" w:rsidRPr="00185C6F" w:rsidRDefault="00185C6F" w:rsidP="00185C6F">
      <w:pPr>
        <w:pStyle w:val="Bibliography"/>
        <w:spacing w:line="276" w:lineRule="auto"/>
        <w:jc w:val="both"/>
        <w:rPr>
          <w:rFonts w:ascii="Book Antiqua" w:hAnsi="Book Antiqua"/>
        </w:rPr>
      </w:pPr>
      <w:r w:rsidRPr="00185C6F">
        <w:rPr>
          <w:rFonts w:ascii="Book Antiqua" w:hAnsi="Book Antiqua"/>
        </w:rPr>
        <w:t xml:space="preserve">Pramesti, D. R., Kasiwi, A. N., &amp; Purnomo, E. P. (2020). Perbandingan Implementasi Smart City di Indonesia: Studi Kasus: Perbandingan Smart People di Kota Surabaya dan Kota Malang. </w:t>
      </w:r>
      <w:r w:rsidRPr="00185C6F">
        <w:rPr>
          <w:rFonts w:ascii="Book Antiqua" w:hAnsi="Book Antiqua"/>
          <w:i/>
          <w:iCs/>
        </w:rPr>
        <w:t>IJD-Demos</w:t>
      </w:r>
      <w:r w:rsidRPr="00185C6F">
        <w:rPr>
          <w:rFonts w:ascii="Book Antiqua" w:hAnsi="Book Antiqua"/>
        </w:rPr>
        <w:t xml:space="preserve">, </w:t>
      </w:r>
      <w:r w:rsidRPr="00185C6F">
        <w:rPr>
          <w:rFonts w:ascii="Book Antiqua" w:hAnsi="Book Antiqua"/>
          <w:i/>
          <w:iCs/>
        </w:rPr>
        <w:t>2</w:t>
      </w:r>
      <w:r w:rsidRPr="00185C6F">
        <w:rPr>
          <w:rFonts w:ascii="Book Antiqua" w:hAnsi="Book Antiqua"/>
        </w:rPr>
        <w:t>(2). https://doi.org/10.37950/ijd.v2i2.61</w:t>
      </w:r>
    </w:p>
    <w:p w14:paraId="43CAC46A" w14:textId="77777777" w:rsidR="00185C6F" w:rsidRPr="00185C6F" w:rsidRDefault="00185C6F" w:rsidP="00185C6F">
      <w:pPr>
        <w:pStyle w:val="Bibliography"/>
        <w:spacing w:line="276" w:lineRule="auto"/>
        <w:jc w:val="both"/>
        <w:rPr>
          <w:rFonts w:ascii="Book Antiqua" w:hAnsi="Book Antiqua"/>
        </w:rPr>
      </w:pPr>
      <w:r w:rsidRPr="00185C6F">
        <w:rPr>
          <w:rFonts w:ascii="Book Antiqua" w:hAnsi="Book Antiqua"/>
        </w:rPr>
        <w:t xml:space="preserve">Rahma, Y., Nurhadryani, Y., &amp; Wahjuni, S. (2018). Evaluasi Tingkat Kesiapan Infrastruktur Pemerintah Kota Bogor dalam Menunjang Penerapan E-Government (Technology Infrastructure Readiness Assessment of Bogor Municipality in Supporting E-Government Implementation). </w:t>
      </w:r>
      <w:r w:rsidRPr="00185C6F">
        <w:rPr>
          <w:rFonts w:ascii="Book Antiqua" w:hAnsi="Book Antiqua"/>
          <w:i/>
          <w:iCs/>
        </w:rPr>
        <w:t>JURNAL IPTEKKOM</w:t>
      </w:r>
      <w:r w:rsidRPr="00185C6F">
        <w:rPr>
          <w:rFonts w:ascii="Times New Roman" w:hAnsi="Times New Roman" w:cs="Times New Roman"/>
          <w:i/>
          <w:iCs/>
        </w:rPr>
        <w:t> </w:t>
      </w:r>
      <w:r w:rsidRPr="00185C6F">
        <w:rPr>
          <w:rFonts w:ascii="Book Antiqua" w:hAnsi="Book Antiqua"/>
          <w:i/>
          <w:iCs/>
        </w:rPr>
        <w:t>: Jurnal Ilmu Pengetahuan &amp; Teknologi Informasi</w:t>
      </w:r>
      <w:r w:rsidRPr="00185C6F">
        <w:rPr>
          <w:rFonts w:ascii="Book Antiqua" w:hAnsi="Book Antiqua"/>
        </w:rPr>
        <w:t xml:space="preserve">, </w:t>
      </w:r>
      <w:r w:rsidRPr="00185C6F">
        <w:rPr>
          <w:rFonts w:ascii="Book Antiqua" w:hAnsi="Book Antiqua"/>
          <w:i/>
          <w:iCs/>
        </w:rPr>
        <w:t>20</w:t>
      </w:r>
      <w:r w:rsidRPr="00185C6F">
        <w:rPr>
          <w:rFonts w:ascii="Book Antiqua" w:hAnsi="Book Antiqua"/>
        </w:rPr>
        <w:t>(2), 107. https://doi.org/10.33164/iptekkom.20.2.2018.107-120</w:t>
      </w:r>
    </w:p>
    <w:p w14:paraId="54DE009B" w14:textId="77777777" w:rsidR="00185C6F" w:rsidRPr="00185C6F" w:rsidRDefault="00185C6F" w:rsidP="00185C6F">
      <w:pPr>
        <w:pStyle w:val="Bibliography"/>
        <w:spacing w:line="276" w:lineRule="auto"/>
        <w:jc w:val="both"/>
        <w:rPr>
          <w:rFonts w:ascii="Book Antiqua" w:hAnsi="Book Antiqua"/>
        </w:rPr>
      </w:pPr>
      <w:r w:rsidRPr="00185C6F">
        <w:rPr>
          <w:rFonts w:ascii="Book Antiqua" w:hAnsi="Book Antiqua"/>
        </w:rPr>
        <w:t xml:space="preserve">Rehman Khan, S. A., Ahmad, Z., Sheikh, A. A., &amp; Yu, Z. (2022). Digital transformation, smart technologies, and eco-innovation are paving the way toward sustainable supply chain performance. </w:t>
      </w:r>
      <w:r w:rsidRPr="00185C6F">
        <w:rPr>
          <w:rFonts w:ascii="Book Antiqua" w:hAnsi="Book Antiqua"/>
          <w:i/>
          <w:iCs/>
        </w:rPr>
        <w:t>Science Progress</w:t>
      </w:r>
      <w:r w:rsidRPr="00185C6F">
        <w:rPr>
          <w:rFonts w:ascii="Book Antiqua" w:hAnsi="Book Antiqua"/>
        </w:rPr>
        <w:t xml:space="preserve">, </w:t>
      </w:r>
      <w:r w:rsidRPr="00185C6F">
        <w:rPr>
          <w:rFonts w:ascii="Book Antiqua" w:hAnsi="Book Antiqua"/>
          <w:i/>
          <w:iCs/>
        </w:rPr>
        <w:t>105</w:t>
      </w:r>
      <w:r w:rsidRPr="00185C6F">
        <w:rPr>
          <w:rFonts w:ascii="Book Antiqua" w:hAnsi="Book Antiqua"/>
        </w:rPr>
        <w:t>(4), 00368504221145648. https://doi.org/10.1177/00368504221145648</w:t>
      </w:r>
    </w:p>
    <w:p w14:paraId="63CA1BF0" w14:textId="77777777" w:rsidR="00185C6F" w:rsidRPr="00185C6F" w:rsidRDefault="00185C6F" w:rsidP="00185C6F">
      <w:pPr>
        <w:pStyle w:val="Bibliography"/>
        <w:spacing w:line="276" w:lineRule="auto"/>
        <w:jc w:val="both"/>
        <w:rPr>
          <w:rFonts w:ascii="Book Antiqua" w:hAnsi="Book Antiqua"/>
        </w:rPr>
      </w:pPr>
      <w:r w:rsidRPr="00185C6F">
        <w:rPr>
          <w:rFonts w:ascii="Book Antiqua" w:hAnsi="Book Antiqua"/>
        </w:rPr>
        <w:t xml:space="preserve">Republika.co.id. (2021, April 23). </w:t>
      </w:r>
      <w:r w:rsidRPr="00185C6F">
        <w:rPr>
          <w:rFonts w:ascii="Book Antiqua" w:hAnsi="Book Antiqua"/>
          <w:i/>
          <w:iCs/>
        </w:rPr>
        <w:t>20% Desa di Jabar Belum Terhubung Internet—Ayo Bandung</w:t>
      </w:r>
      <w:r w:rsidRPr="00185C6F">
        <w:rPr>
          <w:rFonts w:ascii="Book Antiqua" w:hAnsi="Book Antiqua"/>
        </w:rPr>
        <w:t>. 20% Desa di Jabar Belum Terhubung Internet - Ayo Bandung. https://www.ayobandung.com/regional/pr-79720837/20-desa-di-jabar-belum-terhubung-internet</w:t>
      </w:r>
    </w:p>
    <w:p w14:paraId="5B9EBA06" w14:textId="77777777" w:rsidR="00185C6F" w:rsidRPr="00185C6F" w:rsidRDefault="00185C6F" w:rsidP="00185C6F">
      <w:pPr>
        <w:pStyle w:val="Bibliography"/>
        <w:spacing w:line="276" w:lineRule="auto"/>
        <w:jc w:val="both"/>
        <w:rPr>
          <w:rFonts w:ascii="Book Antiqua" w:hAnsi="Book Antiqua"/>
        </w:rPr>
      </w:pPr>
      <w:r w:rsidRPr="00185C6F">
        <w:rPr>
          <w:rFonts w:ascii="Book Antiqua" w:hAnsi="Book Antiqua"/>
        </w:rPr>
        <w:t xml:space="preserve">Roengtam, S., Nurmandi, A., Almarez, D. N., &amp; Kholid, A. (2017). Does social media transform city government? A case study of three ASEAN cities: Bandung, Indonesia, Iligan, Philippines and Pukhet, Thailand. </w:t>
      </w:r>
      <w:r w:rsidRPr="00185C6F">
        <w:rPr>
          <w:rFonts w:ascii="Book Antiqua" w:hAnsi="Book Antiqua"/>
          <w:i/>
          <w:iCs/>
        </w:rPr>
        <w:t>Transforming Government: People, Process and Policy</w:t>
      </w:r>
      <w:r w:rsidRPr="00185C6F">
        <w:rPr>
          <w:rFonts w:ascii="Book Antiqua" w:hAnsi="Book Antiqua"/>
        </w:rPr>
        <w:t xml:space="preserve">, </w:t>
      </w:r>
      <w:r w:rsidRPr="00185C6F">
        <w:rPr>
          <w:rFonts w:ascii="Book Antiqua" w:hAnsi="Book Antiqua"/>
          <w:i/>
          <w:iCs/>
        </w:rPr>
        <w:t>11</w:t>
      </w:r>
      <w:r w:rsidRPr="00185C6F">
        <w:rPr>
          <w:rFonts w:ascii="Book Antiqua" w:hAnsi="Book Antiqua"/>
        </w:rPr>
        <w:t>(3), 343–376. https://doi.org/10.1108/TG-10-2016-0071</w:t>
      </w:r>
    </w:p>
    <w:p w14:paraId="73537156" w14:textId="77777777" w:rsidR="00185C6F" w:rsidRPr="00185C6F" w:rsidRDefault="00185C6F" w:rsidP="00185C6F">
      <w:pPr>
        <w:pStyle w:val="Bibliography"/>
        <w:spacing w:line="276" w:lineRule="auto"/>
        <w:jc w:val="both"/>
        <w:rPr>
          <w:rFonts w:ascii="Book Antiqua" w:hAnsi="Book Antiqua"/>
        </w:rPr>
      </w:pPr>
      <w:r w:rsidRPr="00185C6F">
        <w:rPr>
          <w:rFonts w:ascii="Book Antiqua" w:hAnsi="Book Antiqua"/>
        </w:rPr>
        <w:t xml:space="preserve">Ronchi, A. M. (2019). e-Government: Background, Today’s Implementation and Future Trends. In A. M. Ronchi (Ed.), </w:t>
      </w:r>
      <w:r w:rsidRPr="00185C6F">
        <w:rPr>
          <w:rFonts w:ascii="Book Antiqua" w:hAnsi="Book Antiqua"/>
          <w:i/>
          <w:iCs/>
        </w:rPr>
        <w:t>E-Democracy: Toward a New Model of (Inter)active Society</w:t>
      </w:r>
      <w:r w:rsidRPr="00185C6F">
        <w:rPr>
          <w:rFonts w:ascii="Book Antiqua" w:hAnsi="Book Antiqua"/>
        </w:rPr>
        <w:t xml:space="preserve"> (pp. 93–196). Springer International Publishing. https://doi.org/10.1007/978-3-030-01596-1_5</w:t>
      </w:r>
    </w:p>
    <w:p w14:paraId="632FE56E" w14:textId="77777777" w:rsidR="00185C6F" w:rsidRPr="00185C6F" w:rsidRDefault="00185C6F" w:rsidP="00185C6F">
      <w:pPr>
        <w:pStyle w:val="Bibliography"/>
        <w:spacing w:line="276" w:lineRule="auto"/>
        <w:jc w:val="both"/>
        <w:rPr>
          <w:rFonts w:ascii="Book Antiqua" w:hAnsi="Book Antiqua"/>
        </w:rPr>
      </w:pPr>
      <w:r w:rsidRPr="00185C6F">
        <w:rPr>
          <w:rFonts w:ascii="Book Antiqua" w:hAnsi="Book Antiqua"/>
        </w:rPr>
        <w:t xml:space="preserve">Salsabila, L., &amp; Purnomo, E. P. (2017). Establishing and Implementing Good Practices E-Government (A Case Study: E-Government Implementation between Korea </w:t>
      </w:r>
      <w:r w:rsidRPr="00185C6F">
        <w:rPr>
          <w:rFonts w:ascii="Book Antiqua" w:hAnsi="Book Antiqua"/>
        </w:rPr>
        <w:lastRenderedPageBreak/>
        <w:t xml:space="preserve">and Indonesia). </w:t>
      </w:r>
      <w:r w:rsidRPr="00185C6F">
        <w:rPr>
          <w:rFonts w:ascii="Book Antiqua" w:hAnsi="Book Antiqua"/>
          <w:i/>
          <w:iCs/>
        </w:rPr>
        <w:t>ASEAN/Asian Academic Society International Conference Proceeding Series</w:t>
      </w:r>
      <w:r w:rsidRPr="00185C6F">
        <w:rPr>
          <w:rFonts w:ascii="Book Antiqua" w:hAnsi="Book Antiqua"/>
        </w:rPr>
        <w:t>. https://core.ac.uk/download/pdf/267559069.pdf</w:t>
      </w:r>
    </w:p>
    <w:p w14:paraId="3F818A19" w14:textId="77777777" w:rsidR="00185C6F" w:rsidRPr="00185C6F" w:rsidRDefault="00185C6F" w:rsidP="00185C6F">
      <w:pPr>
        <w:pStyle w:val="Bibliography"/>
        <w:spacing w:line="276" w:lineRule="auto"/>
        <w:jc w:val="both"/>
        <w:rPr>
          <w:rFonts w:ascii="Book Antiqua" w:hAnsi="Book Antiqua"/>
        </w:rPr>
      </w:pPr>
      <w:r w:rsidRPr="00185C6F">
        <w:rPr>
          <w:rFonts w:ascii="Book Antiqua" w:hAnsi="Book Antiqua"/>
        </w:rPr>
        <w:t xml:space="preserve">Setyorini, R., &amp; Hendriyanto, R. (2017). Designing E-Promotion Strategy Roadmap in Indonesia E-Commerce. </w:t>
      </w:r>
      <w:r w:rsidRPr="00185C6F">
        <w:rPr>
          <w:rFonts w:ascii="Book Antiqua" w:hAnsi="Book Antiqua"/>
          <w:i/>
          <w:iCs/>
        </w:rPr>
        <w:t>Pertanika Journal of Social Science and Humanities</w:t>
      </w:r>
      <w:r w:rsidRPr="00185C6F">
        <w:rPr>
          <w:rFonts w:ascii="Book Antiqua" w:hAnsi="Book Antiqua"/>
        </w:rPr>
        <w:t xml:space="preserve">, </w:t>
      </w:r>
      <w:r w:rsidRPr="00185C6F">
        <w:rPr>
          <w:rFonts w:ascii="Book Antiqua" w:hAnsi="Book Antiqua"/>
          <w:i/>
          <w:iCs/>
        </w:rPr>
        <w:t>25</w:t>
      </w:r>
      <w:r w:rsidRPr="00185C6F">
        <w:rPr>
          <w:rFonts w:ascii="Book Antiqua" w:hAnsi="Book Antiqua"/>
        </w:rPr>
        <w:t>, 89–96.</w:t>
      </w:r>
    </w:p>
    <w:p w14:paraId="679BB274" w14:textId="77777777" w:rsidR="00185C6F" w:rsidRPr="00185C6F" w:rsidRDefault="00185C6F" w:rsidP="00185C6F">
      <w:pPr>
        <w:pStyle w:val="Bibliography"/>
        <w:spacing w:line="276" w:lineRule="auto"/>
        <w:jc w:val="both"/>
        <w:rPr>
          <w:rFonts w:ascii="Book Antiqua" w:hAnsi="Book Antiqua"/>
        </w:rPr>
      </w:pPr>
      <w:r w:rsidRPr="00185C6F">
        <w:rPr>
          <w:rFonts w:ascii="Book Antiqua" w:hAnsi="Book Antiqua"/>
        </w:rPr>
        <w:t xml:space="preserve">Sugeng. (2020). </w:t>
      </w:r>
      <w:r w:rsidRPr="00185C6F">
        <w:rPr>
          <w:rFonts w:ascii="Book Antiqua" w:hAnsi="Book Antiqua"/>
          <w:i/>
          <w:iCs/>
        </w:rPr>
        <w:t>Hukum Telematika Indonesia</w:t>
      </w:r>
      <w:r w:rsidRPr="00185C6F">
        <w:rPr>
          <w:rFonts w:ascii="Book Antiqua" w:hAnsi="Book Antiqua"/>
        </w:rPr>
        <w:t xml:space="preserve"> (1st ed.). Prenada Media.</w:t>
      </w:r>
    </w:p>
    <w:p w14:paraId="5B19F005" w14:textId="77777777" w:rsidR="00185C6F" w:rsidRPr="00185C6F" w:rsidRDefault="00185C6F" w:rsidP="00185C6F">
      <w:pPr>
        <w:pStyle w:val="Bibliography"/>
        <w:spacing w:line="276" w:lineRule="auto"/>
        <w:jc w:val="both"/>
        <w:rPr>
          <w:rFonts w:ascii="Book Antiqua" w:hAnsi="Book Antiqua"/>
        </w:rPr>
      </w:pPr>
      <w:r w:rsidRPr="00185C6F">
        <w:rPr>
          <w:rFonts w:ascii="Book Antiqua" w:hAnsi="Book Antiqua"/>
        </w:rPr>
        <w:t xml:space="preserve">Sumijan, &amp; Purnama, P. A. W. (2020). Analisis Dan Evaluasi Tingkat Kematangan E-Government Pada Information Architecture Menggunakan Framework Cobit 5 (Studi Kasus: Pemerintah Daerah Kota Padang). </w:t>
      </w:r>
      <w:r w:rsidRPr="00185C6F">
        <w:rPr>
          <w:rFonts w:ascii="Book Antiqua" w:hAnsi="Book Antiqua"/>
          <w:i/>
          <w:iCs/>
        </w:rPr>
        <w:t>Seminar Nasional Teknologi Informasi Komunikasi dan Industri</w:t>
      </w:r>
      <w:r w:rsidRPr="00185C6F">
        <w:rPr>
          <w:rFonts w:ascii="Book Antiqua" w:hAnsi="Book Antiqua"/>
        </w:rPr>
        <w:t>, Article 0.</w:t>
      </w:r>
    </w:p>
    <w:p w14:paraId="0D19CE87" w14:textId="77777777" w:rsidR="00185C6F" w:rsidRPr="00185C6F" w:rsidRDefault="00185C6F" w:rsidP="00185C6F">
      <w:pPr>
        <w:pStyle w:val="Bibliography"/>
        <w:spacing w:line="276" w:lineRule="auto"/>
        <w:jc w:val="both"/>
        <w:rPr>
          <w:rFonts w:ascii="Book Antiqua" w:hAnsi="Book Antiqua"/>
        </w:rPr>
      </w:pPr>
      <w:r w:rsidRPr="00185C6F">
        <w:rPr>
          <w:rFonts w:ascii="Book Antiqua" w:hAnsi="Book Antiqua"/>
        </w:rPr>
        <w:t xml:space="preserve">Sun, P.-L., Ku, C.-Y., &amp; Shih, D.-H. (2015). An implementation framework for E-Government 2.0. </w:t>
      </w:r>
      <w:r w:rsidRPr="00185C6F">
        <w:rPr>
          <w:rFonts w:ascii="Book Antiqua" w:hAnsi="Book Antiqua"/>
          <w:i/>
          <w:iCs/>
        </w:rPr>
        <w:t>Telematics and Informatics</w:t>
      </w:r>
      <w:r w:rsidRPr="00185C6F">
        <w:rPr>
          <w:rFonts w:ascii="Book Antiqua" w:hAnsi="Book Antiqua"/>
        </w:rPr>
        <w:t xml:space="preserve">, </w:t>
      </w:r>
      <w:r w:rsidRPr="00185C6F">
        <w:rPr>
          <w:rFonts w:ascii="Book Antiqua" w:hAnsi="Book Antiqua"/>
          <w:i/>
          <w:iCs/>
        </w:rPr>
        <w:t>32</w:t>
      </w:r>
      <w:r w:rsidRPr="00185C6F">
        <w:rPr>
          <w:rFonts w:ascii="Book Antiqua" w:hAnsi="Book Antiqua"/>
        </w:rPr>
        <w:t>(3), 504–520. https://doi.org/10.1016/j.tele.2014.12.003</w:t>
      </w:r>
    </w:p>
    <w:p w14:paraId="3214DB4C" w14:textId="77777777" w:rsidR="00185C6F" w:rsidRPr="00185C6F" w:rsidRDefault="00185C6F" w:rsidP="00185C6F">
      <w:pPr>
        <w:pStyle w:val="Bibliography"/>
        <w:spacing w:line="276" w:lineRule="auto"/>
        <w:jc w:val="both"/>
        <w:rPr>
          <w:rFonts w:ascii="Book Antiqua" w:hAnsi="Book Antiqua"/>
        </w:rPr>
      </w:pPr>
      <w:r w:rsidRPr="00185C6F">
        <w:rPr>
          <w:rFonts w:ascii="Book Antiqua" w:hAnsi="Book Antiqua"/>
        </w:rPr>
        <w:t xml:space="preserve">Surya, H. B., &amp; Nugroho, R. A. (2022). E-GOVERNMENT MATURITY LEVEL ANALYSIS (STUDY ON 35 GOVERNMENT WEBSITES IN CENTRAL JAVA). </w:t>
      </w:r>
      <w:r w:rsidRPr="00185C6F">
        <w:rPr>
          <w:rFonts w:ascii="Book Antiqua" w:hAnsi="Book Antiqua"/>
          <w:i/>
          <w:iCs/>
        </w:rPr>
        <w:t>Natapraja</w:t>
      </w:r>
      <w:r w:rsidRPr="00185C6F">
        <w:rPr>
          <w:rFonts w:ascii="Book Antiqua" w:hAnsi="Book Antiqua"/>
        </w:rPr>
        <w:t xml:space="preserve">, </w:t>
      </w:r>
      <w:r w:rsidRPr="00185C6F">
        <w:rPr>
          <w:rFonts w:ascii="Book Antiqua" w:hAnsi="Book Antiqua"/>
          <w:i/>
          <w:iCs/>
        </w:rPr>
        <w:t>10</w:t>
      </w:r>
      <w:r w:rsidRPr="00185C6F">
        <w:rPr>
          <w:rFonts w:ascii="Book Antiqua" w:hAnsi="Book Antiqua"/>
        </w:rPr>
        <w:t>(1), Article 1. https://doi.org/10.21831/natapraja.v10i1.49072</w:t>
      </w:r>
    </w:p>
    <w:p w14:paraId="652DCCAC" w14:textId="77777777" w:rsidR="00185C6F" w:rsidRPr="00185C6F" w:rsidRDefault="00185C6F" w:rsidP="00185C6F">
      <w:pPr>
        <w:pStyle w:val="Bibliography"/>
        <w:spacing w:line="276" w:lineRule="auto"/>
        <w:jc w:val="both"/>
        <w:rPr>
          <w:rFonts w:ascii="Book Antiqua" w:hAnsi="Book Antiqua"/>
        </w:rPr>
      </w:pPr>
      <w:r w:rsidRPr="00185C6F">
        <w:rPr>
          <w:rFonts w:ascii="Book Antiqua" w:hAnsi="Book Antiqua"/>
        </w:rPr>
        <w:t xml:space="preserve">Talafidaryani, M., Jalali, S. M. J., &amp; Moro, S. (2021). Digital transformation: Toward new research themes and collaborations yet to be explored. </w:t>
      </w:r>
      <w:r w:rsidRPr="00185C6F">
        <w:rPr>
          <w:rFonts w:ascii="Book Antiqua" w:hAnsi="Book Antiqua"/>
          <w:i/>
          <w:iCs/>
        </w:rPr>
        <w:t>Business Information Review</w:t>
      </w:r>
      <w:r w:rsidRPr="00185C6F">
        <w:rPr>
          <w:rFonts w:ascii="Book Antiqua" w:hAnsi="Book Antiqua"/>
        </w:rPr>
        <w:t xml:space="preserve">, </w:t>
      </w:r>
      <w:r w:rsidRPr="00185C6F">
        <w:rPr>
          <w:rFonts w:ascii="Book Antiqua" w:hAnsi="Book Antiqua"/>
          <w:i/>
          <w:iCs/>
        </w:rPr>
        <w:t>38</w:t>
      </w:r>
      <w:r w:rsidRPr="00185C6F">
        <w:rPr>
          <w:rFonts w:ascii="Book Antiqua" w:hAnsi="Book Antiqua"/>
        </w:rPr>
        <w:t>(2), 79–88. https://doi.org/10.1177/0266382120986035</w:t>
      </w:r>
    </w:p>
    <w:p w14:paraId="2911C910" w14:textId="77777777" w:rsidR="00185C6F" w:rsidRPr="00185C6F" w:rsidRDefault="00185C6F" w:rsidP="00185C6F">
      <w:pPr>
        <w:pStyle w:val="Bibliography"/>
        <w:spacing w:line="276" w:lineRule="auto"/>
        <w:jc w:val="both"/>
        <w:rPr>
          <w:rFonts w:ascii="Book Antiqua" w:hAnsi="Book Antiqua"/>
        </w:rPr>
      </w:pPr>
      <w:r w:rsidRPr="00185C6F">
        <w:rPr>
          <w:rFonts w:ascii="Book Antiqua" w:hAnsi="Book Antiqua"/>
        </w:rPr>
        <w:t xml:space="preserve">Tejedo-Romero, F., Araujo, J. F. F. E., Tejada, Á., &amp; Ramírez, Y. (2022). E-government mechanisms to enhance the participation of citizens and society: Exploratory analysis through the dimension of municipalities. </w:t>
      </w:r>
      <w:r w:rsidRPr="00185C6F">
        <w:rPr>
          <w:rFonts w:ascii="Book Antiqua" w:hAnsi="Book Antiqua"/>
          <w:i/>
          <w:iCs/>
        </w:rPr>
        <w:t>Technology in Society</w:t>
      </w:r>
      <w:r w:rsidRPr="00185C6F">
        <w:rPr>
          <w:rFonts w:ascii="Book Antiqua" w:hAnsi="Book Antiqua"/>
        </w:rPr>
        <w:t xml:space="preserve">, </w:t>
      </w:r>
      <w:r w:rsidRPr="00185C6F">
        <w:rPr>
          <w:rFonts w:ascii="Book Antiqua" w:hAnsi="Book Antiqua"/>
          <w:i/>
          <w:iCs/>
        </w:rPr>
        <w:t>70</w:t>
      </w:r>
      <w:r w:rsidRPr="00185C6F">
        <w:rPr>
          <w:rFonts w:ascii="Book Antiqua" w:hAnsi="Book Antiqua"/>
        </w:rPr>
        <w:t>, 101978. https://doi.org/10.1016/j.techsoc.2022.101978</w:t>
      </w:r>
    </w:p>
    <w:p w14:paraId="2A5B37D7" w14:textId="77777777" w:rsidR="00185C6F" w:rsidRPr="00185C6F" w:rsidRDefault="00185C6F" w:rsidP="00185C6F">
      <w:pPr>
        <w:pStyle w:val="Bibliography"/>
        <w:spacing w:line="276" w:lineRule="auto"/>
        <w:jc w:val="both"/>
        <w:rPr>
          <w:rFonts w:ascii="Book Antiqua" w:hAnsi="Book Antiqua"/>
        </w:rPr>
      </w:pPr>
      <w:r w:rsidRPr="00185C6F">
        <w:rPr>
          <w:rFonts w:ascii="Book Antiqua" w:hAnsi="Book Antiqua"/>
        </w:rPr>
        <w:t xml:space="preserve">United Nations (Ed.). (2020). </w:t>
      </w:r>
      <w:r w:rsidRPr="00185C6F">
        <w:rPr>
          <w:rFonts w:ascii="Book Antiqua" w:hAnsi="Book Antiqua"/>
          <w:i/>
          <w:iCs/>
        </w:rPr>
        <w:t>Digital Government In The Decade of Action For Sustainable Development</w:t>
      </w:r>
      <w:r w:rsidRPr="00185C6F">
        <w:rPr>
          <w:rFonts w:ascii="Book Antiqua" w:hAnsi="Book Antiqua"/>
        </w:rPr>
        <w:t>. UNON Publishing Services Section.</w:t>
      </w:r>
    </w:p>
    <w:p w14:paraId="087A0275" w14:textId="77777777" w:rsidR="00185C6F" w:rsidRPr="00185C6F" w:rsidRDefault="00185C6F" w:rsidP="00185C6F">
      <w:pPr>
        <w:pStyle w:val="Bibliography"/>
        <w:spacing w:line="276" w:lineRule="auto"/>
        <w:jc w:val="both"/>
        <w:rPr>
          <w:rFonts w:ascii="Book Antiqua" w:hAnsi="Book Antiqua"/>
        </w:rPr>
      </w:pPr>
      <w:r w:rsidRPr="00185C6F">
        <w:rPr>
          <w:rFonts w:ascii="Book Antiqua" w:hAnsi="Book Antiqua"/>
        </w:rPr>
        <w:t xml:space="preserve">Wahyuni, E. D. (2017). </w:t>
      </w:r>
      <w:r w:rsidRPr="00185C6F">
        <w:rPr>
          <w:rFonts w:ascii="Book Antiqua" w:hAnsi="Book Antiqua"/>
          <w:i/>
          <w:iCs/>
        </w:rPr>
        <w:t>Pengembangan Model Pengukuran Kematangan E-Government Level Kota</w:t>
      </w:r>
      <w:r w:rsidRPr="00185C6F">
        <w:rPr>
          <w:rFonts w:ascii="Book Antiqua" w:hAnsi="Book Antiqua"/>
        </w:rPr>
        <w:t>. Institut Teknologi Sepuluh November.</w:t>
      </w:r>
    </w:p>
    <w:p w14:paraId="4BBD03B1" w14:textId="77777777" w:rsidR="00185C6F" w:rsidRPr="00185C6F" w:rsidRDefault="00185C6F" w:rsidP="00185C6F">
      <w:pPr>
        <w:pStyle w:val="Bibliography"/>
        <w:spacing w:line="276" w:lineRule="auto"/>
        <w:jc w:val="both"/>
        <w:rPr>
          <w:rFonts w:ascii="Book Antiqua" w:hAnsi="Book Antiqua"/>
        </w:rPr>
      </w:pPr>
      <w:r w:rsidRPr="00185C6F">
        <w:rPr>
          <w:rFonts w:ascii="Book Antiqua" w:hAnsi="Book Antiqua"/>
        </w:rPr>
        <w:t xml:space="preserve">Wassie, G., Wondie, Y., Anagaw, B., &amp; Zemene, F. (2023). </w:t>
      </w:r>
      <w:r w:rsidRPr="00185C6F">
        <w:rPr>
          <w:rFonts w:ascii="Book Antiqua" w:hAnsi="Book Antiqua"/>
          <w:i/>
          <w:iCs/>
        </w:rPr>
        <w:t>Internet Services Maturity in Ethiopia: Impacts on the Digitaleconomy and Identification of Areas for Improvement with Policy Recommendations</w:t>
      </w:r>
      <w:r w:rsidRPr="00185C6F">
        <w:rPr>
          <w:rFonts w:ascii="Book Antiqua" w:hAnsi="Book Antiqua"/>
        </w:rPr>
        <w:t xml:space="preserve"> (SSRN Scholarly Paper 4647198). https://doi.org/10.2139/ssrn.4647198</w:t>
      </w:r>
    </w:p>
    <w:p w14:paraId="2D437831" w14:textId="77777777" w:rsidR="00185C6F" w:rsidRPr="00185C6F" w:rsidRDefault="00185C6F" w:rsidP="00185C6F">
      <w:pPr>
        <w:pStyle w:val="Bibliography"/>
        <w:spacing w:line="276" w:lineRule="auto"/>
        <w:jc w:val="both"/>
        <w:rPr>
          <w:rFonts w:ascii="Book Antiqua" w:hAnsi="Book Antiqua"/>
        </w:rPr>
      </w:pPr>
      <w:r w:rsidRPr="00185C6F">
        <w:rPr>
          <w:rFonts w:ascii="Book Antiqua" w:hAnsi="Book Antiqua"/>
        </w:rPr>
        <w:t xml:space="preserve">Wismayanti, K. W. D., Purnamaningsih, P. E., Kusumasanti, I. G. A. N., Rahayu, N. M. W. P., Yasintha, P. N., Sari, N. M. P., Prasetia, I. P. S. D., Maharani, N. N. S., Dewi, N. L. V. C., Supriliyani, N. W., Sari, N. P. M., Erviantono, T., Noak, P. A., Wirantari, I. D. A. P., &amp; Sari, D. (2023). </w:t>
      </w:r>
      <w:r w:rsidRPr="00185C6F">
        <w:rPr>
          <w:rFonts w:ascii="Book Antiqua" w:hAnsi="Book Antiqua"/>
          <w:i/>
          <w:iCs/>
        </w:rPr>
        <w:t>E-Government dan Pelayanan Publik</w:t>
      </w:r>
      <w:r w:rsidRPr="00185C6F">
        <w:rPr>
          <w:rFonts w:ascii="Book Antiqua" w:hAnsi="Book Antiqua"/>
        </w:rPr>
        <w:t xml:space="preserve"> (1st ed.). Nilacakra.</w:t>
      </w:r>
    </w:p>
    <w:p w14:paraId="1066AFF1" w14:textId="77777777" w:rsidR="00185C6F" w:rsidRPr="00185C6F" w:rsidRDefault="00185C6F" w:rsidP="00185C6F">
      <w:pPr>
        <w:pStyle w:val="Bibliography"/>
        <w:spacing w:line="276" w:lineRule="auto"/>
        <w:jc w:val="both"/>
        <w:rPr>
          <w:rFonts w:ascii="Book Antiqua" w:hAnsi="Book Antiqua"/>
        </w:rPr>
      </w:pPr>
      <w:r w:rsidRPr="00185C6F">
        <w:rPr>
          <w:rFonts w:ascii="Book Antiqua" w:hAnsi="Book Antiqua"/>
        </w:rPr>
        <w:t xml:space="preserve">Yera, A., Arbelaitz, O., Jauregui, O., &amp; Muguerza, J. (2020). Characterization of e-Government adoption in Europe. </w:t>
      </w:r>
      <w:r w:rsidRPr="00185C6F">
        <w:rPr>
          <w:rFonts w:ascii="Book Antiqua" w:hAnsi="Book Antiqua"/>
          <w:i/>
          <w:iCs/>
        </w:rPr>
        <w:t>PLOS ONE</w:t>
      </w:r>
      <w:r w:rsidRPr="00185C6F">
        <w:rPr>
          <w:rFonts w:ascii="Book Antiqua" w:hAnsi="Book Antiqua"/>
        </w:rPr>
        <w:t xml:space="preserve">, </w:t>
      </w:r>
      <w:r w:rsidRPr="00185C6F">
        <w:rPr>
          <w:rFonts w:ascii="Book Antiqua" w:hAnsi="Book Antiqua"/>
          <w:i/>
          <w:iCs/>
        </w:rPr>
        <w:t>15</w:t>
      </w:r>
      <w:r w:rsidRPr="00185C6F">
        <w:rPr>
          <w:rFonts w:ascii="Book Antiqua" w:hAnsi="Book Antiqua"/>
        </w:rPr>
        <w:t>(4), 1–22. https://doi.org/10.1371/journal.pone.0231585</w:t>
      </w:r>
    </w:p>
    <w:p w14:paraId="4E78769C" w14:textId="77777777" w:rsidR="00185C6F" w:rsidRPr="00185C6F" w:rsidRDefault="00185C6F" w:rsidP="00185C6F">
      <w:pPr>
        <w:pStyle w:val="Bibliography"/>
        <w:spacing w:line="276" w:lineRule="auto"/>
        <w:jc w:val="both"/>
        <w:rPr>
          <w:rFonts w:ascii="Book Antiqua" w:hAnsi="Book Antiqua"/>
        </w:rPr>
      </w:pPr>
      <w:r w:rsidRPr="00185C6F">
        <w:rPr>
          <w:rFonts w:ascii="Book Antiqua" w:hAnsi="Book Antiqua"/>
        </w:rPr>
        <w:lastRenderedPageBreak/>
        <w:t xml:space="preserve">Yıldırım, S., &amp; Bostancı, S. H. (2021). The efficiency of e-government portal management from a citizen perspective: Evidences from Turkey. </w:t>
      </w:r>
      <w:r w:rsidRPr="00185C6F">
        <w:rPr>
          <w:rFonts w:ascii="Book Antiqua" w:hAnsi="Book Antiqua"/>
          <w:i/>
          <w:iCs/>
        </w:rPr>
        <w:t>World Journal of Science, Technology and Sustainable Development</w:t>
      </w:r>
      <w:r w:rsidRPr="00185C6F">
        <w:rPr>
          <w:rFonts w:ascii="Book Antiqua" w:hAnsi="Book Antiqua"/>
        </w:rPr>
        <w:t xml:space="preserve">, </w:t>
      </w:r>
      <w:r w:rsidRPr="00185C6F">
        <w:rPr>
          <w:rFonts w:ascii="Book Antiqua" w:hAnsi="Book Antiqua"/>
          <w:i/>
          <w:iCs/>
        </w:rPr>
        <w:t>18</w:t>
      </w:r>
      <w:r w:rsidRPr="00185C6F">
        <w:rPr>
          <w:rFonts w:ascii="Book Antiqua" w:hAnsi="Book Antiqua"/>
        </w:rPr>
        <w:t>(3), 259–273. https://doi.org/10.1108/WJSTSD-04-2021-0049</w:t>
      </w:r>
    </w:p>
    <w:p w14:paraId="7E6B1223" w14:textId="77777777" w:rsidR="00185C6F" w:rsidRPr="00185C6F" w:rsidRDefault="00185C6F" w:rsidP="00185C6F">
      <w:pPr>
        <w:pStyle w:val="Bibliography"/>
        <w:spacing w:line="276" w:lineRule="auto"/>
        <w:jc w:val="both"/>
        <w:rPr>
          <w:rFonts w:ascii="Book Antiqua" w:hAnsi="Book Antiqua"/>
        </w:rPr>
      </w:pPr>
      <w:r w:rsidRPr="00185C6F">
        <w:rPr>
          <w:rFonts w:ascii="Book Antiqua" w:hAnsi="Book Antiqua"/>
        </w:rPr>
        <w:t xml:space="preserve">Zou, Q., Mao, Z., Yan, R., Liu, S., &amp; Duan, Z. (2023). Vision and reality of e-government for governance improvement: Evidence from global cross-country panel data. </w:t>
      </w:r>
      <w:r w:rsidRPr="00185C6F">
        <w:rPr>
          <w:rFonts w:ascii="Book Antiqua" w:hAnsi="Book Antiqua"/>
          <w:i/>
          <w:iCs/>
        </w:rPr>
        <w:t>Technological Forecasting and Social Change</w:t>
      </w:r>
      <w:r w:rsidRPr="00185C6F">
        <w:rPr>
          <w:rFonts w:ascii="Book Antiqua" w:hAnsi="Book Antiqua"/>
        </w:rPr>
        <w:t xml:space="preserve">, </w:t>
      </w:r>
      <w:r w:rsidRPr="00185C6F">
        <w:rPr>
          <w:rFonts w:ascii="Book Antiqua" w:hAnsi="Book Antiqua"/>
          <w:i/>
          <w:iCs/>
        </w:rPr>
        <w:t>194</w:t>
      </w:r>
      <w:r w:rsidRPr="00185C6F">
        <w:rPr>
          <w:rFonts w:ascii="Book Antiqua" w:hAnsi="Book Antiqua"/>
        </w:rPr>
        <w:t>, 122667. https://doi.org/10.1016/j.techfore.2023.122667</w:t>
      </w:r>
    </w:p>
    <w:p w14:paraId="571D2A57" w14:textId="645F5A19" w:rsidR="006F117D" w:rsidRPr="00851D27" w:rsidRDefault="00185C6F" w:rsidP="00185C6F">
      <w:pPr>
        <w:spacing w:after="0" w:line="276" w:lineRule="auto"/>
        <w:jc w:val="both"/>
        <w:rPr>
          <w:rFonts w:ascii="Book Antiqua" w:eastAsia="Calibri" w:hAnsi="Book Antiqua" w:cs="Times New Roman"/>
          <w:lang w:val="en"/>
        </w:rPr>
      </w:pPr>
      <w:r w:rsidRPr="00185C6F">
        <w:rPr>
          <w:rFonts w:ascii="Book Antiqua" w:eastAsia="Calibri" w:hAnsi="Book Antiqua" w:cs="Times New Roman"/>
          <w:lang w:val="en"/>
        </w:rPr>
        <w:fldChar w:fldCharType="end"/>
      </w:r>
    </w:p>
    <w:p w14:paraId="4BDDE4D4" w14:textId="77777777" w:rsidR="00851D27" w:rsidRPr="00851D27" w:rsidRDefault="00851D27" w:rsidP="00851D27">
      <w:pPr>
        <w:spacing w:after="0" w:line="276" w:lineRule="auto"/>
        <w:ind w:firstLine="567"/>
        <w:jc w:val="both"/>
        <w:rPr>
          <w:rFonts w:ascii="Book Antiqua" w:eastAsia="Calibri" w:hAnsi="Book Antiqua" w:cs="Times New Roman"/>
          <w:lang w:val="en"/>
        </w:rPr>
      </w:pPr>
    </w:p>
    <w:p w14:paraId="4A11F64D" w14:textId="77777777" w:rsidR="00851D27" w:rsidRPr="00851D27" w:rsidRDefault="00851D27" w:rsidP="00851D27"/>
    <w:sectPr w:rsidR="00851D27" w:rsidRPr="00851D27" w:rsidSect="00B5323E">
      <w:headerReference w:type="default" r:id="rId20"/>
      <w:footerReference w:type="default" r:id="rId21"/>
      <w:headerReference w:type="first" r:id="rId22"/>
      <w:footerReference w:type="first" r:id="rId23"/>
      <w:pgSz w:w="12240" w:h="15840"/>
      <w:pgMar w:top="1701" w:right="1701" w:bottom="1701" w:left="2268" w:header="720" w:footer="720" w:gutter="0"/>
      <w:lnNumType w:countBy="1" w:restart="continuous"/>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4D9841" w14:textId="77777777" w:rsidR="00BD181F" w:rsidRDefault="00BD181F" w:rsidP="00C27709">
      <w:pPr>
        <w:spacing w:after="0" w:line="240" w:lineRule="auto"/>
      </w:pPr>
      <w:r>
        <w:separator/>
      </w:r>
    </w:p>
  </w:endnote>
  <w:endnote w:type="continuationSeparator" w:id="0">
    <w:p w14:paraId="2FBF3F63" w14:textId="77777777" w:rsidR="00BD181F" w:rsidRDefault="00BD181F" w:rsidP="00C277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BB4E76" w14:textId="00DEBED9" w:rsidR="00B5323E" w:rsidRPr="003328B1" w:rsidRDefault="00B5323E" w:rsidP="003328B1">
    <w:pPr>
      <w:tabs>
        <w:tab w:val="center" w:pos="4513"/>
        <w:tab w:val="right" w:pos="9026"/>
      </w:tabs>
      <w:spacing w:after="0" w:line="240" w:lineRule="auto"/>
      <w:jc w:val="center"/>
      <w:rPr>
        <w:rFonts w:ascii="Calibri" w:eastAsia="Calibri" w:hAnsi="Calibri" w:cs="Times New Roman"/>
        <w:lang w:val="id-ID"/>
      </w:rPr>
    </w:pPr>
    <w:r w:rsidRPr="00C27709">
      <w:rPr>
        <w:rFonts w:ascii="Calibri" w:eastAsia="Calibri" w:hAnsi="Calibri" w:cs="Times New Roman"/>
        <w:noProof/>
        <w:sz w:val="20"/>
      </w:rPr>
      <mc:AlternateContent>
        <mc:Choice Requires="wps">
          <w:drawing>
            <wp:anchor distT="0" distB="0" distL="114300" distR="114300" simplePos="0" relativeHeight="251662336" behindDoc="0" locked="0" layoutInCell="1" allowOverlap="1" wp14:anchorId="5D573206" wp14:editId="00E6ADCF">
              <wp:simplePos x="0" y="0"/>
              <wp:positionH relativeFrom="margin">
                <wp:posOffset>-106680</wp:posOffset>
              </wp:positionH>
              <wp:positionV relativeFrom="paragraph">
                <wp:posOffset>-402590</wp:posOffset>
              </wp:positionV>
              <wp:extent cx="5394960" cy="0"/>
              <wp:effectExtent l="0" t="0" r="0" b="0"/>
              <wp:wrapNone/>
              <wp:docPr id="13" name="Straight Connector 13"/>
              <wp:cNvGraphicFramePr/>
              <a:graphic xmlns:a="http://schemas.openxmlformats.org/drawingml/2006/main">
                <a:graphicData uri="http://schemas.microsoft.com/office/word/2010/wordprocessingShape">
                  <wps:wsp>
                    <wps:cNvCnPr/>
                    <wps:spPr>
                      <a:xfrm>
                        <a:off x="0" y="0"/>
                        <a:ext cx="5394960" cy="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40589D1B" id="Straight Connector 13"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8.4pt,-31.7pt" to="416.4pt,-3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" strokecolor="windowText">
              <v:stroke joinstyle="miter"/>
              <w10:wrap anchorx="margin"/>
            </v:lin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1" w:name="_Hlk19991534"/>
  <w:p w14:paraId="2D325B20" w14:textId="01BFD00C" w:rsidR="00B5323E" w:rsidRPr="00C27709" w:rsidRDefault="00B5323E" w:rsidP="003328B1">
    <w:pPr>
      <w:tabs>
        <w:tab w:val="center" w:pos="4513"/>
        <w:tab w:val="right" w:pos="9026"/>
      </w:tabs>
      <w:spacing w:after="0" w:line="240" w:lineRule="auto"/>
      <w:ind w:left="851" w:hanging="993"/>
      <w:jc w:val="both"/>
      <w:rPr>
        <w:rFonts w:ascii="Book Antiqua" w:eastAsia="Calibri" w:hAnsi="Book Antiqua" w:cs="Times New Roman"/>
        <w:sz w:val="20"/>
        <w:lang w:val="id-ID"/>
      </w:rPr>
    </w:pPr>
    <w:r w:rsidRPr="00C27709">
      <w:rPr>
        <w:rFonts w:ascii="Calibri" w:eastAsia="Calibri" w:hAnsi="Calibri" w:cs="Times New Roman"/>
        <w:noProof/>
      </w:rPr>
      <mc:AlternateContent>
        <mc:Choice Requires="wps">
          <w:drawing>
            <wp:anchor distT="0" distB="0" distL="114300" distR="114300" simplePos="0" relativeHeight="251667456" behindDoc="0" locked="0" layoutInCell="1" allowOverlap="1" wp14:anchorId="369D16E1" wp14:editId="7E4A8757">
              <wp:simplePos x="0" y="0"/>
              <wp:positionH relativeFrom="margin">
                <wp:posOffset>-129540</wp:posOffset>
              </wp:positionH>
              <wp:positionV relativeFrom="paragraph">
                <wp:posOffset>-99060</wp:posOffset>
              </wp:positionV>
              <wp:extent cx="545592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5455920" cy="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35326BC8" id="Straight Connector 5" o:spid="_x0000_s1026" style="position:absolute;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0.2pt,-7.8pt" to="419.4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" strokecolor="windowText">
              <v:stroke joinstyle="miter"/>
              <w10:wrap anchorx="margin"/>
            </v:line>
          </w:pict>
        </mc:Fallback>
      </mc:AlternateContent>
    </w:r>
    <w:r w:rsidRPr="00C27709">
      <w:rPr>
        <w:rFonts w:ascii="Book Antiqua" w:eastAsia="Calibri" w:hAnsi="Book Antiqua" w:cs="Times New Roman"/>
        <w:sz w:val="20"/>
        <w:lang w:val="id-ID"/>
      </w:rPr>
      <w:t xml:space="preserve">Citation : Author, F.M. (Publication year). </w:t>
    </w:r>
    <w:r w:rsidRPr="00C27709">
      <w:rPr>
        <w:rFonts w:ascii="Book Antiqua" w:eastAsia="Calibri" w:hAnsi="Book Antiqua" w:cs="Times New Roman"/>
        <w:i/>
        <w:sz w:val="20"/>
        <w:lang w:val="id-ID"/>
      </w:rPr>
      <w:t>Article Title</w:t>
    </w:r>
    <w:r w:rsidRPr="00C27709">
      <w:rPr>
        <w:rFonts w:ascii="Calibri" w:eastAsia="Calibri" w:hAnsi="Calibri" w:cs="Times New Roman"/>
        <w:sz w:val="20"/>
        <w:lang w:val="id-ID"/>
      </w:rPr>
      <w:t xml:space="preserve">. </w:t>
    </w:r>
    <w:r w:rsidRPr="00C27709">
      <w:rPr>
        <w:rFonts w:ascii="Book Antiqua" w:eastAsia="Calibri" w:hAnsi="Book Antiqua" w:cs="Times New Roman"/>
        <w:sz w:val="20"/>
        <w:lang w:val="id-ID"/>
      </w:rPr>
      <w:t>Journal of Government and Civil Society, Vol. 1, No. 1, pp.-pp.</w:t>
    </w:r>
  </w:p>
  <w:bookmarkEnd w:id="1"/>
  <w:p w14:paraId="11B6CF10" w14:textId="77777777" w:rsidR="00B5323E" w:rsidRDefault="00B532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2479E3" w14:textId="77777777" w:rsidR="00BD181F" w:rsidRDefault="00BD181F" w:rsidP="00C27709">
      <w:pPr>
        <w:spacing w:after="0" w:line="240" w:lineRule="auto"/>
      </w:pPr>
      <w:r>
        <w:separator/>
      </w:r>
    </w:p>
  </w:footnote>
  <w:footnote w:type="continuationSeparator" w:id="0">
    <w:p w14:paraId="29F175AF" w14:textId="77777777" w:rsidR="00BD181F" w:rsidRDefault="00BD181F" w:rsidP="00C277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F2E3FC" w14:textId="77777777" w:rsidR="00B5323E" w:rsidRDefault="00B5323E" w:rsidP="00C27709">
    <w:pPr>
      <w:tabs>
        <w:tab w:val="center" w:pos="4513"/>
        <w:tab w:val="right" w:pos="9026"/>
      </w:tabs>
      <w:spacing w:after="0" w:line="240" w:lineRule="auto"/>
      <w:rPr>
        <w:rFonts w:ascii="Book Antiqua" w:eastAsia="Calibri" w:hAnsi="Book Antiqua" w:cs="Times New Roman"/>
        <w:b/>
        <w:sz w:val="20"/>
        <w:szCs w:val="20"/>
        <w:lang w:val="id-ID"/>
      </w:rPr>
    </w:pPr>
  </w:p>
  <w:p w14:paraId="3D9665F2" w14:textId="77777777" w:rsidR="00B5323E" w:rsidRDefault="00B5323E" w:rsidP="00C27709">
    <w:pPr>
      <w:tabs>
        <w:tab w:val="center" w:pos="4513"/>
        <w:tab w:val="right" w:pos="9026"/>
      </w:tabs>
      <w:spacing w:after="0" w:line="240" w:lineRule="auto"/>
      <w:rPr>
        <w:rFonts w:ascii="Book Antiqua" w:eastAsia="Calibri" w:hAnsi="Book Antiqua" w:cs="Times New Roman"/>
        <w:b/>
        <w:sz w:val="20"/>
        <w:szCs w:val="20"/>
        <w:lang w:val="id-ID"/>
      </w:rPr>
    </w:pPr>
  </w:p>
  <w:p w14:paraId="0676C276" w14:textId="77777777" w:rsidR="00B5323E" w:rsidRDefault="00B5323E" w:rsidP="00C27709">
    <w:pPr>
      <w:tabs>
        <w:tab w:val="center" w:pos="4513"/>
        <w:tab w:val="right" w:pos="9026"/>
      </w:tabs>
      <w:spacing w:after="0" w:line="240" w:lineRule="auto"/>
      <w:rPr>
        <w:rFonts w:ascii="Book Antiqua" w:eastAsia="Calibri" w:hAnsi="Book Antiqua" w:cs="Times New Roman"/>
        <w:b/>
        <w:sz w:val="20"/>
        <w:szCs w:val="20"/>
        <w:lang w:val="id-ID"/>
      </w:rPr>
    </w:pPr>
  </w:p>
  <w:p w14:paraId="4B8E9B07" w14:textId="4DD1D8CB" w:rsidR="00B5323E" w:rsidRPr="00C27709" w:rsidRDefault="00B5323E" w:rsidP="00C27709">
    <w:pPr>
      <w:tabs>
        <w:tab w:val="center" w:pos="4513"/>
        <w:tab w:val="right" w:pos="9026"/>
      </w:tabs>
      <w:spacing w:after="0" w:line="240" w:lineRule="auto"/>
      <w:rPr>
        <w:rFonts w:ascii="Calibri" w:eastAsia="Calibri" w:hAnsi="Calibri" w:cs="Times New Roman"/>
        <w:lang w:val="id-ID"/>
      </w:rPr>
    </w:pPr>
    <w:r w:rsidRPr="00C27709">
      <w:rPr>
        <w:rFonts w:ascii="Calibri" w:eastAsia="Calibri" w:hAnsi="Calibri" w:cs="Times New Roman"/>
        <w:noProof/>
      </w:rPr>
      <mc:AlternateContent>
        <mc:Choice Requires="wps">
          <w:drawing>
            <wp:anchor distT="0" distB="0" distL="114300" distR="114300" simplePos="0" relativeHeight="251659264" behindDoc="0" locked="0" layoutInCell="1" allowOverlap="1" wp14:anchorId="6CF4BE10" wp14:editId="1398C3ED">
              <wp:simplePos x="0" y="0"/>
              <wp:positionH relativeFrom="margin">
                <wp:posOffset>-167640</wp:posOffset>
              </wp:positionH>
              <wp:positionV relativeFrom="paragraph">
                <wp:posOffset>50800</wp:posOffset>
              </wp:positionV>
              <wp:extent cx="5455920" cy="0"/>
              <wp:effectExtent l="0" t="0" r="0" b="0"/>
              <wp:wrapNone/>
              <wp:docPr id="12" name="Straight Connector 12"/>
              <wp:cNvGraphicFramePr/>
              <a:graphic xmlns:a="http://schemas.openxmlformats.org/drawingml/2006/main">
                <a:graphicData uri="http://schemas.microsoft.com/office/word/2010/wordprocessingShape">
                  <wps:wsp>
                    <wps:cNvCnPr/>
                    <wps:spPr>
                      <a:xfrm>
                        <a:off x="0" y="0"/>
                        <a:ext cx="5455920" cy="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351CD841" id="Straight Connector 12"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3.2pt,4pt" to="416.4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" strokecolor="windowText">
              <v:stroke joinstyle="miter"/>
              <w10:wrap anchorx="margin"/>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D01C06" w14:textId="77777777" w:rsidR="00B5323E" w:rsidRPr="00C27709" w:rsidRDefault="00B5323E" w:rsidP="003328B1">
    <w:pPr>
      <w:spacing w:after="0" w:line="276" w:lineRule="auto"/>
      <w:ind w:left="-108" w:hanging="10"/>
      <w:jc w:val="both"/>
      <w:rPr>
        <w:rFonts w:ascii="Book Antiqua" w:eastAsia="Calibri" w:hAnsi="Book Antiqua" w:cs="Times New Roman"/>
        <w:b/>
        <w:sz w:val="20"/>
        <w:szCs w:val="20"/>
        <w:lang w:val="id-ID"/>
      </w:rPr>
    </w:pPr>
    <w:r w:rsidRPr="00C27709">
      <w:rPr>
        <w:rFonts w:ascii="Book Antiqua" w:eastAsia="Calibri" w:hAnsi="Book Antiqua" w:cs="Times New Roman"/>
        <w:noProof/>
        <w:sz w:val="20"/>
        <w:szCs w:val="20"/>
      </w:rPr>
      <w:drawing>
        <wp:anchor distT="0" distB="0" distL="114300" distR="114300" simplePos="0" relativeHeight="251665408" behindDoc="0" locked="0" layoutInCell="1" allowOverlap="1" wp14:anchorId="3555E0E2" wp14:editId="3AA0FEFD">
          <wp:simplePos x="0" y="0"/>
          <wp:positionH relativeFrom="column">
            <wp:posOffset>4493260</wp:posOffset>
          </wp:positionH>
          <wp:positionV relativeFrom="paragraph">
            <wp:posOffset>71755</wp:posOffset>
          </wp:positionV>
          <wp:extent cx="746760" cy="525780"/>
          <wp:effectExtent l="0" t="0" r="0" b="762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JGSC.png"/>
                  <pic:cNvPicPr/>
                </pic:nvPicPr>
                <pic:blipFill>
                  <a:blip r:embed="rId1">
                    <a:extLst>
                      <a:ext uri="{BEBA8EAE-BF5A-486C-A8C5-ECC9F3942E4B}">
                        <a14:imgProps xmlns:a14="http://schemas.microsoft.com/office/drawing/2010/main">
                          <a14:imgLayer r:embed="rId2">
                            <a14:imgEffect>
                              <a14:brightnessContrast bright="-40000" contrast="20000"/>
                            </a14:imgEffect>
                          </a14:imgLayer>
                        </a14:imgProps>
                      </a:ext>
                      <a:ext uri="{28A0092B-C50C-407E-A947-70E740481C1C}">
                        <a14:useLocalDpi xmlns:a14="http://schemas.microsoft.com/office/drawing/2010/main" val="0"/>
                      </a:ext>
                    </a:extLst>
                  </a:blip>
                  <a:stretch>
                    <a:fillRect/>
                  </a:stretch>
                </pic:blipFill>
                <pic:spPr>
                  <a:xfrm>
                    <a:off x="0" y="0"/>
                    <a:ext cx="746760" cy="525780"/>
                  </a:xfrm>
                  <a:prstGeom prst="rect">
                    <a:avLst/>
                  </a:prstGeom>
                </pic:spPr>
              </pic:pic>
            </a:graphicData>
          </a:graphic>
          <wp14:sizeRelH relativeFrom="margin">
            <wp14:pctWidth>0</wp14:pctWidth>
          </wp14:sizeRelH>
          <wp14:sizeRelV relativeFrom="margin">
            <wp14:pctHeight>0</wp14:pctHeight>
          </wp14:sizeRelV>
        </wp:anchor>
      </w:drawing>
    </w:r>
    <w:r w:rsidRPr="00C27709">
      <w:rPr>
        <w:rFonts w:ascii="Book Antiqua" w:eastAsia="Calibri" w:hAnsi="Book Antiqua" w:cs="Times New Roman"/>
        <w:b/>
        <w:sz w:val="20"/>
        <w:szCs w:val="20"/>
        <w:lang w:val="id-ID"/>
      </w:rPr>
      <w:t>Journal of Government and Civil Society</w:t>
    </w:r>
  </w:p>
  <w:p w14:paraId="2FCFE487" w14:textId="77777777" w:rsidR="00B5323E" w:rsidRPr="003328B1" w:rsidRDefault="00B5323E" w:rsidP="003328B1">
    <w:pPr>
      <w:tabs>
        <w:tab w:val="left" w:pos="3636"/>
      </w:tabs>
      <w:spacing w:after="0" w:line="276" w:lineRule="auto"/>
      <w:ind w:left="-108" w:hanging="10"/>
      <w:jc w:val="both"/>
      <w:rPr>
        <w:rFonts w:ascii="Book Antiqua" w:eastAsia="Calibri" w:hAnsi="Book Antiqua" w:cs="Times New Roman"/>
        <w:sz w:val="20"/>
        <w:szCs w:val="20"/>
      </w:rPr>
    </w:pPr>
    <w:r w:rsidRPr="00C27709">
      <w:rPr>
        <w:rFonts w:ascii="Book Antiqua" w:eastAsia="Calibri" w:hAnsi="Book Antiqua" w:cs="Times New Roman"/>
        <w:sz w:val="20"/>
        <w:szCs w:val="20"/>
        <w:lang w:val="id-ID"/>
      </w:rPr>
      <w:t>Vol.</w:t>
    </w:r>
    <w:r>
      <w:rPr>
        <w:rFonts w:ascii="Book Antiqua" w:eastAsia="Calibri" w:hAnsi="Book Antiqua" w:cs="Times New Roman"/>
        <w:sz w:val="20"/>
        <w:szCs w:val="20"/>
      </w:rPr>
      <w:t>xx</w:t>
    </w:r>
    <w:r w:rsidRPr="00C27709">
      <w:rPr>
        <w:rFonts w:ascii="Book Antiqua" w:eastAsia="Calibri" w:hAnsi="Book Antiqua" w:cs="Times New Roman"/>
        <w:sz w:val="20"/>
        <w:szCs w:val="20"/>
        <w:lang w:val="id-ID"/>
      </w:rPr>
      <w:t xml:space="preserve">, pp. </w:t>
    </w:r>
    <w:proofErr w:type="gramStart"/>
    <w:r>
      <w:rPr>
        <w:rFonts w:ascii="Book Antiqua" w:eastAsia="Calibri" w:hAnsi="Book Antiqua" w:cs="Times New Roman"/>
        <w:sz w:val="20"/>
        <w:szCs w:val="20"/>
      </w:rPr>
      <w:t>xx</w:t>
    </w:r>
    <w:proofErr w:type="gramEnd"/>
  </w:p>
  <w:p w14:paraId="557EDA6B" w14:textId="77777777" w:rsidR="00B5323E" w:rsidRPr="00C27709" w:rsidRDefault="00B5323E" w:rsidP="003328B1">
    <w:pPr>
      <w:tabs>
        <w:tab w:val="left" w:pos="3636"/>
      </w:tabs>
      <w:spacing w:after="0" w:line="276" w:lineRule="auto"/>
      <w:ind w:left="-108" w:hanging="10"/>
      <w:jc w:val="both"/>
      <w:rPr>
        <w:rFonts w:ascii="Book Antiqua" w:eastAsia="Calibri" w:hAnsi="Book Antiqua" w:cs="Times New Roman"/>
        <w:sz w:val="20"/>
        <w:szCs w:val="20"/>
        <w:lang w:val="id-ID"/>
      </w:rPr>
    </w:pPr>
    <w:r w:rsidRPr="00C27709">
      <w:rPr>
        <w:rFonts w:ascii="Book Antiqua" w:eastAsia="Calibri" w:hAnsi="Book Antiqua" w:cs="Times New Roman"/>
        <w:sz w:val="20"/>
        <w:szCs w:val="20"/>
        <w:lang w:val="id-ID"/>
      </w:rPr>
      <w:t>DOI: 10.31000/jgcs</w:t>
    </w:r>
  </w:p>
  <w:p w14:paraId="7E8E30BB" w14:textId="77777777" w:rsidR="00B5323E" w:rsidRPr="00C27709" w:rsidRDefault="00B5323E" w:rsidP="003328B1">
    <w:pPr>
      <w:tabs>
        <w:tab w:val="center" w:pos="4513"/>
        <w:tab w:val="right" w:pos="9026"/>
      </w:tabs>
      <w:spacing w:after="0" w:line="240" w:lineRule="auto"/>
      <w:ind w:left="-108"/>
      <w:jc w:val="both"/>
      <w:rPr>
        <w:rFonts w:ascii="Book Antiqua" w:eastAsia="Calibri" w:hAnsi="Book Antiqua" w:cs="Times New Roman"/>
        <w:sz w:val="16"/>
        <w:lang w:val="id-ID"/>
      </w:rPr>
    </w:pPr>
    <w:r w:rsidRPr="00C27709">
      <w:rPr>
        <w:rFonts w:ascii="Book Antiqua" w:eastAsia="Calibri" w:hAnsi="Book Antiqua" w:cs="Times New Roman"/>
        <w:sz w:val="16"/>
        <w:lang w:val="id-ID"/>
      </w:rPr>
      <w:sym w:font="Wingdings" w:char="F06E"/>
    </w:r>
    <w:r w:rsidRPr="00C27709">
      <w:rPr>
        <w:rFonts w:ascii="Book Antiqua" w:eastAsia="Calibri" w:hAnsi="Book Antiqua" w:cs="Times New Roman"/>
        <w:sz w:val="16"/>
        <w:lang w:val="id-ID"/>
      </w:rPr>
      <w:t xml:space="preserve"> Received </w:t>
    </w:r>
    <w:r>
      <w:rPr>
        <w:rFonts w:ascii="Book Antiqua" w:eastAsia="Calibri" w:hAnsi="Book Antiqua" w:cs="Times New Roman"/>
        <w:sz w:val="16"/>
      </w:rPr>
      <w:t xml:space="preserve"> </w:t>
    </w:r>
    <w:r w:rsidRPr="00C27709">
      <w:rPr>
        <w:rFonts w:ascii="Book Antiqua" w:eastAsia="Calibri" w:hAnsi="Book Antiqua" w:cs="Times New Roman"/>
        <w:sz w:val="16"/>
        <w:lang w:val="id-ID"/>
      </w:rPr>
      <w:sym w:font="Wingdings" w:char="F06E"/>
    </w:r>
    <w:r w:rsidRPr="00C27709">
      <w:rPr>
        <w:rFonts w:ascii="Book Antiqua" w:eastAsia="Calibri" w:hAnsi="Book Antiqua" w:cs="Times New Roman"/>
        <w:sz w:val="16"/>
        <w:lang w:val="id-ID"/>
      </w:rPr>
      <w:t xml:space="preserve"> Revised </w:t>
    </w:r>
    <w:r w:rsidRPr="00C27709">
      <w:rPr>
        <w:rFonts w:ascii="Book Antiqua" w:eastAsia="Calibri" w:hAnsi="Book Antiqua" w:cs="Times New Roman"/>
        <w:sz w:val="16"/>
        <w:lang w:val="id-ID"/>
      </w:rPr>
      <w:sym w:font="Wingdings" w:char="F06E"/>
    </w:r>
    <w:r w:rsidRPr="00C27709">
      <w:rPr>
        <w:rFonts w:ascii="Book Antiqua" w:eastAsia="Calibri" w:hAnsi="Book Antiqua" w:cs="Times New Roman"/>
        <w:sz w:val="16"/>
        <w:lang w:val="id-ID"/>
      </w:rPr>
      <w:t xml:space="preserve"> Accepted 8 January 2013</w:t>
    </w:r>
  </w:p>
  <w:p w14:paraId="54CECAEC" w14:textId="1365A7CA" w:rsidR="00B5323E" w:rsidRPr="003328B1" w:rsidRDefault="00B5323E" w:rsidP="003328B1">
    <w:pPr>
      <w:tabs>
        <w:tab w:val="center" w:pos="4513"/>
        <w:tab w:val="right" w:pos="9026"/>
      </w:tabs>
      <w:spacing w:after="0" w:line="240" w:lineRule="auto"/>
      <w:rPr>
        <w:rFonts w:ascii="Calibri" w:eastAsia="Calibri" w:hAnsi="Calibri" w:cs="Times New Roman"/>
        <w:lang w:val="id-ID"/>
      </w:rPr>
    </w:pPr>
    <w:r w:rsidRPr="00C27709">
      <w:rPr>
        <w:rFonts w:ascii="Calibri" w:eastAsia="Calibri" w:hAnsi="Calibri" w:cs="Times New Roman"/>
        <w:noProof/>
      </w:rPr>
      <mc:AlternateContent>
        <mc:Choice Requires="wps">
          <w:drawing>
            <wp:anchor distT="0" distB="0" distL="114300" distR="114300" simplePos="0" relativeHeight="251664384" behindDoc="0" locked="0" layoutInCell="1" allowOverlap="1" wp14:anchorId="4D63154A" wp14:editId="6D348881">
              <wp:simplePos x="0" y="0"/>
              <wp:positionH relativeFrom="margin">
                <wp:posOffset>-167640</wp:posOffset>
              </wp:positionH>
              <wp:positionV relativeFrom="paragraph">
                <wp:posOffset>50800</wp:posOffset>
              </wp:positionV>
              <wp:extent cx="545592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455920" cy="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7DF3D22F" id="Straight Connector 3" o:spid="_x0000_s1026" style="position:absolute;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3.2pt,4pt" to="416.4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" strokecolor="windowText">
              <v:stroke joinstyle="miter"/>
              <w10:wrap anchorx="margin"/>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420B2"/>
    <w:multiLevelType w:val="hybridMultilevel"/>
    <w:tmpl w:val="A84A90B0"/>
    <w:lvl w:ilvl="0" w:tplc="9050DA9A">
      <w:start w:val="1"/>
      <w:numFmt w:val="bullet"/>
      <w:lvlText w:val=""/>
      <w:lvlJc w:val="left"/>
      <w:pPr>
        <w:ind w:left="450" w:hanging="360"/>
      </w:pPr>
      <w:rPr>
        <w:rFonts w:ascii="Wingdings" w:hAnsi="Wingdings" w:hint="default"/>
      </w:rPr>
    </w:lvl>
    <w:lvl w:ilvl="1" w:tplc="D3620444" w:tentative="1">
      <w:start w:val="1"/>
      <w:numFmt w:val="bullet"/>
      <w:lvlText w:val="o"/>
      <w:lvlJc w:val="left"/>
      <w:pPr>
        <w:ind w:left="1170" w:hanging="360"/>
      </w:pPr>
      <w:rPr>
        <w:rFonts w:ascii="Courier New" w:hAnsi="Courier New" w:cs="Courier New" w:hint="default"/>
      </w:rPr>
    </w:lvl>
    <w:lvl w:ilvl="2" w:tplc="1F9614D4" w:tentative="1">
      <w:start w:val="1"/>
      <w:numFmt w:val="bullet"/>
      <w:lvlText w:val=""/>
      <w:lvlJc w:val="left"/>
      <w:pPr>
        <w:ind w:left="1890" w:hanging="360"/>
      </w:pPr>
      <w:rPr>
        <w:rFonts w:ascii="Wingdings" w:hAnsi="Wingdings" w:hint="default"/>
      </w:rPr>
    </w:lvl>
    <w:lvl w:ilvl="3" w:tplc="7E98F476" w:tentative="1">
      <w:start w:val="1"/>
      <w:numFmt w:val="bullet"/>
      <w:lvlText w:val=""/>
      <w:lvlJc w:val="left"/>
      <w:pPr>
        <w:ind w:left="2610" w:hanging="360"/>
      </w:pPr>
      <w:rPr>
        <w:rFonts w:ascii="Symbol" w:hAnsi="Symbol" w:hint="default"/>
      </w:rPr>
    </w:lvl>
    <w:lvl w:ilvl="4" w:tplc="12B4E9BC" w:tentative="1">
      <w:start w:val="1"/>
      <w:numFmt w:val="bullet"/>
      <w:lvlText w:val="o"/>
      <w:lvlJc w:val="left"/>
      <w:pPr>
        <w:ind w:left="3330" w:hanging="360"/>
      </w:pPr>
      <w:rPr>
        <w:rFonts w:ascii="Courier New" w:hAnsi="Courier New" w:cs="Courier New" w:hint="default"/>
      </w:rPr>
    </w:lvl>
    <w:lvl w:ilvl="5" w:tplc="529CB8FA" w:tentative="1">
      <w:start w:val="1"/>
      <w:numFmt w:val="bullet"/>
      <w:lvlText w:val=""/>
      <w:lvlJc w:val="left"/>
      <w:pPr>
        <w:ind w:left="4050" w:hanging="360"/>
      </w:pPr>
      <w:rPr>
        <w:rFonts w:ascii="Wingdings" w:hAnsi="Wingdings" w:hint="default"/>
      </w:rPr>
    </w:lvl>
    <w:lvl w:ilvl="6" w:tplc="EC3A2D66" w:tentative="1">
      <w:start w:val="1"/>
      <w:numFmt w:val="bullet"/>
      <w:lvlText w:val=""/>
      <w:lvlJc w:val="left"/>
      <w:pPr>
        <w:ind w:left="4770" w:hanging="360"/>
      </w:pPr>
      <w:rPr>
        <w:rFonts w:ascii="Symbol" w:hAnsi="Symbol" w:hint="default"/>
      </w:rPr>
    </w:lvl>
    <w:lvl w:ilvl="7" w:tplc="EE92190C" w:tentative="1">
      <w:start w:val="1"/>
      <w:numFmt w:val="bullet"/>
      <w:lvlText w:val="o"/>
      <w:lvlJc w:val="left"/>
      <w:pPr>
        <w:ind w:left="5490" w:hanging="360"/>
      </w:pPr>
      <w:rPr>
        <w:rFonts w:ascii="Courier New" w:hAnsi="Courier New" w:cs="Courier New" w:hint="default"/>
      </w:rPr>
    </w:lvl>
    <w:lvl w:ilvl="8" w:tplc="5784DFD6" w:tentative="1">
      <w:start w:val="1"/>
      <w:numFmt w:val="bullet"/>
      <w:lvlText w:val=""/>
      <w:lvlJc w:val="left"/>
      <w:pPr>
        <w:ind w:left="6210" w:hanging="360"/>
      </w:pPr>
      <w:rPr>
        <w:rFonts w:ascii="Wingdings" w:hAnsi="Wingdings" w:hint="default"/>
      </w:rPr>
    </w:lvl>
  </w:abstractNum>
  <w:abstractNum w:abstractNumId="1">
    <w:nsid w:val="0BF602CE"/>
    <w:multiLevelType w:val="hybridMultilevel"/>
    <w:tmpl w:val="491898BE"/>
    <w:lvl w:ilvl="0" w:tplc="9682A926">
      <w:start w:val="1"/>
      <w:numFmt w:val="lowerLetter"/>
      <w:lvlText w:val="%1."/>
      <w:lvlJc w:val="left"/>
      <w:pPr>
        <w:ind w:left="360" w:hanging="360"/>
      </w:pPr>
      <w:rPr>
        <w:rFonts w:hint="default"/>
        <w:b/>
      </w:rPr>
    </w:lvl>
    <w:lvl w:ilvl="1" w:tplc="8416BD2C" w:tentative="1">
      <w:start w:val="1"/>
      <w:numFmt w:val="lowerLetter"/>
      <w:lvlText w:val="%2."/>
      <w:lvlJc w:val="left"/>
      <w:pPr>
        <w:ind w:left="1080" w:hanging="360"/>
      </w:pPr>
    </w:lvl>
    <w:lvl w:ilvl="2" w:tplc="BEBA99EE" w:tentative="1">
      <w:start w:val="1"/>
      <w:numFmt w:val="lowerRoman"/>
      <w:lvlText w:val="%3."/>
      <w:lvlJc w:val="right"/>
      <w:pPr>
        <w:ind w:left="1800" w:hanging="180"/>
      </w:pPr>
    </w:lvl>
    <w:lvl w:ilvl="3" w:tplc="B0AC3736" w:tentative="1">
      <w:start w:val="1"/>
      <w:numFmt w:val="decimal"/>
      <w:lvlText w:val="%4."/>
      <w:lvlJc w:val="left"/>
      <w:pPr>
        <w:ind w:left="2520" w:hanging="360"/>
      </w:pPr>
    </w:lvl>
    <w:lvl w:ilvl="4" w:tplc="A3208EC8" w:tentative="1">
      <w:start w:val="1"/>
      <w:numFmt w:val="lowerLetter"/>
      <w:lvlText w:val="%5."/>
      <w:lvlJc w:val="left"/>
      <w:pPr>
        <w:ind w:left="3240" w:hanging="360"/>
      </w:pPr>
    </w:lvl>
    <w:lvl w:ilvl="5" w:tplc="2B1C2B7A" w:tentative="1">
      <w:start w:val="1"/>
      <w:numFmt w:val="lowerRoman"/>
      <w:lvlText w:val="%6."/>
      <w:lvlJc w:val="right"/>
      <w:pPr>
        <w:ind w:left="3960" w:hanging="180"/>
      </w:pPr>
    </w:lvl>
    <w:lvl w:ilvl="6" w:tplc="7650659E" w:tentative="1">
      <w:start w:val="1"/>
      <w:numFmt w:val="decimal"/>
      <w:lvlText w:val="%7."/>
      <w:lvlJc w:val="left"/>
      <w:pPr>
        <w:ind w:left="4680" w:hanging="360"/>
      </w:pPr>
    </w:lvl>
    <w:lvl w:ilvl="7" w:tplc="CB389C60" w:tentative="1">
      <w:start w:val="1"/>
      <w:numFmt w:val="lowerLetter"/>
      <w:lvlText w:val="%8."/>
      <w:lvlJc w:val="left"/>
      <w:pPr>
        <w:ind w:left="5400" w:hanging="360"/>
      </w:pPr>
    </w:lvl>
    <w:lvl w:ilvl="8" w:tplc="AD6204B0" w:tentative="1">
      <w:start w:val="1"/>
      <w:numFmt w:val="lowerRoman"/>
      <w:lvlText w:val="%9."/>
      <w:lvlJc w:val="right"/>
      <w:pPr>
        <w:ind w:left="6120" w:hanging="180"/>
      </w:pPr>
    </w:lvl>
  </w:abstractNum>
  <w:abstractNum w:abstractNumId="2">
    <w:nsid w:val="1F1811DA"/>
    <w:multiLevelType w:val="hybridMultilevel"/>
    <w:tmpl w:val="2A4C0DD0"/>
    <w:lvl w:ilvl="0" w:tplc="C42EC02E">
      <w:start w:val="1"/>
      <w:numFmt w:val="lowerLetter"/>
      <w:lvlText w:val="%1."/>
      <w:lvlJc w:val="left"/>
      <w:pPr>
        <w:ind w:left="360" w:hanging="360"/>
      </w:pPr>
      <w:rPr>
        <w:rFonts w:hint="default"/>
      </w:rPr>
    </w:lvl>
    <w:lvl w:ilvl="1" w:tplc="2DC4111C" w:tentative="1">
      <w:start w:val="1"/>
      <w:numFmt w:val="lowerLetter"/>
      <w:lvlText w:val="%2."/>
      <w:lvlJc w:val="left"/>
      <w:pPr>
        <w:ind w:left="1080" w:hanging="360"/>
      </w:pPr>
    </w:lvl>
    <w:lvl w:ilvl="2" w:tplc="DF0A06EE" w:tentative="1">
      <w:start w:val="1"/>
      <w:numFmt w:val="lowerRoman"/>
      <w:lvlText w:val="%3."/>
      <w:lvlJc w:val="right"/>
      <w:pPr>
        <w:ind w:left="1800" w:hanging="180"/>
      </w:pPr>
    </w:lvl>
    <w:lvl w:ilvl="3" w:tplc="356243B4" w:tentative="1">
      <w:start w:val="1"/>
      <w:numFmt w:val="decimal"/>
      <w:lvlText w:val="%4."/>
      <w:lvlJc w:val="left"/>
      <w:pPr>
        <w:ind w:left="2520" w:hanging="360"/>
      </w:pPr>
    </w:lvl>
    <w:lvl w:ilvl="4" w:tplc="AC0E3E1E" w:tentative="1">
      <w:start w:val="1"/>
      <w:numFmt w:val="lowerLetter"/>
      <w:lvlText w:val="%5."/>
      <w:lvlJc w:val="left"/>
      <w:pPr>
        <w:ind w:left="3240" w:hanging="360"/>
      </w:pPr>
    </w:lvl>
    <w:lvl w:ilvl="5" w:tplc="9670BB36" w:tentative="1">
      <w:start w:val="1"/>
      <w:numFmt w:val="lowerRoman"/>
      <w:lvlText w:val="%6."/>
      <w:lvlJc w:val="right"/>
      <w:pPr>
        <w:ind w:left="3960" w:hanging="180"/>
      </w:pPr>
    </w:lvl>
    <w:lvl w:ilvl="6" w:tplc="BC047570" w:tentative="1">
      <w:start w:val="1"/>
      <w:numFmt w:val="decimal"/>
      <w:lvlText w:val="%7."/>
      <w:lvlJc w:val="left"/>
      <w:pPr>
        <w:ind w:left="4680" w:hanging="360"/>
      </w:pPr>
    </w:lvl>
    <w:lvl w:ilvl="7" w:tplc="A4166A1C" w:tentative="1">
      <w:start w:val="1"/>
      <w:numFmt w:val="lowerLetter"/>
      <w:lvlText w:val="%8."/>
      <w:lvlJc w:val="left"/>
      <w:pPr>
        <w:ind w:left="5400" w:hanging="360"/>
      </w:pPr>
    </w:lvl>
    <w:lvl w:ilvl="8" w:tplc="23B413EE" w:tentative="1">
      <w:start w:val="1"/>
      <w:numFmt w:val="lowerRoman"/>
      <w:lvlText w:val="%9."/>
      <w:lvlJc w:val="right"/>
      <w:pPr>
        <w:ind w:left="6120" w:hanging="180"/>
      </w:pPr>
    </w:lvl>
  </w:abstractNum>
  <w:abstractNum w:abstractNumId="3">
    <w:nsid w:val="31E32049"/>
    <w:multiLevelType w:val="hybridMultilevel"/>
    <w:tmpl w:val="C494E3C2"/>
    <w:lvl w:ilvl="0" w:tplc="D0EA15E6">
      <w:start w:val="1"/>
      <w:numFmt w:val="lowerLetter"/>
      <w:lvlText w:val="%1."/>
      <w:lvlJc w:val="left"/>
      <w:pPr>
        <w:ind w:left="360" w:hanging="360"/>
      </w:pPr>
      <w:rPr>
        <w:rFonts w:hint="default"/>
      </w:rPr>
    </w:lvl>
    <w:lvl w:ilvl="1" w:tplc="5874EBC2" w:tentative="1">
      <w:start w:val="1"/>
      <w:numFmt w:val="lowerLetter"/>
      <w:lvlText w:val="%2."/>
      <w:lvlJc w:val="left"/>
      <w:pPr>
        <w:ind w:left="1080" w:hanging="360"/>
      </w:pPr>
    </w:lvl>
    <w:lvl w:ilvl="2" w:tplc="39CC9B16" w:tentative="1">
      <w:start w:val="1"/>
      <w:numFmt w:val="lowerRoman"/>
      <w:lvlText w:val="%3."/>
      <w:lvlJc w:val="right"/>
      <w:pPr>
        <w:ind w:left="1800" w:hanging="180"/>
      </w:pPr>
    </w:lvl>
    <w:lvl w:ilvl="3" w:tplc="07C67A96" w:tentative="1">
      <w:start w:val="1"/>
      <w:numFmt w:val="decimal"/>
      <w:lvlText w:val="%4."/>
      <w:lvlJc w:val="left"/>
      <w:pPr>
        <w:ind w:left="2520" w:hanging="360"/>
      </w:pPr>
    </w:lvl>
    <w:lvl w:ilvl="4" w:tplc="37A889A6" w:tentative="1">
      <w:start w:val="1"/>
      <w:numFmt w:val="lowerLetter"/>
      <w:lvlText w:val="%5."/>
      <w:lvlJc w:val="left"/>
      <w:pPr>
        <w:ind w:left="3240" w:hanging="360"/>
      </w:pPr>
    </w:lvl>
    <w:lvl w:ilvl="5" w:tplc="2BDCF412" w:tentative="1">
      <w:start w:val="1"/>
      <w:numFmt w:val="lowerRoman"/>
      <w:lvlText w:val="%6."/>
      <w:lvlJc w:val="right"/>
      <w:pPr>
        <w:ind w:left="3960" w:hanging="180"/>
      </w:pPr>
    </w:lvl>
    <w:lvl w:ilvl="6" w:tplc="044AF296" w:tentative="1">
      <w:start w:val="1"/>
      <w:numFmt w:val="decimal"/>
      <w:lvlText w:val="%7."/>
      <w:lvlJc w:val="left"/>
      <w:pPr>
        <w:ind w:left="4680" w:hanging="360"/>
      </w:pPr>
    </w:lvl>
    <w:lvl w:ilvl="7" w:tplc="21225E06" w:tentative="1">
      <w:start w:val="1"/>
      <w:numFmt w:val="lowerLetter"/>
      <w:lvlText w:val="%8."/>
      <w:lvlJc w:val="left"/>
      <w:pPr>
        <w:ind w:left="5400" w:hanging="360"/>
      </w:pPr>
    </w:lvl>
    <w:lvl w:ilvl="8" w:tplc="6C14CFDA" w:tentative="1">
      <w:start w:val="1"/>
      <w:numFmt w:val="lowerRoman"/>
      <w:lvlText w:val="%9."/>
      <w:lvlJc w:val="right"/>
      <w:pPr>
        <w:ind w:left="612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Y3MDE0NDQ1NDYxNrFQ0lEKTi0uzszPAykwrAUA/Z2LJiwAAAA="/>
  </w:docVars>
  <w:rsids>
    <w:rsidRoot w:val="00C27709"/>
    <w:rsid w:val="00034436"/>
    <w:rsid w:val="00185C6F"/>
    <w:rsid w:val="0019188E"/>
    <w:rsid w:val="001A15C7"/>
    <w:rsid w:val="001A6704"/>
    <w:rsid w:val="001C5D10"/>
    <w:rsid w:val="0026291F"/>
    <w:rsid w:val="003328B1"/>
    <w:rsid w:val="00400652"/>
    <w:rsid w:val="00444394"/>
    <w:rsid w:val="004715E2"/>
    <w:rsid w:val="004E4456"/>
    <w:rsid w:val="00514381"/>
    <w:rsid w:val="006C4A2A"/>
    <w:rsid w:val="006F117D"/>
    <w:rsid w:val="00732E96"/>
    <w:rsid w:val="007504E1"/>
    <w:rsid w:val="007A3ADC"/>
    <w:rsid w:val="007C5148"/>
    <w:rsid w:val="007D6528"/>
    <w:rsid w:val="00851D27"/>
    <w:rsid w:val="008F60D4"/>
    <w:rsid w:val="00916449"/>
    <w:rsid w:val="009D43AA"/>
    <w:rsid w:val="00B31356"/>
    <w:rsid w:val="00B5323E"/>
    <w:rsid w:val="00BD181F"/>
    <w:rsid w:val="00C27709"/>
    <w:rsid w:val="00C77E9A"/>
    <w:rsid w:val="00DF273B"/>
    <w:rsid w:val="00E73E17"/>
    <w:rsid w:val="00EA4D5D"/>
    <w:rsid w:val="00F15F71"/>
    <w:rsid w:val="00F66A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F9CD50"/>
  <w15:chartTrackingRefBased/>
  <w15:docId w15:val="{7138DCF3-1A3F-488B-BA09-5CEF521E7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28B1"/>
  </w:style>
  <w:style w:type="paragraph" w:styleId="Heading1">
    <w:name w:val="heading 1"/>
    <w:basedOn w:val="Normal"/>
    <w:next w:val="Normal"/>
    <w:link w:val="Heading1Char"/>
    <w:uiPriority w:val="9"/>
    <w:qFormat/>
    <w:rsid w:val="00C77E9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851D2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77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7709"/>
  </w:style>
  <w:style w:type="paragraph" w:styleId="Footer">
    <w:name w:val="footer"/>
    <w:basedOn w:val="Normal"/>
    <w:link w:val="FooterChar"/>
    <w:uiPriority w:val="99"/>
    <w:unhideWhenUsed/>
    <w:rsid w:val="00C277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7709"/>
  </w:style>
  <w:style w:type="table" w:styleId="TableGrid">
    <w:name w:val="Table Grid"/>
    <w:basedOn w:val="TableNormal"/>
    <w:uiPriority w:val="39"/>
    <w:rsid w:val="00C277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C5D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5D10"/>
    <w:rPr>
      <w:rFonts w:ascii="Segoe UI" w:hAnsi="Segoe UI" w:cs="Segoe UI"/>
      <w:sz w:val="18"/>
      <w:szCs w:val="18"/>
    </w:rPr>
  </w:style>
  <w:style w:type="table" w:customStyle="1" w:styleId="TableGrid1">
    <w:name w:val="Table Grid1"/>
    <w:basedOn w:val="TableNormal"/>
    <w:next w:val="TableGrid"/>
    <w:uiPriority w:val="39"/>
    <w:rsid w:val="003328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16449"/>
    <w:rPr>
      <w:color w:val="0563C1" w:themeColor="hyperlink"/>
      <w:u w:val="single"/>
    </w:rPr>
  </w:style>
  <w:style w:type="character" w:customStyle="1" w:styleId="UnresolvedMention">
    <w:name w:val="Unresolved Mention"/>
    <w:basedOn w:val="DefaultParagraphFont"/>
    <w:uiPriority w:val="99"/>
    <w:semiHidden/>
    <w:unhideWhenUsed/>
    <w:rsid w:val="00916449"/>
    <w:rPr>
      <w:color w:val="605E5C"/>
      <w:shd w:val="clear" w:color="auto" w:fill="E1DFDD"/>
    </w:rPr>
  </w:style>
  <w:style w:type="character" w:customStyle="1" w:styleId="Heading1Char">
    <w:name w:val="Heading 1 Char"/>
    <w:basedOn w:val="DefaultParagraphFont"/>
    <w:link w:val="Heading1"/>
    <w:uiPriority w:val="9"/>
    <w:rsid w:val="00C77E9A"/>
    <w:rPr>
      <w:rFonts w:asciiTheme="majorHAnsi" w:eastAsiaTheme="majorEastAsia" w:hAnsiTheme="majorHAnsi" w:cstheme="majorBidi"/>
      <w:color w:val="2F5496" w:themeColor="accent1" w:themeShade="BF"/>
      <w:sz w:val="32"/>
      <w:szCs w:val="32"/>
    </w:rPr>
  </w:style>
  <w:style w:type="table" w:styleId="TableGridLight">
    <w:name w:val="Grid Table Light"/>
    <w:basedOn w:val="TableNormal"/>
    <w:uiPriority w:val="40"/>
    <w:rsid w:val="004E4456"/>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PlainTable2">
    <w:name w:val="Plain Table 2"/>
    <w:basedOn w:val="TableNormal"/>
    <w:uiPriority w:val="42"/>
    <w:rsid w:val="00851D27"/>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2Char">
    <w:name w:val="Heading 2 Char"/>
    <w:basedOn w:val="DefaultParagraphFont"/>
    <w:link w:val="Heading2"/>
    <w:uiPriority w:val="9"/>
    <w:semiHidden/>
    <w:rsid w:val="00851D27"/>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851D27"/>
    <w:pPr>
      <w:ind w:left="720"/>
      <w:contextualSpacing/>
    </w:pPr>
    <w:rPr>
      <w:lang w:val="en"/>
    </w:rPr>
  </w:style>
  <w:style w:type="table" w:styleId="PlainTable5">
    <w:name w:val="Plain Table 5"/>
    <w:basedOn w:val="TableNormal"/>
    <w:uiPriority w:val="45"/>
    <w:rsid w:val="006F117D"/>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unhideWhenUsed/>
    <w:rsid w:val="00185C6F"/>
    <w:pPr>
      <w:spacing w:after="0" w:line="480" w:lineRule="auto"/>
      <w:ind w:left="720" w:hanging="720"/>
    </w:pPr>
  </w:style>
  <w:style w:type="character" w:styleId="LineNumber">
    <w:name w:val="line number"/>
    <w:basedOn w:val="DefaultParagraphFont"/>
    <w:uiPriority w:val="99"/>
    <w:semiHidden/>
    <w:unhideWhenUsed/>
    <w:rsid w:val="00B532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ksi.anggara@gmail.com" TargetMode="External"/><Relationship Id="rId13" Type="http://schemas.openxmlformats.org/officeDocument/2006/relationships/image" Target="media/image3.wmf"/><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oter" Target="footer2.xml"/><Relationship Id="rId10" Type="http://schemas.openxmlformats.org/officeDocument/2006/relationships/hyperlink" Target="https://malangkota.go.id/"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https://www.bandung.go.id/" TargetMode="External"/><Relationship Id="rId14" Type="http://schemas.openxmlformats.org/officeDocument/2006/relationships/image" Target="media/image4.png"/><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CAD658-C747-41B1-A44B-5C9F395C8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604</TotalTime>
  <Pages>23</Pages>
  <Words>27316</Words>
  <Characters>155703</Characters>
  <Application>Microsoft Office Word</Application>
  <DocSecurity>0</DocSecurity>
  <Lines>1297</Lines>
  <Paragraphs>365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Microsoft account</cp:lastModifiedBy>
  <cp:revision>16</cp:revision>
  <dcterms:created xsi:type="dcterms:W3CDTF">2019-09-21T10:37:00Z</dcterms:created>
  <dcterms:modified xsi:type="dcterms:W3CDTF">2024-01-17T02:49:00Z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id="Sy8jUq81"/&gt;&lt;style id="http://www.zotero.org/styles/apa" locale="en-US" hasBibliography="1" bibliographyStyleHasBeenSet="1"/&gt;&lt;prefs&gt;&lt;pref name="fieldType" value="Field"/&gt;&lt;/prefs&gt;&lt;/data&gt;</vt:lpwstr>
  </property>
</Properties>
</file>