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37133D" w14:textId="77777777" w:rsidR="003328B1" w:rsidRDefault="003328B1"/>
    <w:p w14:paraId="6AA94DD6" w14:textId="67936B24" w:rsidR="00C27709" w:rsidRDefault="00840003" w:rsidP="003328B1">
      <w:pPr>
        <w:spacing w:after="0" w:line="240" w:lineRule="auto"/>
        <w:jc w:val="center"/>
        <w:rPr>
          <w:rFonts w:ascii="Book Antiqua" w:eastAsia="Times New Roman" w:hAnsi="Book Antiqua" w:cs="Arial"/>
          <w:b/>
          <w:bCs/>
          <w:sz w:val="20"/>
          <w:szCs w:val="28"/>
          <w:lang w:val="id-ID"/>
        </w:rPr>
      </w:pPr>
      <w:r w:rsidRPr="00840003">
        <w:rPr>
          <w:rFonts w:ascii="Book Antiqua" w:eastAsia="Times New Roman" w:hAnsi="Book Antiqua" w:cs="Arial"/>
          <w:b/>
          <w:bCs/>
          <w:sz w:val="28"/>
          <w:szCs w:val="28"/>
          <w:lang w:val="id-ID"/>
        </w:rPr>
        <w:t>LAND ADMINISTRATION POLICY IN BANTUL AND SLEMAN DIST</w:t>
      </w:r>
      <w:bookmarkStart w:id="0" w:name="_GoBack"/>
      <w:bookmarkEnd w:id="0"/>
      <w:r w:rsidRPr="00840003">
        <w:rPr>
          <w:rFonts w:ascii="Book Antiqua" w:eastAsia="Times New Roman" w:hAnsi="Book Antiqua" w:cs="Arial"/>
          <w:b/>
          <w:bCs/>
          <w:sz w:val="28"/>
          <w:szCs w:val="28"/>
          <w:lang w:val="id-ID"/>
        </w:rPr>
        <w:t>RICTS</w:t>
      </w:r>
    </w:p>
    <w:p w14:paraId="2B042C4A" w14:textId="5A23D7BE" w:rsidR="003328B1" w:rsidRDefault="003328B1" w:rsidP="00400652">
      <w:pPr>
        <w:spacing w:after="0" w:line="240" w:lineRule="auto"/>
        <w:rPr>
          <w:rFonts w:ascii="Book Antiqua" w:eastAsia="Times New Roman" w:hAnsi="Book Antiqua" w:cs="Arial"/>
          <w:b/>
          <w:bCs/>
          <w:sz w:val="20"/>
          <w:szCs w:val="28"/>
          <w:lang w:val="id-ID"/>
        </w:rPr>
      </w:pPr>
    </w:p>
    <w:p w14:paraId="33B6F32E" w14:textId="77777777" w:rsidR="00BC2D42" w:rsidRPr="00BC2D42" w:rsidRDefault="00BC2D42" w:rsidP="00BC2D42">
      <w:pPr>
        <w:spacing w:after="0" w:line="240" w:lineRule="auto"/>
        <w:jc w:val="center"/>
        <w:rPr>
          <w:rFonts w:ascii="Book Antiqua" w:eastAsia="Times New Roman" w:hAnsi="Book Antiqua" w:cs="Arial"/>
          <w:b/>
          <w:bCs/>
          <w:i/>
          <w:iCs/>
          <w:sz w:val="24"/>
          <w:szCs w:val="24"/>
          <w:lang w:val="id-ID"/>
        </w:rPr>
      </w:pPr>
      <w:r w:rsidRPr="00BC2D42">
        <w:rPr>
          <w:rFonts w:ascii="Book Antiqua" w:eastAsia="Times New Roman" w:hAnsi="Book Antiqua" w:cs="Arial"/>
          <w:b/>
          <w:bCs/>
          <w:i/>
          <w:iCs/>
          <w:sz w:val="24"/>
          <w:szCs w:val="24"/>
          <w:lang w:val="id-ID"/>
        </w:rPr>
        <w:t>KEBIJAKAN PENATAAN ADMINISTRASI PERTANAHAN DI KAWASAN BERKESINAMBUNGAN DI KABUPATEN BANTUL DAN SLEMAN</w:t>
      </w:r>
    </w:p>
    <w:p w14:paraId="2C186B17" w14:textId="2322DCBE" w:rsidR="003328B1" w:rsidRDefault="00BC2D42" w:rsidP="00BC2D42">
      <w:pPr>
        <w:spacing w:after="0" w:line="240" w:lineRule="auto"/>
        <w:jc w:val="center"/>
        <w:rPr>
          <w:rFonts w:ascii="Book Antiqua" w:eastAsia="Times New Roman" w:hAnsi="Book Antiqua" w:cs="Arial"/>
          <w:b/>
          <w:bCs/>
          <w:i/>
          <w:iCs/>
          <w:sz w:val="24"/>
          <w:szCs w:val="24"/>
          <w:lang w:val="id-ID"/>
        </w:rPr>
      </w:pPr>
      <w:r w:rsidRPr="00BC2D42">
        <w:rPr>
          <w:rFonts w:ascii="Book Antiqua" w:eastAsia="Times New Roman" w:hAnsi="Book Antiqua" w:cs="Arial"/>
          <w:b/>
          <w:bCs/>
          <w:i/>
          <w:iCs/>
          <w:sz w:val="24"/>
          <w:szCs w:val="24"/>
          <w:lang w:val="id-ID"/>
        </w:rPr>
        <w:t xml:space="preserve"> </w:t>
      </w:r>
      <w:r w:rsidR="003328B1" w:rsidRPr="006F0F22">
        <w:rPr>
          <w:rFonts w:ascii="Book Antiqua" w:eastAsia="Times New Roman" w:hAnsi="Book Antiqua" w:cs="Times New Roman"/>
          <w:bCs/>
          <w:noProof/>
          <w:sz w:val="28"/>
          <w:szCs w:val="24"/>
          <w:lang w:val="id-ID"/>
        </w:rPr>
        <w:t xml:space="preserve"> </w:t>
      </w:r>
      <w:r w:rsidR="003328B1" w:rsidRPr="006F0F22">
        <w:rPr>
          <w:rFonts w:ascii="Book Antiqua" w:eastAsia="Times New Roman" w:hAnsi="Book Antiqua" w:cs="Arial"/>
          <w:b/>
          <w:bCs/>
          <w:i/>
          <w:iCs/>
          <w:sz w:val="24"/>
          <w:szCs w:val="24"/>
          <w:lang w:val="id-ID"/>
        </w:rPr>
        <w:t xml:space="preserve"> </w:t>
      </w:r>
    </w:p>
    <w:p w14:paraId="23DCF0FE" w14:textId="6E16165D" w:rsidR="003328B1" w:rsidRDefault="003328B1" w:rsidP="00400652">
      <w:pPr>
        <w:spacing w:after="0" w:line="240" w:lineRule="auto"/>
        <w:rPr>
          <w:rFonts w:ascii="Book Antiqua" w:eastAsia="Times New Roman" w:hAnsi="Book Antiqua" w:cs="Arial"/>
          <w:b/>
          <w:bCs/>
          <w:i/>
          <w:iCs/>
          <w:sz w:val="24"/>
          <w:szCs w:val="24"/>
          <w:lang w:val="id-ID"/>
        </w:rPr>
      </w:pPr>
    </w:p>
    <w:p w14:paraId="741EDA62" w14:textId="415C45AE" w:rsidR="003328B1" w:rsidRDefault="00BC2D42" w:rsidP="00916449">
      <w:pPr>
        <w:spacing w:after="0" w:line="240" w:lineRule="auto"/>
        <w:jc w:val="center"/>
        <w:rPr>
          <w:rFonts w:ascii="Book Antiqua" w:hAnsi="Book Antiqua"/>
        </w:rPr>
      </w:pPr>
      <w:r>
        <w:rPr>
          <w:rFonts w:ascii="Book Antiqua" w:hAnsi="Book Antiqua"/>
          <w:b/>
        </w:rPr>
        <w:t>Subekti Widiyasno</w:t>
      </w:r>
      <w:r w:rsidR="003328B1" w:rsidRPr="006F0F22">
        <w:rPr>
          <w:rFonts w:ascii="Book Antiqua" w:hAnsi="Book Antiqua"/>
          <w:b/>
          <w:vertAlign w:val="superscript"/>
        </w:rPr>
        <w:t>1*</w:t>
      </w:r>
      <w:r>
        <w:rPr>
          <w:rFonts w:ascii="Book Antiqua" w:hAnsi="Book Antiqua"/>
          <w:b/>
        </w:rPr>
        <w:t>, Dyah Mutiarin</w:t>
      </w:r>
      <w:r w:rsidR="003328B1" w:rsidRPr="006F0F22">
        <w:rPr>
          <w:rFonts w:ascii="Book Antiqua" w:hAnsi="Book Antiqua"/>
          <w:b/>
          <w:vertAlign w:val="superscript"/>
        </w:rPr>
        <w:t xml:space="preserve"> 2</w:t>
      </w:r>
      <w:r>
        <w:rPr>
          <w:rFonts w:ascii="Book Antiqua" w:hAnsi="Book Antiqua"/>
          <w:b/>
        </w:rPr>
        <w:t>, Herdin Arie Saputra</w:t>
      </w:r>
      <w:r w:rsidR="003328B1" w:rsidRPr="006F0F22">
        <w:rPr>
          <w:rFonts w:ascii="Book Antiqua" w:hAnsi="Book Antiqua"/>
          <w:b/>
          <w:vertAlign w:val="superscript"/>
        </w:rPr>
        <w:t>3</w:t>
      </w:r>
      <w:r>
        <w:rPr>
          <w:rFonts w:ascii="Book Antiqua" w:hAnsi="Book Antiqua"/>
          <w:b/>
          <w:lang w:val="id-ID"/>
        </w:rPr>
        <w:t>, Ikhwan Rahmatika Latif</w:t>
      </w:r>
      <w:r>
        <w:rPr>
          <w:rFonts w:ascii="Book Antiqua" w:hAnsi="Book Antiqua"/>
          <w:b/>
          <w:vertAlign w:val="superscript"/>
          <w:lang w:val="id-ID"/>
        </w:rPr>
        <w:t>4</w:t>
      </w:r>
    </w:p>
    <w:p w14:paraId="7763B98A" w14:textId="770F2498" w:rsidR="00916449" w:rsidRPr="00BC2D42" w:rsidRDefault="00916449" w:rsidP="00BC2D42">
      <w:pPr>
        <w:spacing w:after="0" w:line="240" w:lineRule="auto"/>
        <w:jc w:val="center"/>
        <w:rPr>
          <w:rFonts w:ascii="Book Antiqua" w:eastAsia="Calibri" w:hAnsi="Book Antiqua" w:cs="Times New Roman"/>
          <w:sz w:val="18"/>
          <w:szCs w:val="18"/>
          <w:lang w:val="id-ID"/>
        </w:rPr>
      </w:pPr>
      <w:r w:rsidRPr="006F0F22">
        <w:rPr>
          <w:rFonts w:ascii="Book Antiqua" w:eastAsia="Calibri" w:hAnsi="Book Antiqua" w:cs="Times New Roman"/>
          <w:sz w:val="18"/>
          <w:szCs w:val="18"/>
          <w:vertAlign w:val="superscript"/>
          <w:lang w:val="id-ID"/>
        </w:rPr>
        <w:t>1</w:t>
      </w:r>
      <w:r w:rsidR="00BC2D42">
        <w:rPr>
          <w:rFonts w:ascii="Book Antiqua" w:eastAsia="Calibri" w:hAnsi="Book Antiqua" w:cs="Times New Roman"/>
          <w:sz w:val="18"/>
          <w:szCs w:val="18"/>
          <w:vertAlign w:val="superscript"/>
          <w:lang w:val="id-ID"/>
        </w:rPr>
        <w:t>,2,3,4</w:t>
      </w:r>
      <w:r w:rsidRPr="006F0F22">
        <w:rPr>
          <w:rFonts w:ascii="Book Antiqua" w:eastAsia="Calibri" w:hAnsi="Book Antiqua" w:cs="Times New Roman"/>
          <w:sz w:val="18"/>
          <w:szCs w:val="18"/>
          <w:vertAlign w:val="superscript"/>
          <w:lang w:val="id-ID"/>
        </w:rPr>
        <w:t xml:space="preserve"> </w:t>
      </w:r>
      <w:r w:rsidR="00BC2D42" w:rsidRPr="00BC2D42">
        <w:rPr>
          <w:rFonts w:ascii="Book Antiqua" w:eastAsia="Calibri" w:hAnsi="Book Antiqua" w:cs="Times New Roman"/>
          <w:sz w:val="18"/>
          <w:szCs w:val="18"/>
        </w:rPr>
        <w:t>D</w:t>
      </w:r>
      <w:r w:rsidR="00BC2D42" w:rsidRPr="00BC2D42">
        <w:rPr>
          <w:rFonts w:ascii="Book Antiqua" w:eastAsia="Calibri" w:hAnsi="Book Antiqua" w:cs="Times New Roman"/>
          <w:sz w:val="18"/>
          <w:szCs w:val="18"/>
          <w:lang w:val="id-ID"/>
        </w:rPr>
        <w:t>epartment of Government Affairs and Administration</w:t>
      </w:r>
      <w:r w:rsidR="00BC2D42" w:rsidRPr="00BC2D42">
        <w:rPr>
          <w:rFonts w:ascii="Book Antiqua" w:eastAsia="Calibri" w:hAnsi="Book Antiqua" w:cs="Times New Roman"/>
          <w:sz w:val="18"/>
          <w:szCs w:val="18"/>
        </w:rPr>
        <w:t>, Muhammadiyah</w:t>
      </w:r>
      <w:r w:rsidR="00BC2D42" w:rsidRPr="00BC2D42">
        <w:rPr>
          <w:rFonts w:ascii="Book Antiqua" w:eastAsia="Calibri" w:hAnsi="Book Antiqua" w:cs="Times New Roman"/>
          <w:sz w:val="18"/>
          <w:szCs w:val="18"/>
          <w:lang w:val="id-ID"/>
        </w:rPr>
        <w:t xml:space="preserve"> University of</w:t>
      </w:r>
      <w:r w:rsidR="00BC2D42" w:rsidRPr="00BC2D42">
        <w:rPr>
          <w:rFonts w:ascii="Book Antiqua" w:eastAsia="Calibri" w:hAnsi="Book Antiqua" w:cs="Times New Roman"/>
          <w:sz w:val="18"/>
          <w:szCs w:val="18"/>
        </w:rPr>
        <w:t xml:space="preserve"> Yogyakarta</w:t>
      </w:r>
      <w:r w:rsidR="00BC2D42">
        <w:rPr>
          <w:rFonts w:ascii="Book Antiqua" w:eastAsia="Calibri" w:hAnsi="Book Antiqua" w:cs="Times New Roman"/>
          <w:sz w:val="18"/>
          <w:szCs w:val="18"/>
          <w:lang w:val="id-ID"/>
        </w:rPr>
        <w:t xml:space="preserve">, Indonesia </w:t>
      </w:r>
    </w:p>
    <w:p w14:paraId="56EC0FF1" w14:textId="11C1BD07" w:rsidR="00916449" w:rsidRPr="006F0F22" w:rsidRDefault="00916449" w:rsidP="00BC2D42">
      <w:pPr>
        <w:spacing w:after="0" w:line="240" w:lineRule="auto"/>
        <w:jc w:val="center"/>
        <w:rPr>
          <w:rFonts w:ascii="Book Antiqua" w:eastAsia="Calibri" w:hAnsi="Book Antiqua" w:cs="Times New Roman"/>
          <w:sz w:val="18"/>
          <w:szCs w:val="18"/>
          <w:lang w:val="id-ID"/>
        </w:rPr>
      </w:pPr>
    </w:p>
    <w:p w14:paraId="2842DA50" w14:textId="54713897" w:rsidR="003328B1" w:rsidRDefault="00916449" w:rsidP="00916449">
      <w:pPr>
        <w:jc w:val="center"/>
        <w:rPr>
          <w:rFonts w:ascii="Book Antiqua" w:eastAsia="Calibri" w:hAnsi="Book Antiqua" w:cs="Arial"/>
          <w:lang w:val="id-ID"/>
        </w:rPr>
      </w:pPr>
      <w:r w:rsidRPr="006F0F22">
        <w:rPr>
          <w:rFonts w:ascii="Book Antiqua" w:eastAsia="Calibri" w:hAnsi="Book Antiqua" w:cs="Arial"/>
          <w:sz w:val="18"/>
          <w:szCs w:val="18"/>
          <w:lang w:val="id-ID"/>
        </w:rPr>
        <w:t>Email</w:t>
      </w:r>
      <w:r w:rsidRPr="006F0F22">
        <w:rPr>
          <w:rFonts w:ascii="Book Antiqua" w:eastAsia="Calibri" w:hAnsi="Book Antiqua" w:cs="Arial"/>
          <w:sz w:val="18"/>
          <w:szCs w:val="18"/>
        </w:rPr>
        <w:t xml:space="preserve"> correcpondence</w:t>
      </w:r>
      <w:r w:rsidRPr="006F0F22">
        <w:rPr>
          <w:rFonts w:ascii="Book Antiqua" w:eastAsia="Calibri" w:hAnsi="Book Antiqua" w:cs="Arial"/>
          <w:sz w:val="18"/>
          <w:szCs w:val="18"/>
          <w:lang w:val="id-ID"/>
        </w:rPr>
        <w:t xml:space="preserve">: </w:t>
      </w:r>
      <w:hyperlink r:id="rId8" w:history="1">
        <w:r w:rsidR="00BC2D42" w:rsidRPr="00BC2D42">
          <w:rPr>
            <w:rStyle w:val="Hyperlink"/>
            <w:rFonts w:ascii="Book Antiqua" w:eastAsia="Calibri" w:hAnsi="Book Antiqua" w:cs="Arial"/>
            <w:sz w:val="18"/>
            <w:szCs w:val="18"/>
            <w:lang w:val="id-ID"/>
          </w:rPr>
          <w:t>mutiarin@yahoo.com</w:t>
        </w:r>
      </w:hyperlink>
    </w:p>
    <w:p w14:paraId="74AE6D56" w14:textId="0031D7F0" w:rsidR="00916449" w:rsidRDefault="00916449" w:rsidP="00916449">
      <w:pPr>
        <w:jc w:val="center"/>
        <w:rPr>
          <w:rFonts w:ascii="Book Antiqua" w:eastAsia="Calibri" w:hAnsi="Book Antiqua" w:cs="Arial"/>
          <w:lang w:val="id-ID"/>
        </w:rPr>
      </w:pPr>
    </w:p>
    <w:p w14:paraId="2DD64E9C" w14:textId="77777777" w:rsidR="00916449" w:rsidRPr="00916449" w:rsidRDefault="00916449" w:rsidP="00916449">
      <w:pPr>
        <w:spacing w:after="0" w:line="240" w:lineRule="auto"/>
        <w:jc w:val="center"/>
        <w:rPr>
          <w:rFonts w:ascii="Book Antiqua" w:eastAsia="Calibri" w:hAnsi="Book Antiqua" w:cs="Arial"/>
          <w:b/>
          <w:bCs/>
          <w:sz w:val="20"/>
          <w:szCs w:val="20"/>
          <w:lang w:val="id-ID"/>
        </w:rPr>
      </w:pPr>
      <w:r w:rsidRPr="00916449">
        <w:rPr>
          <w:rFonts w:ascii="Book Antiqua" w:eastAsia="Calibri" w:hAnsi="Book Antiqua" w:cs="Arial"/>
          <w:b/>
          <w:bCs/>
          <w:sz w:val="20"/>
          <w:szCs w:val="20"/>
          <w:lang w:val="id-ID"/>
        </w:rPr>
        <w:t>Abstract</w:t>
      </w:r>
    </w:p>
    <w:p w14:paraId="242EEC97" w14:textId="77777777" w:rsidR="00367E1E" w:rsidRPr="00367E1E" w:rsidRDefault="00367E1E" w:rsidP="00367E1E">
      <w:pPr>
        <w:spacing w:after="0" w:line="240" w:lineRule="auto"/>
        <w:jc w:val="both"/>
        <w:rPr>
          <w:rFonts w:ascii="Book Antiqua" w:eastAsia="Calibri" w:hAnsi="Book Antiqua" w:cs="Arial"/>
          <w:sz w:val="20"/>
          <w:szCs w:val="20"/>
          <w:lang w:val="id-ID"/>
        </w:rPr>
      </w:pPr>
      <w:r w:rsidRPr="00367E1E">
        <w:rPr>
          <w:rFonts w:ascii="Book Antiqua" w:eastAsia="Calibri" w:hAnsi="Book Antiqua" w:cs="Arial"/>
          <w:sz w:val="20"/>
          <w:szCs w:val="20"/>
          <w:lang w:val="id-ID"/>
        </w:rPr>
        <w:t>The collection of land belonging to the Yogyakarta Palace or Sultan Ground (SG) and the Paku Alaman Duchy or Paku Alam Ground (PAG) land has been slow due to overlapping regulations. The collection of Sultan Ground and Paku Alam Ground land which is regulated in the Privileges Act is hampered by changes in the status of land ownership at the village level which belongs to the state and individuals. The certification process by the National Land Agency cannot be carried out yet. This data collection is based on Special Region Regulation No. 1 of 2017 concerning Management and Utilization of Sultanate Land and Duchy Land. The purpose of this study was to analyze land management policies in sustainable areas in the regencies (four) villages in Bantul Regency and Sleman Regency. This type of research conducted by the author is a mixed/mixed research (mixed methodology). Data analysis techniques in this study used the Nvivo 12 Plus software, processing by using the Crosstab Query Analysis, Cluster Analysis, Comparasis Diagram Analysis features. The results of research in land management are still not done well and evenly, eventually, disputes arose between people who could discuss the conflict.</w:t>
      </w:r>
    </w:p>
    <w:p w14:paraId="1146572D" w14:textId="77777777" w:rsidR="00916449" w:rsidRPr="00916449" w:rsidRDefault="00916449" w:rsidP="00916449">
      <w:pPr>
        <w:spacing w:after="0" w:line="240" w:lineRule="auto"/>
        <w:jc w:val="both"/>
        <w:rPr>
          <w:rFonts w:ascii="Book Antiqua" w:eastAsia="Calibri" w:hAnsi="Book Antiqua" w:cs="Arial"/>
          <w:b/>
          <w:bCs/>
          <w:sz w:val="20"/>
          <w:szCs w:val="20"/>
          <w:lang w:val="id-ID"/>
        </w:rPr>
      </w:pPr>
    </w:p>
    <w:p w14:paraId="61CEFDFB" w14:textId="13548D61" w:rsidR="00916449" w:rsidRDefault="00916449" w:rsidP="00916449">
      <w:pPr>
        <w:jc w:val="both"/>
        <w:rPr>
          <w:rFonts w:ascii="Book Antiqua" w:eastAsia="Calibri" w:hAnsi="Book Antiqua" w:cs="Arial"/>
          <w:sz w:val="20"/>
          <w:szCs w:val="20"/>
          <w:lang w:val="id-ID"/>
        </w:rPr>
      </w:pPr>
      <w:r w:rsidRPr="00916449">
        <w:rPr>
          <w:rFonts w:ascii="Book Antiqua" w:eastAsia="Calibri" w:hAnsi="Book Antiqua" w:cs="Arial"/>
          <w:b/>
          <w:bCs/>
          <w:sz w:val="20"/>
          <w:szCs w:val="20"/>
          <w:lang w:val="id-ID"/>
        </w:rPr>
        <w:t>Keywords</w:t>
      </w:r>
      <w:r w:rsidRPr="00916449">
        <w:rPr>
          <w:rFonts w:ascii="Book Antiqua" w:eastAsia="Calibri" w:hAnsi="Book Antiqua" w:cs="Arial"/>
          <w:sz w:val="20"/>
          <w:szCs w:val="20"/>
          <w:lang w:val="id-ID"/>
        </w:rPr>
        <w:t xml:space="preserve">: </w:t>
      </w:r>
      <w:r w:rsidR="00367E1E" w:rsidRPr="00367E1E">
        <w:rPr>
          <w:rFonts w:ascii="Book Antiqua" w:eastAsia="Calibri" w:hAnsi="Book Antiqua" w:cs="Arial"/>
          <w:sz w:val="20"/>
          <w:szCs w:val="20"/>
          <w:lang w:val="id-ID"/>
        </w:rPr>
        <w:t>Policy; Land Arrangement; Development; Sustainable Areas</w:t>
      </w:r>
      <w:r w:rsidR="00367E1E">
        <w:rPr>
          <w:rFonts w:ascii="Book Antiqua" w:eastAsia="Calibri" w:hAnsi="Book Antiqua" w:cs="Arial"/>
          <w:sz w:val="20"/>
          <w:szCs w:val="20"/>
          <w:lang w:val="id-ID"/>
        </w:rPr>
        <w:t>.</w:t>
      </w:r>
    </w:p>
    <w:p w14:paraId="4A250CE4" w14:textId="0A6C6145" w:rsidR="00916449" w:rsidRDefault="00916449" w:rsidP="00916449">
      <w:pPr>
        <w:jc w:val="both"/>
        <w:rPr>
          <w:rFonts w:ascii="Book Antiqua" w:eastAsia="Calibri" w:hAnsi="Book Antiqua" w:cs="Arial"/>
          <w:sz w:val="20"/>
          <w:szCs w:val="20"/>
          <w:lang w:val="id-ID"/>
        </w:rPr>
      </w:pPr>
    </w:p>
    <w:p w14:paraId="7ADC50C1" w14:textId="383A69E6" w:rsidR="00916449" w:rsidRPr="00916449" w:rsidRDefault="00916449" w:rsidP="00916449">
      <w:pPr>
        <w:spacing w:after="0" w:line="240" w:lineRule="auto"/>
        <w:jc w:val="center"/>
        <w:rPr>
          <w:rFonts w:ascii="Book Antiqua" w:eastAsia="Calibri" w:hAnsi="Book Antiqua" w:cs="Arial"/>
          <w:b/>
          <w:bCs/>
          <w:sz w:val="20"/>
          <w:szCs w:val="20"/>
        </w:rPr>
      </w:pPr>
      <w:r w:rsidRPr="00916449">
        <w:rPr>
          <w:rFonts w:ascii="Book Antiqua" w:eastAsia="Calibri" w:hAnsi="Book Antiqua" w:cs="Arial"/>
          <w:b/>
          <w:bCs/>
          <w:sz w:val="20"/>
          <w:szCs w:val="20"/>
        </w:rPr>
        <w:t>Abstrak</w:t>
      </w:r>
    </w:p>
    <w:p w14:paraId="5C9392BC" w14:textId="6C65D67D" w:rsidR="00916449" w:rsidRPr="00916449" w:rsidRDefault="00367E1E" w:rsidP="00916449">
      <w:pPr>
        <w:spacing w:after="0" w:line="240" w:lineRule="auto"/>
        <w:jc w:val="both"/>
        <w:rPr>
          <w:rFonts w:ascii="Book Antiqua" w:eastAsia="Calibri" w:hAnsi="Book Antiqua" w:cs="Arial"/>
          <w:sz w:val="20"/>
          <w:szCs w:val="20"/>
          <w:lang w:val="id-ID"/>
        </w:rPr>
      </w:pPr>
      <w:r w:rsidRPr="00367E1E">
        <w:rPr>
          <w:rFonts w:ascii="Book Antiqua" w:eastAsia="Calibri" w:hAnsi="Book Antiqua" w:cs="Arial"/>
          <w:sz w:val="20"/>
          <w:szCs w:val="20"/>
        </w:rPr>
        <w:t>Pendataan tanah milik Keraton Yogyakarta atau Sultan Ground (SG) dan tanah Kadipaten Paku Alaman atau Paku Alam Ground (PAG) berjalan lambat karena terkendala aturan yang tumpang tindih</w:t>
      </w:r>
      <w:r w:rsidRPr="00367E1E">
        <w:rPr>
          <w:rFonts w:ascii="Book Antiqua" w:eastAsia="Calibri" w:hAnsi="Book Antiqua" w:cs="Arial"/>
          <w:sz w:val="20"/>
          <w:szCs w:val="20"/>
          <w:lang w:val="id-ID"/>
        </w:rPr>
        <w:t>. P</w:t>
      </w:r>
      <w:r w:rsidRPr="00367E1E">
        <w:rPr>
          <w:rFonts w:ascii="Book Antiqua" w:eastAsia="Calibri" w:hAnsi="Book Antiqua" w:cs="Arial"/>
          <w:sz w:val="20"/>
          <w:szCs w:val="20"/>
        </w:rPr>
        <w:t>endataan tanah S</w:t>
      </w:r>
      <w:r w:rsidRPr="00367E1E">
        <w:rPr>
          <w:rFonts w:ascii="Book Antiqua" w:eastAsia="Calibri" w:hAnsi="Book Antiqua" w:cs="Arial"/>
          <w:sz w:val="20"/>
          <w:szCs w:val="20"/>
          <w:lang w:val="id-ID"/>
        </w:rPr>
        <w:t xml:space="preserve">ultan </w:t>
      </w:r>
      <w:r w:rsidRPr="00367E1E">
        <w:rPr>
          <w:rFonts w:ascii="Book Antiqua" w:eastAsia="Calibri" w:hAnsi="Book Antiqua" w:cs="Arial"/>
          <w:sz w:val="20"/>
          <w:szCs w:val="20"/>
        </w:rPr>
        <w:t>G</w:t>
      </w:r>
      <w:r w:rsidRPr="00367E1E">
        <w:rPr>
          <w:rFonts w:ascii="Book Antiqua" w:eastAsia="Calibri" w:hAnsi="Book Antiqua" w:cs="Arial"/>
          <w:sz w:val="20"/>
          <w:szCs w:val="20"/>
          <w:lang w:val="id-ID"/>
        </w:rPr>
        <w:t>round</w:t>
      </w:r>
      <w:r w:rsidRPr="00367E1E">
        <w:rPr>
          <w:rFonts w:ascii="Book Antiqua" w:eastAsia="Calibri" w:hAnsi="Book Antiqua" w:cs="Arial"/>
          <w:sz w:val="20"/>
          <w:szCs w:val="20"/>
        </w:rPr>
        <w:t xml:space="preserve"> dan P</w:t>
      </w:r>
      <w:r w:rsidRPr="00367E1E">
        <w:rPr>
          <w:rFonts w:ascii="Book Antiqua" w:eastAsia="Calibri" w:hAnsi="Book Antiqua" w:cs="Arial"/>
          <w:sz w:val="20"/>
          <w:szCs w:val="20"/>
          <w:lang w:val="id-ID"/>
        </w:rPr>
        <w:t xml:space="preserve">aku </w:t>
      </w:r>
      <w:r w:rsidRPr="00367E1E">
        <w:rPr>
          <w:rFonts w:ascii="Book Antiqua" w:eastAsia="Calibri" w:hAnsi="Book Antiqua" w:cs="Arial"/>
          <w:sz w:val="20"/>
          <w:szCs w:val="20"/>
        </w:rPr>
        <w:t>A</w:t>
      </w:r>
      <w:r w:rsidRPr="00367E1E">
        <w:rPr>
          <w:rFonts w:ascii="Book Antiqua" w:eastAsia="Calibri" w:hAnsi="Book Antiqua" w:cs="Arial"/>
          <w:sz w:val="20"/>
          <w:szCs w:val="20"/>
          <w:lang w:val="id-ID"/>
        </w:rPr>
        <w:t xml:space="preserve">lam </w:t>
      </w:r>
      <w:r w:rsidRPr="00367E1E">
        <w:rPr>
          <w:rFonts w:ascii="Book Antiqua" w:eastAsia="Calibri" w:hAnsi="Book Antiqua" w:cs="Arial"/>
          <w:sz w:val="20"/>
          <w:szCs w:val="20"/>
        </w:rPr>
        <w:t>G</w:t>
      </w:r>
      <w:r w:rsidRPr="00367E1E">
        <w:rPr>
          <w:rFonts w:ascii="Book Antiqua" w:eastAsia="Calibri" w:hAnsi="Book Antiqua" w:cs="Arial"/>
          <w:sz w:val="20"/>
          <w:szCs w:val="20"/>
          <w:lang w:val="id-ID"/>
        </w:rPr>
        <w:t>round</w:t>
      </w:r>
      <w:r w:rsidRPr="00367E1E">
        <w:rPr>
          <w:rFonts w:ascii="Book Antiqua" w:eastAsia="Calibri" w:hAnsi="Book Antiqua" w:cs="Arial"/>
          <w:sz w:val="20"/>
          <w:szCs w:val="20"/>
        </w:rPr>
        <w:t xml:space="preserve"> yang diatur dalam U</w:t>
      </w:r>
      <w:r w:rsidRPr="00367E1E">
        <w:rPr>
          <w:rFonts w:ascii="Book Antiqua" w:eastAsia="Calibri" w:hAnsi="Book Antiqua" w:cs="Arial"/>
          <w:sz w:val="20"/>
          <w:szCs w:val="20"/>
          <w:lang w:val="id-ID"/>
        </w:rPr>
        <w:t xml:space="preserve">ndang-Undang </w:t>
      </w:r>
      <w:r w:rsidRPr="00367E1E">
        <w:rPr>
          <w:rFonts w:ascii="Book Antiqua" w:eastAsia="Calibri" w:hAnsi="Book Antiqua" w:cs="Arial"/>
          <w:sz w:val="20"/>
          <w:szCs w:val="20"/>
        </w:rPr>
        <w:t>K</w:t>
      </w:r>
      <w:r w:rsidRPr="00367E1E">
        <w:rPr>
          <w:rFonts w:ascii="Book Antiqua" w:eastAsia="Calibri" w:hAnsi="Book Antiqua" w:cs="Arial"/>
          <w:sz w:val="20"/>
          <w:szCs w:val="20"/>
          <w:lang w:val="id-ID"/>
        </w:rPr>
        <w:t>eistimewaan</w:t>
      </w:r>
      <w:r w:rsidRPr="00367E1E">
        <w:rPr>
          <w:rFonts w:ascii="Book Antiqua" w:eastAsia="Calibri" w:hAnsi="Book Antiqua" w:cs="Arial"/>
          <w:sz w:val="20"/>
          <w:szCs w:val="20"/>
        </w:rPr>
        <w:t xml:space="preserve"> terganjal oleh perubahan status kepemilikan tanah di tingkat desa yang menjadi milik negara dan perorangan. Akibatnya proses sertifikasi oleh B</w:t>
      </w:r>
      <w:r w:rsidRPr="00367E1E">
        <w:rPr>
          <w:rFonts w:ascii="Book Antiqua" w:eastAsia="Calibri" w:hAnsi="Book Antiqua" w:cs="Arial"/>
          <w:sz w:val="20"/>
          <w:szCs w:val="20"/>
          <w:lang w:val="id-ID"/>
        </w:rPr>
        <w:t xml:space="preserve">adan </w:t>
      </w:r>
      <w:r w:rsidRPr="00367E1E">
        <w:rPr>
          <w:rFonts w:ascii="Book Antiqua" w:eastAsia="Calibri" w:hAnsi="Book Antiqua" w:cs="Arial"/>
          <w:sz w:val="20"/>
          <w:szCs w:val="20"/>
        </w:rPr>
        <w:t>P</w:t>
      </w:r>
      <w:r w:rsidRPr="00367E1E">
        <w:rPr>
          <w:rFonts w:ascii="Book Antiqua" w:eastAsia="Calibri" w:hAnsi="Book Antiqua" w:cs="Arial"/>
          <w:sz w:val="20"/>
          <w:szCs w:val="20"/>
          <w:lang w:val="id-ID"/>
        </w:rPr>
        <w:t xml:space="preserve">ertanahan </w:t>
      </w:r>
      <w:r w:rsidRPr="00367E1E">
        <w:rPr>
          <w:rFonts w:ascii="Book Antiqua" w:eastAsia="Calibri" w:hAnsi="Book Antiqua" w:cs="Arial"/>
          <w:sz w:val="20"/>
          <w:szCs w:val="20"/>
        </w:rPr>
        <w:t>N</w:t>
      </w:r>
      <w:r w:rsidRPr="00367E1E">
        <w:rPr>
          <w:rFonts w:ascii="Book Antiqua" w:eastAsia="Calibri" w:hAnsi="Book Antiqua" w:cs="Arial"/>
          <w:sz w:val="20"/>
          <w:szCs w:val="20"/>
          <w:lang w:val="id-ID"/>
        </w:rPr>
        <w:t>asional</w:t>
      </w:r>
      <w:r w:rsidRPr="00367E1E">
        <w:rPr>
          <w:rFonts w:ascii="Book Antiqua" w:eastAsia="Calibri" w:hAnsi="Book Antiqua" w:cs="Arial"/>
          <w:sz w:val="20"/>
          <w:szCs w:val="20"/>
        </w:rPr>
        <w:t xml:space="preserve"> belum bisa dilakukan.</w:t>
      </w:r>
      <w:r w:rsidRPr="00367E1E">
        <w:rPr>
          <w:rFonts w:ascii="Book Antiqua" w:eastAsia="Calibri" w:hAnsi="Book Antiqua" w:cs="Arial"/>
          <w:sz w:val="20"/>
          <w:szCs w:val="20"/>
          <w:lang w:val="id-ID"/>
        </w:rPr>
        <w:t xml:space="preserve"> Pendataan ini dilandasi Peraturan Daerah Istimewa No 1 Tahun 2017 </w:t>
      </w:r>
      <w:r w:rsidRPr="00367E1E">
        <w:rPr>
          <w:rFonts w:ascii="Book Antiqua" w:eastAsia="Calibri" w:hAnsi="Book Antiqua" w:cs="Arial"/>
          <w:sz w:val="20"/>
          <w:szCs w:val="20"/>
        </w:rPr>
        <w:t>tentang Pengelolaan dan Pemanfaatan Tanah Kasultanan dan Tanah Kadipaten</w:t>
      </w:r>
      <w:r w:rsidRPr="00367E1E">
        <w:rPr>
          <w:rFonts w:ascii="Book Antiqua" w:eastAsia="Calibri" w:hAnsi="Book Antiqua" w:cs="Arial"/>
          <w:sz w:val="20"/>
          <w:szCs w:val="20"/>
          <w:lang w:val="id-ID"/>
        </w:rPr>
        <w:t xml:space="preserve">. Tujuan penelitian ini untuk menganalisis </w:t>
      </w:r>
      <w:r w:rsidRPr="00367E1E">
        <w:rPr>
          <w:rFonts w:ascii="Book Antiqua" w:eastAsia="Calibri" w:hAnsi="Book Antiqua" w:cs="Arial"/>
          <w:sz w:val="20"/>
          <w:szCs w:val="20"/>
        </w:rPr>
        <w:t xml:space="preserve">kebijakan penataan pertanahan di </w:t>
      </w:r>
      <w:r w:rsidRPr="00367E1E">
        <w:rPr>
          <w:rFonts w:ascii="Book Antiqua" w:eastAsia="Calibri" w:hAnsi="Book Antiqua" w:cs="Arial"/>
          <w:sz w:val="20"/>
          <w:szCs w:val="20"/>
        </w:rPr>
        <w:lastRenderedPageBreak/>
        <w:t>kawasan berkesinambungan di 4 (empat) desa di Kabupaten Bantul dan Kabupaten Sleman.</w:t>
      </w:r>
      <w:r w:rsidRPr="00367E1E">
        <w:rPr>
          <w:rFonts w:ascii="Book Antiqua" w:eastAsia="Calibri" w:hAnsi="Book Antiqua" w:cs="Arial"/>
          <w:sz w:val="20"/>
          <w:szCs w:val="20"/>
          <w:lang w:val="id-ID"/>
        </w:rPr>
        <w:t xml:space="preserve"> </w:t>
      </w:r>
      <w:r w:rsidRPr="00367E1E">
        <w:rPr>
          <w:rFonts w:ascii="Book Antiqua" w:eastAsia="Calibri" w:hAnsi="Book Antiqua" w:cs="Arial"/>
          <w:sz w:val="20"/>
          <w:szCs w:val="20"/>
        </w:rPr>
        <w:t>Jenis penelitian yang dilakukan oleh penulis adalah penelitian campuran/kombinasi (</w:t>
      </w:r>
      <w:r w:rsidRPr="00367E1E">
        <w:rPr>
          <w:rFonts w:ascii="Book Antiqua" w:eastAsia="Calibri" w:hAnsi="Book Antiqua" w:cs="Arial"/>
          <w:i/>
          <w:sz w:val="20"/>
          <w:szCs w:val="20"/>
        </w:rPr>
        <w:t>mixed methodology</w:t>
      </w:r>
      <w:r w:rsidRPr="00367E1E">
        <w:rPr>
          <w:rFonts w:ascii="Book Antiqua" w:eastAsia="Calibri" w:hAnsi="Book Antiqua" w:cs="Arial"/>
          <w:sz w:val="20"/>
          <w:szCs w:val="20"/>
        </w:rPr>
        <w:t>).</w:t>
      </w:r>
      <w:r w:rsidRPr="00367E1E">
        <w:rPr>
          <w:rFonts w:ascii="Book Antiqua" w:eastAsia="Calibri" w:hAnsi="Book Antiqua" w:cs="Arial"/>
          <w:sz w:val="20"/>
          <w:szCs w:val="20"/>
          <w:lang w:val="id-ID"/>
        </w:rPr>
        <w:t xml:space="preserve"> Teknik analisis data dalam penelitian ini menggunakan software Nvivo 12 Plus, mengolah dengan menggunkan fitur  Crosstab Query Analysis, Cluster Analysis, Comparasison Diagram Analysis. Hasil penelitian adalah dalam penataan pertanahan masih belum dilakukan secara baik dan merata, akhirnya muncul perselisihan antara masyarakat yang bisa berpotensi konflik.</w:t>
      </w:r>
    </w:p>
    <w:p w14:paraId="1335BF5F" w14:textId="6C75DB60" w:rsidR="00916449" w:rsidRPr="00916449" w:rsidRDefault="00916449" w:rsidP="00916449">
      <w:pPr>
        <w:spacing w:after="0" w:line="240" w:lineRule="auto"/>
        <w:jc w:val="both"/>
        <w:rPr>
          <w:rFonts w:ascii="Book Antiqua" w:eastAsia="Calibri" w:hAnsi="Book Antiqua" w:cs="Arial"/>
          <w:sz w:val="20"/>
          <w:szCs w:val="20"/>
          <w:lang w:val="id-ID"/>
        </w:rPr>
      </w:pPr>
      <w:r w:rsidRPr="00916449">
        <w:rPr>
          <w:rFonts w:ascii="Book Antiqua" w:eastAsia="Calibri" w:hAnsi="Book Antiqua" w:cs="Arial"/>
          <w:b/>
          <w:bCs/>
          <w:sz w:val="20"/>
          <w:szCs w:val="20"/>
          <w:lang w:val="id-ID"/>
        </w:rPr>
        <w:t>Kata Kunci</w:t>
      </w:r>
      <w:r w:rsidRPr="00916449">
        <w:rPr>
          <w:rFonts w:ascii="Book Antiqua" w:eastAsia="Calibri" w:hAnsi="Book Antiqua" w:cs="Arial"/>
          <w:sz w:val="20"/>
          <w:szCs w:val="20"/>
          <w:lang w:val="id-ID"/>
        </w:rPr>
        <w:t xml:space="preserve">: </w:t>
      </w:r>
      <w:r w:rsidR="00367E1E" w:rsidRPr="00367E1E">
        <w:rPr>
          <w:rFonts w:ascii="Book Antiqua" w:eastAsia="Calibri" w:hAnsi="Book Antiqua" w:cs="Arial"/>
          <w:sz w:val="20"/>
          <w:szCs w:val="20"/>
          <w:lang w:val="id-ID"/>
        </w:rPr>
        <w:t>Kebijakan; Penataan Tanah; Pembangunan; Kawasan Berkesinambungan</w:t>
      </w:r>
      <w:r w:rsidRPr="00916449">
        <w:rPr>
          <w:rFonts w:ascii="Book Antiqua" w:eastAsia="Calibri" w:hAnsi="Book Antiqua" w:cs="Arial"/>
          <w:sz w:val="20"/>
          <w:szCs w:val="20"/>
          <w:lang w:val="id-ID"/>
        </w:rPr>
        <w:t>.</w:t>
      </w:r>
    </w:p>
    <w:p w14:paraId="7F9E8A70" w14:textId="33FD660F" w:rsidR="00916449" w:rsidRDefault="00916449" w:rsidP="00916449">
      <w:pPr>
        <w:jc w:val="center"/>
        <w:rPr>
          <w:rFonts w:ascii="Book Antiqua" w:eastAsia="Calibri" w:hAnsi="Book Antiqua" w:cs="Arial"/>
          <w:lang w:val="id-ID"/>
        </w:rPr>
      </w:pPr>
    </w:p>
    <w:p w14:paraId="1B412E8F" w14:textId="431C4085" w:rsidR="00916449" w:rsidRDefault="00367E1E" w:rsidP="00916449">
      <w:pPr>
        <w:spacing w:after="0" w:line="276" w:lineRule="auto"/>
        <w:jc w:val="both"/>
        <w:rPr>
          <w:rFonts w:ascii="Book Antiqua" w:eastAsia="Calibri" w:hAnsi="Book Antiqua" w:cs="Times New Roman"/>
          <w:lang w:val="id-ID"/>
        </w:rPr>
      </w:pPr>
      <w:r>
        <w:rPr>
          <w:rFonts w:ascii="Book Antiqua" w:eastAsia="Calibri" w:hAnsi="Book Antiqua" w:cs="Times New Roman"/>
          <w:b/>
          <w:lang w:val="id-ID"/>
        </w:rPr>
        <w:t>PENDAHULUAN</w:t>
      </w:r>
      <w:r>
        <w:rPr>
          <w:rFonts w:ascii="Book Antiqua" w:eastAsia="Calibri" w:hAnsi="Book Antiqua" w:cs="Times New Roman"/>
          <w:lang w:val="id-ID"/>
        </w:rPr>
        <w:t xml:space="preserve"> </w:t>
      </w:r>
    </w:p>
    <w:p w14:paraId="52FFCAE1" w14:textId="77777777" w:rsidR="00367E1E" w:rsidRPr="00367E1E" w:rsidRDefault="00367E1E" w:rsidP="008579F2">
      <w:pPr>
        <w:spacing w:after="0" w:line="276" w:lineRule="auto"/>
        <w:ind w:firstLine="426"/>
        <w:jc w:val="both"/>
        <w:rPr>
          <w:rFonts w:ascii="Book Antiqua" w:hAnsi="Book Antiqua"/>
          <w:szCs w:val="20"/>
          <w:lang w:val="id-ID"/>
        </w:rPr>
      </w:pPr>
      <w:r w:rsidRPr="00367E1E">
        <w:rPr>
          <w:rFonts w:ascii="Book Antiqua" w:hAnsi="Book Antiqua"/>
          <w:szCs w:val="20"/>
          <w:lang w:val="id-ID"/>
        </w:rPr>
        <w:t xml:space="preserve">Pembangunan kawasan pemukiman pada saat ini tidak memperhatikan jumlah luas tanah </w:t>
      </w:r>
      <w:r w:rsidRPr="00367E1E">
        <w:rPr>
          <w:rFonts w:ascii="Book Antiqua" w:hAnsi="Book Antiqua"/>
          <w:szCs w:val="20"/>
          <w:lang w:val="id-ID"/>
        </w:rPr>
        <w:fldChar w:fldCharType="begin" w:fldLock="1"/>
      </w:r>
      <w:r w:rsidRPr="00367E1E">
        <w:rPr>
          <w:rFonts w:ascii="Book Antiqua" w:hAnsi="Book Antiqua"/>
          <w:szCs w:val="20"/>
          <w:lang w:val="id-ID"/>
        </w:rPr>
        <w:instrText>ADDIN CSL_CITATION {"citationItems":[{"id":"ITEM-1","itemData":{"DOI":"10.31292/jb.v2i2.73","ISSN":"2442-6954","abstract":"Abstract : ASEAN Economic Community (AEC) has the aims to transform ASEAN into a stable, prosperous, and highly competitive region through equitable economic development, poverty reduction and socio-economic disparities. As a consequence, since 2015, ASEAN becomes region with free trade of goods, services, investment, and skilled labor. The impact of the implementation of MEA is shown by the price and quality of goods and services that become competitive, affecting domestic products and services from Small and Medium Enterprises (SMEs), as well as farmers. The government has sought to support SMEs and farmers through direct and indirect assistance. Land is the sector that has the most influential effect among other sectors to provoke economic growth of SMEs and farmers, because land has the function as natural resource as well as work location. To optimize this, land policies are needed to regulate land use arrangement, land asset legalization, control of land utilization and community empowerment through access reform. Asset legalization for SMEs and farmers, as well as asset legalization for infrastructures. Land use and land utilization control was implemented to optimize large-scale agricultural area by set up cooperation scheme with local people. Community empowerment was implemented through access reform, prioritized to the regions that have leading commodities or products. Keywords : competition, land use arrangement, assets legalization, land utilization, community empowermentIntisari : Pembentukan Masyarakat Ekonomi ASEAN (MEA) bertujuan untuk mentransformasikan ASEAN menjadi kawasan yang stabil, makmur, dan sangat kompetitif melalui ekonomi pembangunan yang adil, berkurangnya kemiskinan dan kesenjangan sosial-ekonomi. Sebagai konsekuensinya, ASEAN menjadi daerah dengan pergerakan bebas barang, jasa, investasi, tenaga kerja terampil, dan aliran modal sejak tahun 2015.Dampak pemberlakuan MEA adalah terjadinya persaingan harga dan kualitas barang dan jasa yang berpengaruh terhadap produk dan jasa domestik yang umumnya dilakukan oleh pelaku Usaha Kecil dan Menengah (UKM) dan petani. Pemerintah telah berupaya membantu pelaku UKM dan petani melalui bantuan langsung dan tidak langsung. Sektor pertanahan adalah sektor yang paling berpengaruh terhadap tumbuhnya perekonomian pelaku UKM dan petani. Hal tersebut karena tanah merupakan sumberdaya alam sekaligus ruang tempat berusaha. Agar dapat membantu pelaku UKM dan petani diperlukan langkah–langkah kebi…","author":[{"dropping-particle":"","family":"Arnowo","given":"Hadi","non-dropping-particle":"","parse-names":false,"suffix":""},{"dropping-particle":"","family":"Handayani","given":"Djudjuk Tri","non-dropping-particle":"","parse-names":false,"suffix":""}],"container-title":"BHUMI: Jurnal Agraria dan Pertanahan","id":"ITEM-1","issue":"2","issued":{"date-parts":[["2016"]]},"page":"227","title":"Kebijakan Pertanahan pada Era Masyarakat Ekonomi Asean (MEA)","type":"article-journal","volume":"2"},"uris":["http://www.mendeley.com/documents/?uuid=2f0be6b5-907e-4f8f-94b3-a61a41fd01ef"]}],"mendeley":{"formattedCitation":"(Arnowo and Handayani, 2016)","plainTextFormattedCitation":"(Arnowo and Handayani, 2016)","previouslyFormattedCitation":"(Arnowo and Handayani, 2016)"},"properties":{"noteIndex":0},"schema":"https://github.com/citation-style-language/schema/raw/master/csl-citation.json"}</w:instrText>
      </w:r>
      <w:r w:rsidRPr="00367E1E">
        <w:rPr>
          <w:rFonts w:ascii="Book Antiqua" w:hAnsi="Book Antiqua"/>
          <w:szCs w:val="20"/>
          <w:lang w:val="id-ID"/>
        </w:rPr>
        <w:fldChar w:fldCharType="separate"/>
      </w:r>
      <w:r w:rsidRPr="00367E1E">
        <w:rPr>
          <w:rFonts w:ascii="Book Antiqua" w:hAnsi="Book Antiqua"/>
          <w:szCs w:val="20"/>
          <w:lang w:val="id-ID"/>
        </w:rPr>
        <w:t>(Arnowo and Handayani, 2016)</w:t>
      </w:r>
      <w:r w:rsidRPr="00367E1E">
        <w:rPr>
          <w:rFonts w:ascii="Book Antiqua" w:hAnsi="Book Antiqua"/>
          <w:szCs w:val="20"/>
        </w:rPr>
        <w:fldChar w:fldCharType="end"/>
      </w:r>
      <w:r w:rsidRPr="00367E1E">
        <w:rPr>
          <w:rFonts w:ascii="Book Antiqua" w:hAnsi="Book Antiqua"/>
          <w:szCs w:val="20"/>
          <w:lang w:val="id-ID"/>
        </w:rPr>
        <w:t xml:space="preserve">. Hal ini menyebabkan permasalahan terkait tanah semakin kompleks </w:t>
      </w:r>
      <w:r w:rsidRPr="00367E1E">
        <w:rPr>
          <w:rFonts w:ascii="Book Antiqua" w:hAnsi="Book Antiqua"/>
          <w:szCs w:val="20"/>
          <w:lang w:val="id-ID"/>
        </w:rPr>
        <w:fldChar w:fldCharType="begin" w:fldLock="1"/>
      </w:r>
      <w:r w:rsidRPr="00367E1E">
        <w:rPr>
          <w:rFonts w:ascii="Book Antiqua" w:hAnsi="Book Antiqua"/>
          <w:szCs w:val="20"/>
          <w:lang w:val="id-ID"/>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approach.","author":[{"dropping-particle":"","family":"Chayani","given":"Dwi Anggun","non-dropping-particle":"","parse-names":false,"suffix":""},{"dropping-particle":"","family":"Yuliani","given":"Febri","non-dropping-particle":"","parse-names":false,"suffix":""}],"container-title":"Journal of Chemical Information and Modeling","id":"ITEM-1","issue":"9","issued":{"date-parts":[["2013"]]},"page":"1689-1699","title":"IMPLEMENTASI KEBIJAKAN PERTANAHAN (STUDI KASUS PADA BAGIAN PENDAFTARAN TANAH di KECAMATAN TAMPAN KOTA PEKENBARU)","type":"article-journal","volume":"53"},"uris":["http://www.mendeley.com/documents/?uuid=9ba51205-bec8-47fe-b587-dab9a63f18b8"]}],"mendeley":{"formattedCitation":"(Chayani and Yuliani, 2013)","plainTextFormattedCitation":"(Chayani and Yuliani, 2013)","previouslyFormattedCitation":"(Chayani and Yuliani, 2013)"},"properties":{"noteIndex":0},"schema":"https://github.com/citation-style-language/schema/raw/master/csl-citation.json"}</w:instrText>
      </w:r>
      <w:r w:rsidRPr="00367E1E">
        <w:rPr>
          <w:rFonts w:ascii="Book Antiqua" w:hAnsi="Book Antiqua"/>
          <w:szCs w:val="20"/>
          <w:lang w:val="id-ID"/>
        </w:rPr>
        <w:fldChar w:fldCharType="separate"/>
      </w:r>
      <w:r w:rsidRPr="00367E1E">
        <w:rPr>
          <w:rFonts w:ascii="Book Antiqua" w:hAnsi="Book Antiqua"/>
          <w:szCs w:val="20"/>
          <w:lang w:val="id-ID"/>
        </w:rPr>
        <w:t>(Chayani and Yuliani, 2013)</w:t>
      </w:r>
      <w:r w:rsidRPr="00367E1E">
        <w:rPr>
          <w:rFonts w:ascii="Book Antiqua" w:hAnsi="Book Antiqua"/>
          <w:szCs w:val="20"/>
        </w:rPr>
        <w:fldChar w:fldCharType="end"/>
      </w:r>
      <w:r w:rsidRPr="00367E1E">
        <w:rPr>
          <w:rFonts w:ascii="Book Antiqua" w:hAnsi="Book Antiqua"/>
          <w:szCs w:val="20"/>
          <w:lang w:val="id-ID"/>
        </w:rPr>
        <w:t xml:space="preserve">; </w:t>
      </w:r>
      <w:r w:rsidRPr="00367E1E">
        <w:rPr>
          <w:rFonts w:ascii="Book Antiqua" w:hAnsi="Book Antiqua"/>
          <w:szCs w:val="20"/>
          <w:lang w:val="id-ID"/>
        </w:rPr>
        <w:fldChar w:fldCharType="begin" w:fldLock="1"/>
      </w:r>
      <w:r w:rsidRPr="00367E1E">
        <w:rPr>
          <w:rFonts w:ascii="Book Antiqua" w:hAnsi="Book Antiqua"/>
          <w:szCs w:val="20"/>
          <w:lang w:val="id-ID"/>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approach.","author":[{"dropping-particle":"","family":"Marsella","given":"","non-dropping-particle":"","parse-names":false,"suffix":""}],"container-title":"Journal of Chemical Information and Modeling","id":"ITEM-1","issue":"9","issued":{"date-parts":[["2015"]]},"page":"1689-1699","title":"PERSPEKTIF PENANGANAN SENGKETA PERTANAHAN DI BADAN PERTANAHAN NASIONAL","type":"article-journal","volume":"53"},"uris":["http://www.mendeley.com/documents/?uuid=c767249a-13d0-4749-9c02-d8c939d69ee0"]}],"mendeley":{"formattedCitation":"(Marsella, 2015)","plainTextFormattedCitation":"(Marsella, 2015)","previouslyFormattedCitation":"(Marsella, 2015)"},"properties":{"noteIndex":0},"schema":"https://github.com/citation-style-language/schema/raw/master/csl-citation.json"}</w:instrText>
      </w:r>
      <w:r w:rsidRPr="00367E1E">
        <w:rPr>
          <w:rFonts w:ascii="Book Antiqua" w:hAnsi="Book Antiqua"/>
          <w:szCs w:val="20"/>
          <w:lang w:val="id-ID"/>
        </w:rPr>
        <w:fldChar w:fldCharType="separate"/>
      </w:r>
      <w:r w:rsidRPr="00367E1E">
        <w:rPr>
          <w:rFonts w:ascii="Book Antiqua" w:hAnsi="Book Antiqua"/>
          <w:szCs w:val="20"/>
          <w:lang w:val="id-ID"/>
        </w:rPr>
        <w:t>(Marsella, 2015)</w:t>
      </w:r>
      <w:r w:rsidRPr="00367E1E">
        <w:rPr>
          <w:rFonts w:ascii="Book Antiqua" w:hAnsi="Book Antiqua"/>
          <w:szCs w:val="20"/>
        </w:rPr>
        <w:fldChar w:fldCharType="end"/>
      </w:r>
      <w:r w:rsidRPr="00367E1E">
        <w:rPr>
          <w:rFonts w:ascii="Book Antiqua" w:hAnsi="Book Antiqua"/>
          <w:szCs w:val="20"/>
          <w:lang w:val="id-ID"/>
        </w:rPr>
        <w:t xml:space="preserve">. Oleh karena itu perlu adanya kebijakan penataan tanah yang terintegrasi antara Badan Pertanahan Nasional dengan masyarakat. Tingginya pembangunan kawasan pemukiman ditengarai tidak diimbangi dengan peningkatan infrastruktur yang memadai </w:t>
      </w:r>
      <w:r w:rsidRPr="00367E1E">
        <w:rPr>
          <w:rFonts w:ascii="Book Antiqua" w:hAnsi="Book Antiqua"/>
          <w:szCs w:val="20"/>
          <w:lang w:val="id-ID"/>
        </w:rPr>
        <w:fldChar w:fldCharType="begin" w:fldLock="1"/>
      </w:r>
      <w:r w:rsidRPr="00367E1E">
        <w:rPr>
          <w:rFonts w:ascii="Book Antiqua" w:hAnsi="Book Antiqua"/>
          <w:szCs w:val="20"/>
          <w:lang w:val="id-ID"/>
        </w:rPr>
        <w:instrText>ADDIN CSL_CITATION {"citationItems":[{"id":"ITEM-1","itemData":{"author":[{"dropping-particle":"","family":"Nugroho","given":"Wahyu","non-dropping-particle":"","parse-names":false,"suffix":""}],"id":"ITEM-1","issued":{"date-parts":[["2015"]]},"page":"1-19","title":"REORIENTASI KEBIJAKAN PEMERINTAH DAERAH DALAM PENERAPAN OTONOMI DAERAH DI BIDANG PERTANAHAN DAN PENATAAN RUANG (THE REORIENTATION OF LOCAL GOVERNMENT POLICY ON IMPLEMENTATION OF THE REGIONAL AUTONOMY IN THE FIELD OF LAND AND LAND USE)","type":"article-journal"},"uris":["http://www.mendeley.com/documents/?uuid=20074bbe-5cac-4280-8e0c-61c1e4f16f1a"]}],"mendeley":{"formattedCitation":"(Nugroho, 2015)","manualFormatting":"(Pinuji, 2016; Nugroho, 2015)","plainTextFormattedCitation":"(Nugroho, 2015)","previouslyFormattedCitation":"(Nugroho, 2015)"},"properties":{"noteIndex":0},"schema":"https://github.com/citation-style-language/schema/raw/master/csl-citation.json"}</w:instrText>
      </w:r>
      <w:r w:rsidRPr="00367E1E">
        <w:rPr>
          <w:rFonts w:ascii="Book Antiqua" w:hAnsi="Book Antiqua"/>
          <w:szCs w:val="20"/>
          <w:lang w:val="id-ID"/>
        </w:rPr>
        <w:fldChar w:fldCharType="separate"/>
      </w:r>
      <w:r w:rsidRPr="00367E1E">
        <w:rPr>
          <w:rFonts w:ascii="Book Antiqua" w:hAnsi="Book Antiqua"/>
          <w:szCs w:val="20"/>
          <w:lang w:val="id-ID"/>
        </w:rPr>
        <w:t>(Pinuji, 2016; Nugroho, 2015)</w:t>
      </w:r>
      <w:r w:rsidRPr="00367E1E">
        <w:rPr>
          <w:rFonts w:ascii="Book Antiqua" w:hAnsi="Book Antiqua"/>
          <w:szCs w:val="20"/>
        </w:rPr>
        <w:fldChar w:fldCharType="end"/>
      </w:r>
      <w:r w:rsidRPr="00367E1E">
        <w:rPr>
          <w:rFonts w:ascii="Book Antiqua" w:hAnsi="Book Antiqua"/>
          <w:szCs w:val="20"/>
          <w:lang w:val="id-ID"/>
        </w:rPr>
        <w:t xml:space="preserve">. Dalam hal ini, kebijakan penataan pertanahan perlu untuk dirujukan dengan kepentingan jangka panjang yaitu pembangunan kawasan berkelanjutan/ berkesinambungan. </w:t>
      </w:r>
    </w:p>
    <w:p w14:paraId="3A16EEC8" w14:textId="77777777" w:rsidR="00367E1E" w:rsidRPr="00367E1E" w:rsidRDefault="00367E1E" w:rsidP="008579F2">
      <w:pPr>
        <w:spacing w:after="0" w:line="276" w:lineRule="auto"/>
        <w:ind w:firstLine="426"/>
        <w:jc w:val="both"/>
        <w:rPr>
          <w:rFonts w:ascii="Book Antiqua" w:hAnsi="Book Antiqua"/>
          <w:szCs w:val="20"/>
        </w:rPr>
      </w:pPr>
      <w:r w:rsidRPr="00367E1E">
        <w:rPr>
          <w:rFonts w:ascii="Book Antiqua" w:hAnsi="Book Antiqua"/>
          <w:szCs w:val="20"/>
        </w:rPr>
        <w:t>Merujuk pada problem pembangunan kawasan di atas, maka pemanfaatan tanah perlu untuk dikelola secara optimal sesuai Undang-Undang Dasar 1945 Pasal 33 ayat (3) yang berbunyi: “Bumi, air dan kekayaan alam yang terkandung didalamnya dikuasai oleh negara dan dipergunakan sebesar-besarnya untuk kemakmuran rakyat”. Saat ini terdapat upaya untuk mengembalikan kebijakan pertanahan yang mendasarkan pada keseimbangan sesuai dengan UUPA, melalui penataan pertanahan.</w:t>
      </w:r>
    </w:p>
    <w:p w14:paraId="1CD34EB7" w14:textId="77777777" w:rsidR="00367E1E" w:rsidRPr="00367E1E" w:rsidRDefault="00367E1E" w:rsidP="008579F2">
      <w:pPr>
        <w:spacing w:after="0" w:line="276" w:lineRule="auto"/>
        <w:ind w:firstLine="426"/>
        <w:jc w:val="both"/>
        <w:rPr>
          <w:rFonts w:ascii="Book Antiqua" w:hAnsi="Book Antiqua"/>
          <w:szCs w:val="20"/>
        </w:rPr>
      </w:pPr>
      <w:r w:rsidRPr="00367E1E">
        <w:rPr>
          <w:rFonts w:ascii="Book Antiqua" w:hAnsi="Book Antiqua"/>
          <w:szCs w:val="20"/>
          <w:lang w:val="id-ID"/>
        </w:rPr>
        <w:t xml:space="preserve">Implementasi </w:t>
      </w:r>
      <w:r w:rsidRPr="00367E1E">
        <w:rPr>
          <w:rFonts w:ascii="Book Antiqua" w:hAnsi="Book Antiqua"/>
          <w:szCs w:val="20"/>
        </w:rPr>
        <w:t xml:space="preserve">UU Penggunaan Tanah </w:t>
      </w:r>
      <w:r w:rsidRPr="00367E1E">
        <w:rPr>
          <w:rFonts w:ascii="Book Antiqua" w:hAnsi="Book Antiqua"/>
          <w:szCs w:val="20"/>
          <w:lang w:val="id-ID"/>
        </w:rPr>
        <w:t>tidak memiliki pengaruh yang signifikan terhadap kebijakan administrasi pertanahan</w:t>
      </w:r>
      <w:r w:rsidRPr="00367E1E">
        <w:rPr>
          <w:rFonts w:ascii="Book Antiqua" w:hAnsi="Book Antiqua"/>
          <w:szCs w:val="20"/>
        </w:rPr>
        <w:t xml:space="preserve">. Birokrasi dan kerangka kerja kelembagaan yang lemah untuk administrasinya telah menciptakan masalah </w:t>
      </w:r>
      <w:r w:rsidRPr="00367E1E">
        <w:rPr>
          <w:rFonts w:ascii="Book Antiqua" w:hAnsi="Book Antiqua"/>
          <w:szCs w:val="20"/>
          <w:lang w:val="id-ID"/>
        </w:rPr>
        <w:t xml:space="preserve">dalam tata kelolanya </w:t>
      </w:r>
      <w:r w:rsidRPr="00367E1E">
        <w:rPr>
          <w:rFonts w:ascii="Book Antiqua" w:hAnsi="Book Antiqua"/>
          <w:szCs w:val="20"/>
          <w:lang w:val="id-ID"/>
        </w:rPr>
        <w:fldChar w:fldCharType="begin" w:fldLock="1"/>
      </w:r>
      <w:r w:rsidRPr="00367E1E">
        <w:rPr>
          <w:rFonts w:ascii="Book Antiqua" w:hAnsi="Book Antiqua"/>
          <w:szCs w:val="20"/>
          <w:lang w:val="id-ID"/>
        </w:rPr>
        <w:instrText>ADDIN CSL_CITATION {"citationItems":[{"id":"ITEM-1","itemData":{"ISBN":"978-978-960-812-6","abstract":"Land policy determines the structure and complexion of land ownership, development and use in any society. It is also a significant tool for the determination of rights, protection and transfer hence, the efficiency of any urban land delivery and management system is a function of an effective land policy. Land policies and management in Nigeria preceding independence in 1960 had regional formations and were regulated by several statutes and customary norms and conventions. All these policies determined the tenure structure and management systems in the country. The Land Use Act of 1978 was enacted as part of the nationalisation policy meant to harmonise the various land tenure regimes for ease of control and administration. Consequently, this Chapter assesses the main operation of Land Use Act of 1978 and how its impact on land delivery systems in Nigeria. It was found that the Land Use Act has not performed sufficiently in terms of creating viable and sustainable channels of land delivery. Bureaucracy and weak institutional framework for its administration has rather created multiples channels of land accessibility with their attendant problems. It is the recommendation of the paper that, more efforts should be made towards the current land reform agenda. The management of land should be decentralised and allow for effective participation by local authorities.","author":[{"dropping-particle":"","family":"Kuma","given":"S S","non-dropping-particle":"","parse-names":false,"suffix":""}],"container-title":"Emerging Issues in Urban Land Use and Development","id":"ITEM-1","issue":"December 2017","issued":{"date-parts":[["2018"]]},"page":"1-24","title":"Land Policy and Land Delivery System in Nigeria","type":"article-journal"},"uris":["http://www.mendeley.com/documents/?uuid=2d6939d0-b90b-435d-97fc-e187be9970a2"]}],"mendeley":{"formattedCitation":"(Kuma, 2018)","plainTextFormattedCitation":"(Kuma, 2018)","previouslyFormattedCitation":"(Kuma, 2018)"},"properties":{"noteIndex":0},"schema":"https://github.com/citation-style-language/schema/raw/master/csl-citation.json"}</w:instrText>
      </w:r>
      <w:r w:rsidRPr="00367E1E">
        <w:rPr>
          <w:rFonts w:ascii="Book Antiqua" w:hAnsi="Book Antiqua"/>
          <w:szCs w:val="20"/>
          <w:lang w:val="id-ID"/>
        </w:rPr>
        <w:fldChar w:fldCharType="separate"/>
      </w:r>
      <w:r w:rsidRPr="00367E1E">
        <w:rPr>
          <w:rFonts w:ascii="Book Antiqua" w:hAnsi="Book Antiqua"/>
          <w:szCs w:val="20"/>
          <w:lang w:val="id-ID"/>
        </w:rPr>
        <w:t>(Kuma, 2018)</w:t>
      </w:r>
      <w:r w:rsidRPr="00367E1E">
        <w:rPr>
          <w:rFonts w:ascii="Book Antiqua" w:hAnsi="Book Antiqua"/>
          <w:szCs w:val="20"/>
        </w:rPr>
        <w:fldChar w:fldCharType="end"/>
      </w:r>
      <w:r w:rsidRPr="00367E1E">
        <w:rPr>
          <w:rFonts w:ascii="Book Antiqua" w:hAnsi="Book Antiqua"/>
          <w:szCs w:val="20"/>
          <w:lang w:val="id-ID"/>
        </w:rPr>
        <w:t xml:space="preserve">. </w:t>
      </w:r>
      <w:r w:rsidRPr="00367E1E">
        <w:rPr>
          <w:rFonts w:ascii="Book Antiqua" w:hAnsi="Book Antiqua"/>
          <w:szCs w:val="20"/>
        </w:rPr>
        <w:t>Permasalahan penataan administrasi pertanahan di DIY terkait dengan masih rendahnya kepemilikan sertifikat tanah masyarakat.</w:t>
      </w:r>
    </w:p>
    <w:p w14:paraId="717F9712" w14:textId="22B17237" w:rsidR="00367E1E" w:rsidRDefault="00367E1E" w:rsidP="008579F2">
      <w:pPr>
        <w:spacing w:after="0" w:line="276" w:lineRule="auto"/>
        <w:ind w:firstLine="426"/>
        <w:jc w:val="both"/>
        <w:rPr>
          <w:rFonts w:ascii="Book Antiqua" w:hAnsi="Book Antiqua"/>
          <w:szCs w:val="20"/>
          <w:lang w:val="id-ID"/>
        </w:rPr>
      </w:pPr>
      <w:r w:rsidRPr="00367E1E">
        <w:rPr>
          <w:rFonts w:ascii="Book Antiqua" w:hAnsi="Book Antiqua"/>
          <w:szCs w:val="20"/>
        </w:rPr>
        <w:t>Penataan pertanahan di Daerah Istimewa Yogyakarta. Pendataan tanah milik Keraton Yogyakarta atau Sultan Ground (SG) dan tanah Kadipaten Paku Alaman atau Paku Alam Ground (PAG) berjalan lambat karena terkendala aturan yang tumpang tindih</w:t>
      </w:r>
      <w:r w:rsidRPr="00367E1E">
        <w:rPr>
          <w:rFonts w:ascii="Book Antiqua" w:hAnsi="Book Antiqua"/>
          <w:szCs w:val="20"/>
          <w:lang w:val="id-ID"/>
        </w:rPr>
        <w:t>. P</w:t>
      </w:r>
      <w:r w:rsidRPr="00367E1E">
        <w:rPr>
          <w:rFonts w:ascii="Book Antiqua" w:hAnsi="Book Antiqua"/>
          <w:szCs w:val="20"/>
        </w:rPr>
        <w:t>endataan tanah S</w:t>
      </w:r>
      <w:r w:rsidRPr="00367E1E">
        <w:rPr>
          <w:rFonts w:ascii="Book Antiqua" w:hAnsi="Book Antiqua"/>
          <w:szCs w:val="20"/>
          <w:lang w:val="id-ID"/>
        </w:rPr>
        <w:t xml:space="preserve">ultan </w:t>
      </w:r>
      <w:r w:rsidRPr="00367E1E">
        <w:rPr>
          <w:rFonts w:ascii="Book Antiqua" w:hAnsi="Book Antiqua"/>
          <w:szCs w:val="20"/>
        </w:rPr>
        <w:t>G</w:t>
      </w:r>
      <w:r w:rsidRPr="00367E1E">
        <w:rPr>
          <w:rFonts w:ascii="Book Antiqua" w:hAnsi="Book Antiqua"/>
          <w:szCs w:val="20"/>
          <w:lang w:val="id-ID"/>
        </w:rPr>
        <w:t>round</w:t>
      </w:r>
      <w:r w:rsidRPr="00367E1E">
        <w:rPr>
          <w:rFonts w:ascii="Book Antiqua" w:hAnsi="Book Antiqua"/>
          <w:szCs w:val="20"/>
        </w:rPr>
        <w:t xml:space="preserve"> dan P</w:t>
      </w:r>
      <w:r w:rsidRPr="00367E1E">
        <w:rPr>
          <w:rFonts w:ascii="Book Antiqua" w:hAnsi="Book Antiqua"/>
          <w:szCs w:val="20"/>
          <w:lang w:val="id-ID"/>
        </w:rPr>
        <w:t xml:space="preserve">aku </w:t>
      </w:r>
      <w:r w:rsidRPr="00367E1E">
        <w:rPr>
          <w:rFonts w:ascii="Book Antiqua" w:hAnsi="Book Antiqua"/>
          <w:szCs w:val="20"/>
        </w:rPr>
        <w:t>A</w:t>
      </w:r>
      <w:r w:rsidRPr="00367E1E">
        <w:rPr>
          <w:rFonts w:ascii="Book Antiqua" w:hAnsi="Book Antiqua"/>
          <w:szCs w:val="20"/>
          <w:lang w:val="id-ID"/>
        </w:rPr>
        <w:t xml:space="preserve">lam </w:t>
      </w:r>
      <w:r w:rsidRPr="00367E1E">
        <w:rPr>
          <w:rFonts w:ascii="Book Antiqua" w:hAnsi="Book Antiqua"/>
          <w:szCs w:val="20"/>
        </w:rPr>
        <w:t>G</w:t>
      </w:r>
      <w:r w:rsidRPr="00367E1E">
        <w:rPr>
          <w:rFonts w:ascii="Book Antiqua" w:hAnsi="Book Antiqua"/>
          <w:szCs w:val="20"/>
          <w:lang w:val="id-ID"/>
        </w:rPr>
        <w:t>round</w:t>
      </w:r>
      <w:r w:rsidRPr="00367E1E">
        <w:rPr>
          <w:rFonts w:ascii="Book Antiqua" w:hAnsi="Book Antiqua"/>
          <w:szCs w:val="20"/>
        </w:rPr>
        <w:t xml:space="preserve"> yang diatur dalam UUK terganjal oleh perubahan status kepemilikan tanah di tingkat desa yang menjadi milik negara dan perorangan. Akibatnya proses sertifikasi oleh BPN belum bisa dilakukan.</w:t>
      </w:r>
      <w:r w:rsidRPr="00367E1E">
        <w:rPr>
          <w:rFonts w:ascii="Book Antiqua" w:hAnsi="Book Antiqua"/>
          <w:szCs w:val="20"/>
          <w:lang w:val="id-ID"/>
        </w:rPr>
        <w:t xml:space="preserve"> Pendataan ini dilandasi Peraturan Daerah Istimewa No 1 Tahun 2017 </w:t>
      </w:r>
      <w:r w:rsidRPr="00367E1E">
        <w:rPr>
          <w:rFonts w:ascii="Book Antiqua" w:hAnsi="Book Antiqua"/>
          <w:szCs w:val="20"/>
        </w:rPr>
        <w:t>Peraturan Daerah Istimewa tentang Pengelolaan dan Pemanfaatan Tanah Kasultanan dan Tanah Kadipaten</w:t>
      </w:r>
      <w:r w:rsidRPr="00367E1E">
        <w:rPr>
          <w:rFonts w:ascii="Book Antiqua" w:hAnsi="Book Antiqua"/>
          <w:szCs w:val="20"/>
          <w:lang w:val="id-ID"/>
        </w:rPr>
        <w:t xml:space="preserve"> menginvetaris 27 persen atau 12.116 tanah kas desa yang </w:t>
      </w:r>
      <w:r w:rsidRPr="00367E1E">
        <w:rPr>
          <w:rFonts w:ascii="Book Antiqua" w:hAnsi="Book Antiqua"/>
          <w:szCs w:val="20"/>
          <w:lang w:val="id-ID"/>
        </w:rPr>
        <w:lastRenderedPageBreak/>
        <w:t xml:space="preserve">bersertifikat. Sedangkan 32.835 bidang atau 73 persen dari 44.951 bidang tanah kas desa belum bersertifikat </w:t>
      </w:r>
      <w:r w:rsidRPr="00367E1E">
        <w:rPr>
          <w:rFonts w:ascii="Book Antiqua" w:hAnsi="Book Antiqua"/>
          <w:szCs w:val="20"/>
          <w:lang w:val="id-ID"/>
        </w:rPr>
        <w:fldChar w:fldCharType="begin" w:fldLock="1"/>
      </w:r>
      <w:r w:rsidRPr="00367E1E">
        <w:rPr>
          <w:rFonts w:ascii="Book Antiqua" w:hAnsi="Book Antiqua"/>
          <w:szCs w:val="20"/>
          <w:lang w:val="id-ID"/>
        </w:rPr>
        <w:instrText>ADDIN CSL_CITATION {"citationItems":[{"id":"ITEM-1","itemData":{"author":[{"dropping-particle":"","family":"Puri","given":"Widhiana Hestining","non-dropping-particle":"","parse-names":false,"suffix":""}],"id":"ITEM-1","issued":{"date-parts":[["2013"]]},"title":"KONTEKSTUALITAS AFFIRMATIVE ACTION DALAM KEBIJAKAN PERTANAHAN DI YOGYAKARTA","type":"article-journal"},"uris":["http://www.mendeley.com/documents/?uuid=b13f855e-49ca-4e5a-bd2e-93a63a3af40e"]}],"mendeley":{"formattedCitation":"(Puri, 2013)","plainTextFormattedCitation":"(Puri, 2013)","previouslyFormattedCitation":"(Puri, 2013)"},"properties":{"noteIndex":0},"schema":"https://github.com/citation-style-language/schema/raw/master/csl-citation.json"}</w:instrText>
      </w:r>
      <w:r w:rsidRPr="00367E1E">
        <w:rPr>
          <w:rFonts w:ascii="Book Antiqua" w:hAnsi="Book Antiqua"/>
          <w:szCs w:val="20"/>
          <w:lang w:val="id-ID"/>
        </w:rPr>
        <w:fldChar w:fldCharType="separate"/>
      </w:r>
      <w:r w:rsidRPr="00367E1E">
        <w:rPr>
          <w:rFonts w:ascii="Book Antiqua" w:hAnsi="Book Antiqua"/>
          <w:szCs w:val="20"/>
          <w:lang w:val="id-ID"/>
        </w:rPr>
        <w:t>(Puri, 2013)</w:t>
      </w:r>
      <w:r w:rsidRPr="00367E1E">
        <w:rPr>
          <w:rFonts w:ascii="Book Antiqua" w:hAnsi="Book Antiqua"/>
          <w:szCs w:val="20"/>
        </w:rPr>
        <w:fldChar w:fldCharType="end"/>
      </w:r>
      <w:r w:rsidRPr="00367E1E">
        <w:rPr>
          <w:rFonts w:ascii="Book Antiqua" w:hAnsi="Book Antiqua"/>
          <w:szCs w:val="20"/>
          <w:lang w:val="id-ID"/>
        </w:rPr>
        <w:t>.</w:t>
      </w:r>
    </w:p>
    <w:p w14:paraId="0C7760DB" w14:textId="77777777" w:rsidR="000C0D45" w:rsidRDefault="000C0D45" w:rsidP="008579F2">
      <w:pPr>
        <w:spacing w:after="0" w:line="276" w:lineRule="auto"/>
        <w:ind w:firstLine="426"/>
        <w:jc w:val="both"/>
        <w:rPr>
          <w:rFonts w:ascii="Book Antiqua" w:hAnsi="Book Antiqua"/>
          <w:szCs w:val="20"/>
          <w:lang w:val="id-ID"/>
        </w:rPr>
      </w:pPr>
    </w:p>
    <w:p w14:paraId="64658E51" w14:textId="56F161FB" w:rsidR="008579F2" w:rsidRPr="008579F2" w:rsidRDefault="008579F2" w:rsidP="008579F2">
      <w:pPr>
        <w:spacing w:after="0" w:line="276" w:lineRule="auto"/>
        <w:jc w:val="both"/>
        <w:rPr>
          <w:rFonts w:ascii="Book Antiqua" w:hAnsi="Book Antiqua"/>
          <w:b/>
          <w:szCs w:val="20"/>
          <w:lang w:val="id-ID"/>
        </w:rPr>
      </w:pPr>
      <w:r w:rsidRPr="008579F2">
        <w:rPr>
          <w:rFonts w:ascii="Book Antiqua" w:hAnsi="Book Antiqua"/>
          <w:b/>
          <w:szCs w:val="20"/>
          <w:lang w:val="id-ID"/>
        </w:rPr>
        <w:t>METODE PENELITIAN</w:t>
      </w:r>
    </w:p>
    <w:p w14:paraId="46D39083" w14:textId="77777777" w:rsidR="00367E1E" w:rsidRPr="00367E1E" w:rsidRDefault="00367E1E" w:rsidP="008579F2">
      <w:pPr>
        <w:spacing w:after="0" w:line="276" w:lineRule="auto"/>
        <w:ind w:firstLine="426"/>
        <w:jc w:val="both"/>
        <w:rPr>
          <w:rFonts w:ascii="Book Antiqua" w:hAnsi="Book Antiqua"/>
          <w:b/>
          <w:bCs/>
          <w:szCs w:val="20"/>
        </w:rPr>
      </w:pPr>
      <w:r w:rsidRPr="00367E1E">
        <w:rPr>
          <w:rFonts w:ascii="Book Antiqua" w:hAnsi="Book Antiqua"/>
          <w:szCs w:val="20"/>
        </w:rPr>
        <w:t>Jenis penelitian yang dilakukan oleh penulis adalah penelitian campuran/kombinasi (</w:t>
      </w:r>
      <w:r w:rsidRPr="00367E1E">
        <w:rPr>
          <w:rFonts w:ascii="Book Antiqua" w:hAnsi="Book Antiqua"/>
          <w:i/>
          <w:szCs w:val="20"/>
        </w:rPr>
        <w:t>mixed methodology</w:t>
      </w:r>
      <w:r w:rsidRPr="00367E1E">
        <w:rPr>
          <w:rFonts w:ascii="Book Antiqua" w:hAnsi="Book Antiqua"/>
          <w:szCs w:val="20"/>
        </w:rPr>
        <w:t xml:space="preserve">). </w:t>
      </w:r>
      <w:r w:rsidRPr="00367E1E">
        <w:rPr>
          <w:rFonts w:ascii="Book Antiqua" w:hAnsi="Book Antiqua"/>
          <w:i/>
          <w:szCs w:val="20"/>
        </w:rPr>
        <w:t xml:space="preserve">Mixed Methods Research </w:t>
      </w:r>
      <w:r w:rsidRPr="00367E1E">
        <w:rPr>
          <w:rFonts w:ascii="Book Antiqua" w:hAnsi="Book Antiqua"/>
          <w:szCs w:val="20"/>
        </w:rPr>
        <w:t xml:space="preserve">adalah suatu desain penelitian yang didasari asumsi filosofis sebagaimana metoda inkuiri. </w:t>
      </w:r>
      <w:r w:rsidRPr="00367E1E">
        <w:rPr>
          <w:rFonts w:ascii="Book Antiqua" w:hAnsi="Book Antiqua"/>
          <w:i/>
          <w:szCs w:val="20"/>
        </w:rPr>
        <w:t xml:space="preserve">Mixed methods research </w:t>
      </w:r>
      <w:r w:rsidRPr="00367E1E">
        <w:rPr>
          <w:rFonts w:ascii="Book Antiqua" w:hAnsi="Book Antiqua"/>
          <w:szCs w:val="20"/>
        </w:rPr>
        <w:t xml:space="preserve">juga disebut sebagai sebuah metodologi yang memberikan asumsi filosofis dalam menunjukkan arah atau memberi petunjuk cara pengumpulan data dan menganalisis data serta perpaduan pendekatan kuantitatif dan kualitatif melalui beberapa fase proses penelitian </w:t>
      </w:r>
      <w:r w:rsidRPr="00367E1E">
        <w:rPr>
          <w:rFonts w:ascii="Book Antiqua" w:hAnsi="Book Antiqua"/>
          <w:szCs w:val="20"/>
        </w:rPr>
        <w:fldChar w:fldCharType="begin" w:fldLock="1"/>
      </w:r>
      <w:r w:rsidRPr="00367E1E">
        <w:rPr>
          <w:rFonts w:ascii="Book Antiqua" w:hAnsi="Book Antiqua"/>
          <w:szCs w:val="20"/>
        </w:rPr>
        <w:instrText>ADDIN CSL_CITATION {"citationItems":[{"id":"ITEM-1","itemData":{"ISBN":"978-602-289-325-7","author":[{"dropping-particle":"","family":"Sugiyono","given":"","non-dropping-particle":"","parse-names":false,"suffix":""}],"edition":"Edisi ke-3","editor":[{"dropping-particle":"","family":"Suryandari","given":"Sofia Yustiyani","non-dropping-particle":"","parse-names":false,"suffix":""}],"id":"ITEM-1","issued":{"date-parts":[["2018"]]},"number-of-pages":"274","publisher":"ALFABETA","publisher-place":"Bandung","title":"Metode Penelitian Kualitatif: Untuk penelitian yang bersifat eksploratif, enterpretif, interaktif dan konstruktif","type":"book"},"uris":["http://www.mendeley.com/documents/?uuid=5f9d41a8-3c7e-476e-ba79-5bc6ec92e91f"]}],"mendeley":{"formattedCitation":"(Sugiyono, 2018)","plainTextFormattedCitation":"(Sugiyono, 2018)","previouslyFormattedCitation":"(Sugiyono, 2018)"},"properties":{"noteIndex":0},"schema":"https://github.com/citation-style-language/schema/raw/master/csl-citation.json"}</w:instrText>
      </w:r>
      <w:r w:rsidRPr="00367E1E">
        <w:rPr>
          <w:rFonts w:ascii="Book Antiqua" w:hAnsi="Book Antiqua"/>
          <w:szCs w:val="20"/>
        </w:rPr>
        <w:fldChar w:fldCharType="separate"/>
      </w:r>
      <w:r w:rsidRPr="00367E1E">
        <w:rPr>
          <w:rFonts w:ascii="Book Antiqua" w:hAnsi="Book Antiqua"/>
          <w:szCs w:val="20"/>
        </w:rPr>
        <w:t>(Sugiyono, 2018)</w:t>
      </w:r>
      <w:r w:rsidRPr="00367E1E">
        <w:rPr>
          <w:rFonts w:ascii="Book Antiqua" w:hAnsi="Book Antiqua"/>
          <w:szCs w:val="20"/>
        </w:rPr>
        <w:fldChar w:fldCharType="end"/>
      </w:r>
      <w:r w:rsidRPr="00367E1E">
        <w:rPr>
          <w:rFonts w:ascii="Book Antiqua" w:hAnsi="Book Antiqua"/>
          <w:szCs w:val="20"/>
        </w:rPr>
        <w:t>. Penelitian ini menggunakan teknik campuran bertahap (</w:t>
      </w:r>
      <w:r w:rsidRPr="00367E1E">
        <w:rPr>
          <w:rFonts w:ascii="Book Antiqua" w:hAnsi="Book Antiqua"/>
          <w:i/>
          <w:szCs w:val="20"/>
        </w:rPr>
        <w:t>Sequential Mix Methode</w:t>
      </w:r>
      <w:r w:rsidRPr="00367E1E">
        <w:rPr>
          <w:rFonts w:ascii="Book Antiqua" w:hAnsi="Book Antiqua"/>
          <w:szCs w:val="20"/>
        </w:rPr>
        <w:t>) khususnya strategi eksplanatoris sekuensial yaitu mengumpulkan dan menganalisis data kuantitatif kemudian diikuti oleh pengumpulan dan menganalisis yang dibangun berdasarkan hasil awal kualitatif.</w:t>
      </w:r>
    </w:p>
    <w:p w14:paraId="3D5BDEE9" w14:textId="77777777" w:rsidR="00367E1E" w:rsidRPr="00367E1E" w:rsidRDefault="00367E1E" w:rsidP="008579F2">
      <w:pPr>
        <w:spacing w:after="0" w:line="276" w:lineRule="auto"/>
        <w:ind w:firstLine="426"/>
        <w:jc w:val="both"/>
        <w:rPr>
          <w:rFonts w:ascii="Book Antiqua" w:hAnsi="Book Antiqua"/>
          <w:szCs w:val="20"/>
          <w:lang w:val="id-ID"/>
        </w:rPr>
      </w:pPr>
      <w:r w:rsidRPr="00367E1E">
        <w:rPr>
          <w:rFonts w:ascii="Book Antiqua" w:hAnsi="Book Antiqua"/>
          <w:szCs w:val="20"/>
          <w:lang w:val="id-ID"/>
        </w:rPr>
        <w:t xml:space="preserve">Teknik analisis data dalam penelitian ini menggunakan software Nvivo 12 Plus, mengolah dengan menggunkan fitur Crosstab Query Analysis, Cluster Analysis, Comparasison Diagram Analysis. Analisis yang dilakukan ada beberapa tahap, pertama yaitu mengumpulkan data sekunder dan data primer penelitian; tahap kedua adalah analisis dengan software Nvivo 12 Plus untuk membaca text, informasi yang memiliki kesamaan dengan data-data yang lain, menemukan item yang saling berkaitan, mencari makna, kata-kata, dan konteks yang saling berkaitan; tahap ketiga adalah pemaknaan atas informasi yang telah dianalisis. </w:t>
      </w:r>
    </w:p>
    <w:p w14:paraId="08836B03" w14:textId="77777777" w:rsidR="00367E1E" w:rsidRPr="00367E1E" w:rsidRDefault="00367E1E" w:rsidP="008579F2">
      <w:pPr>
        <w:spacing w:after="0" w:line="276" w:lineRule="auto"/>
        <w:ind w:firstLine="426"/>
        <w:jc w:val="both"/>
        <w:rPr>
          <w:rFonts w:ascii="Book Antiqua" w:hAnsi="Book Antiqua"/>
          <w:szCs w:val="20"/>
          <w:lang w:val="id-ID"/>
        </w:rPr>
      </w:pPr>
      <w:r w:rsidRPr="00367E1E">
        <w:rPr>
          <w:rFonts w:ascii="Book Antiqua" w:hAnsi="Book Antiqua"/>
          <w:szCs w:val="20"/>
          <w:lang w:val="id-ID"/>
        </w:rPr>
        <w:t xml:space="preserve">Tujuan penelitian ini untuk menganalisis </w:t>
      </w:r>
      <w:r w:rsidRPr="00367E1E">
        <w:rPr>
          <w:rFonts w:ascii="Book Antiqua" w:hAnsi="Book Antiqua"/>
          <w:szCs w:val="20"/>
        </w:rPr>
        <w:t>kebijakan penataan pertanahan di kawasan berkesinambungan di 4 (empat) desa di Kabupaten Bantul dan Kabupaten Sleman. Tujuan lainnya adalah untuk mengetahui faktor-faktor kelembagaan kebijakan penataan pertanahan di Kabupaten Bantul dan Kabupaten Sleman</w:t>
      </w:r>
      <w:r w:rsidRPr="00367E1E">
        <w:rPr>
          <w:rFonts w:ascii="Book Antiqua" w:hAnsi="Book Antiqua"/>
          <w:szCs w:val="20"/>
          <w:lang w:val="id-ID"/>
        </w:rPr>
        <w:t xml:space="preserve">. </w:t>
      </w:r>
    </w:p>
    <w:p w14:paraId="34AD07D0" w14:textId="77777777" w:rsidR="00367E1E" w:rsidRPr="00367E1E" w:rsidRDefault="00367E1E" w:rsidP="008579F2">
      <w:pPr>
        <w:spacing w:after="0" w:line="276" w:lineRule="auto"/>
        <w:ind w:firstLine="426"/>
        <w:jc w:val="both"/>
        <w:rPr>
          <w:rFonts w:ascii="Book Antiqua" w:hAnsi="Book Antiqua"/>
          <w:szCs w:val="20"/>
          <w:lang w:val="id-ID"/>
        </w:rPr>
      </w:pPr>
      <w:r w:rsidRPr="00367E1E">
        <w:rPr>
          <w:rFonts w:ascii="Book Antiqua" w:hAnsi="Book Antiqua"/>
          <w:szCs w:val="20"/>
        </w:rPr>
        <w:t xml:space="preserve">Pergeseran paradigma </w:t>
      </w:r>
      <w:r w:rsidRPr="00367E1E">
        <w:rPr>
          <w:rFonts w:ascii="Book Antiqua" w:hAnsi="Book Antiqua"/>
          <w:i/>
          <w:iCs/>
          <w:szCs w:val="20"/>
        </w:rPr>
        <w:t>Administration of Public </w:t>
      </w:r>
      <w:r w:rsidRPr="00367E1E">
        <w:rPr>
          <w:rFonts w:ascii="Book Antiqua" w:hAnsi="Book Antiqua"/>
          <w:szCs w:val="20"/>
        </w:rPr>
        <w:t>ke </w:t>
      </w:r>
      <w:r w:rsidRPr="00367E1E">
        <w:rPr>
          <w:rFonts w:ascii="Book Antiqua" w:hAnsi="Book Antiqua"/>
          <w:i/>
          <w:iCs/>
          <w:szCs w:val="20"/>
        </w:rPr>
        <w:t>Administration by Public </w:t>
      </w:r>
      <w:r w:rsidRPr="00367E1E">
        <w:rPr>
          <w:rFonts w:ascii="Book Antiqua" w:hAnsi="Book Antiqua"/>
          <w:szCs w:val="20"/>
        </w:rPr>
        <w:t>menempatkan pemerintah sebagai agen dalam menjalankan fungsi-fungsi lebih berfokus </w:t>
      </w:r>
      <w:r w:rsidRPr="00367E1E">
        <w:rPr>
          <w:rFonts w:ascii="Book Antiqua" w:hAnsi="Book Antiqua"/>
          <w:i/>
          <w:iCs/>
          <w:szCs w:val="20"/>
        </w:rPr>
        <w:t>public service (pelayanan publik) atau disebut Adminsitration for Public</w:t>
      </w:r>
      <w:r w:rsidRPr="00367E1E">
        <w:rPr>
          <w:rFonts w:ascii="Book Antiqua" w:hAnsi="Book Antiqua"/>
          <w:szCs w:val="20"/>
        </w:rPr>
        <w:t>. Bergesernya paradigma pelayanan ini, mengharuskan pemerintah sebagai agent yang mengatur urusan-urusan pelayanan public yang bersifat dasar</w:t>
      </w:r>
      <w:r w:rsidRPr="00367E1E">
        <w:rPr>
          <w:rFonts w:ascii="Book Antiqua" w:hAnsi="Book Antiqua"/>
          <w:szCs w:val="20"/>
          <w:lang w:val="id-ID"/>
        </w:rPr>
        <w:t xml:space="preserve"> </w:t>
      </w:r>
      <w:r w:rsidRPr="00367E1E">
        <w:rPr>
          <w:rFonts w:ascii="Book Antiqua" w:hAnsi="Book Antiqua"/>
          <w:szCs w:val="20"/>
          <w:lang w:val="id-ID"/>
        </w:rPr>
        <w:fldChar w:fldCharType="begin" w:fldLock="1"/>
      </w:r>
      <w:r w:rsidRPr="00367E1E">
        <w:rPr>
          <w:rFonts w:ascii="Book Antiqua" w:hAnsi="Book Antiqua"/>
          <w:szCs w:val="20"/>
          <w:lang w:val="id-ID"/>
        </w:rPr>
        <w:instrText>ADDIN CSL_CITATION {"citationItems":[{"id":"ITEM-1","itemData":{"ISBN":"9789251057537","ISSN":"02511894","abstract":"This article presents the framework, key thinking and conclusions of the recently published FAO guide on Good governance in land tenure and administration (FAO, 2007a). Land is the single greatest resource in most countries. However, land administration systems often fail as a result of weak governance. Failings in governance have adverse consequences for society as a whole. In contrast, good governance can help to achieve economic development and reduce poverty. Land administrators may be part of the overall problem of governance, or they can, and should, be part of the solution. Their role is critical. Achieving good governance in land tenure and administration is not easy but it is attainable.","author":[{"dropping-particle":"","family":"Grover","given":"Richard","non-dropping-particle":"","parse-names":false,"suffix":""},{"dropping-particle":"","family":"Törhönen","given":"Mika Petteri","non-dropping-particle":"","parse-names":false,"suffix":""},{"dropping-particle":"","family":"Palmer","given":"David","non-dropping-particle":"","parse-names":false,"suffix":""},{"dropping-particle":"","family":"Munro-Faure","given":"Paul","non-dropping-particle":"","parse-names":false,"suffix":""}],"container-title":"Land Reform, Land Settlement and Cooperatives","id":"ITEM-1","issue":"2","issued":{"date-parts":[["2007"]]},"number-of-pages":"6-17","title":"Good governance in land administration and land tenure","type":"book"},"uris":["http://www.mendeley.com/documents/?uuid=6715e227-6854-44f7-93d5-be6bc50d9d6a"]}],"mendeley":{"formattedCitation":"(Grover &lt;i&gt;et al.&lt;/i&gt;, 2007)","plainTextFormattedCitation":"(Grover et al., 2007)","previouslyFormattedCitation":"(Grover &lt;i&gt;et al.&lt;/i&gt;, 2007)"},"properties":{"noteIndex":0},"schema":"https://github.com/citation-style-language/schema/raw/master/csl-citation.json"}</w:instrText>
      </w:r>
      <w:r w:rsidRPr="00367E1E">
        <w:rPr>
          <w:rFonts w:ascii="Book Antiqua" w:hAnsi="Book Antiqua"/>
          <w:szCs w:val="20"/>
          <w:lang w:val="id-ID"/>
        </w:rPr>
        <w:fldChar w:fldCharType="separate"/>
      </w:r>
      <w:r w:rsidRPr="00367E1E">
        <w:rPr>
          <w:rFonts w:ascii="Book Antiqua" w:hAnsi="Book Antiqua"/>
          <w:szCs w:val="20"/>
          <w:lang w:val="id-ID"/>
        </w:rPr>
        <w:t xml:space="preserve">(Grover </w:t>
      </w:r>
      <w:r w:rsidRPr="00367E1E">
        <w:rPr>
          <w:rFonts w:ascii="Book Antiqua" w:hAnsi="Book Antiqua"/>
          <w:i/>
          <w:szCs w:val="20"/>
          <w:lang w:val="id-ID"/>
        </w:rPr>
        <w:t>et al.</w:t>
      </w:r>
      <w:r w:rsidRPr="00367E1E">
        <w:rPr>
          <w:rFonts w:ascii="Book Antiqua" w:hAnsi="Book Antiqua"/>
          <w:szCs w:val="20"/>
          <w:lang w:val="id-ID"/>
        </w:rPr>
        <w:t>, 2007)</w:t>
      </w:r>
      <w:r w:rsidRPr="00367E1E">
        <w:rPr>
          <w:rFonts w:ascii="Book Antiqua" w:hAnsi="Book Antiqua"/>
          <w:szCs w:val="20"/>
        </w:rPr>
        <w:fldChar w:fldCharType="end"/>
      </w:r>
      <w:r w:rsidRPr="00367E1E">
        <w:rPr>
          <w:rFonts w:ascii="Book Antiqua" w:hAnsi="Book Antiqua"/>
          <w:szCs w:val="20"/>
        </w:rPr>
        <w:t>.</w:t>
      </w:r>
      <w:r w:rsidRPr="00367E1E">
        <w:rPr>
          <w:rFonts w:ascii="Book Antiqua" w:hAnsi="Book Antiqua"/>
          <w:szCs w:val="20"/>
          <w:lang w:val="id-ID"/>
        </w:rPr>
        <w:t xml:space="preserve"> </w:t>
      </w:r>
    </w:p>
    <w:p w14:paraId="6D119977" w14:textId="77777777" w:rsidR="00367E1E" w:rsidRPr="00367E1E" w:rsidRDefault="00367E1E" w:rsidP="008579F2">
      <w:pPr>
        <w:spacing w:after="0" w:line="276" w:lineRule="auto"/>
        <w:ind w:firstLine="426"/>
        <w:jc w:val="both"/>
        <w:rPr>
          <w:rFonts w:ascii="Book Antiqua" w:hAnsi="Book Antiqua"/>
          <w:szCs w:val="20"/>
        </w:rPr>
      </w:pPr>
      <w:r w:rsidRPr="00367E1E">
        <w:rPr>
          <w:rFonts w:ascii="Book Antiqua" w:hAnsi="Book Antiqua"/>
          <w:szCs w:val="20"/>
        </w:rPr>
        <w:t>Konsep kebijakan pertanahan adalah proses penentuan, pencatatan, dan penyebaran informasi tentang penguasaan, nilai dan penggunaan lahan ketika menerapkan kebijakan pengelolaan lahan</w:t>
      </w:r>
      <w:r w:rsidRPr="00367E1E">
        <w:rPr>
          <w:rFonts w:ascii="Book Antiqua" w:hAnsi="Book Antiqua"/>
          <w:b/>
          <w:bCs/>
          <w:szCs w:val="20"/>
        </w:rPr>
        <w:t xml:space="preserve">. </w:t>
      </w:r>
      <w:r w:rsidRPr="00367E1E">
        <w:rPr>
          <w:rFonts w:ascii="Book Antiqua" w:hAnsi="Book Antiqua"/>
          <w:szCs w:val="20"/>
        </w:rPr>
        <w:t xml:space="preserve">”Dengan demikian dapat mendukung pembangunan berkelanjutan melalui implementasi kebijakan pertanahan dan strategi pengelolaan lahan </w:t>
      </w:r>
      <w:r w:rsidRPr="00367E1E">
        <w:rPr>
          <w:rFonts w:ascii="Book Antiqua" w:hAnsi="Book Antiqua"/>
          <w:szCs w:val="20"/>
        </w:rPr>
        <w:fldChar w:fldCharType="begin" w:fldLock="1"/>
      </w:r>
      <w:r w:rsidRPr="00367E1E">
        <w:rPr>
          <w:rFonts w:ascii="Book Antiqua" w:hAnsi="Book Antiqua"/>
          <w:szCs w:val="20"/>
        </w:rPr>
        <w:instrText>ADDIN CSL_CITATION {"citationItems":[{"id":"ITEM-1","itemData":{"abstract":"To enable investigation of nematode mitochondrial DNA evolution, methodology has been developed to amplify intact nematode mitochondrial genomes in preparative yields using a rolling circle replication strategy. Successful reactions were gener- ated from whole cell template DNA prepared by alkaline lysis of the rhabditid nematode Caenorhabditis elegans and a mermithid nematode, Thaumamermis cosgrovei. These taxa, representing the two major nematode classes Chromodorea and Enoplea, maintain mitochondrial genomes of 13.8 kb and 20.0 kb, respectively. Efficient amplifications were conducted on template DNA isolated from individual or pooled nematodes that were alive or stored at −80°C. Unexpectedly, these experiments revealed that multiple T. cosgrovei mitochondrial DNA haplotypes are maintained in our local population. Rolling circle amplification products can be used as templates for standard PCR reactions with specific primers that target mitochondrial genes or for direct DNA sequencing.","author":[{"dropping-particle":"","family":"Blake","given":"Cecille","non-dropping-particle":"","parse-names":false,"suffix":""}],"id":"ITEM-1","issue":"July","issued":{"date-parts":[["2015"]]},"page":"1-28","title":"The Application of Geospatial Information – Land Administration and Management","type":"article-journal"},"uris":["http://www.mendeley.com/documents/?uuid=f6641606-9c04-4a40-bfb5-97a2e0a67afb"]}],"mendeley":{"formattedCitation":"(Blake, 2015)","plainTextFormattedCitation":"(Blake, 2015)","previouslyFormattedCitation":"(Blake, 2015)"},"properties":{"noteIndex":0},"schema":"https://github.com/citation-style-language/schema/raw/master/csl-citation.json"}</w:instrText>
      </w:r>
      <w:r w:rsidRPr="00367E1E">
        <w:rPr>
          <w:rFonts w:ascii="Book Antiqua" w:hAnsi="Book Antiqua"/>
          <w:szCs w:val="20"/>
        </w:rPr>
        <w:fldChar w:fldCharType="separate"/>
      </w:r>
      <w:r w:rsidRPr="00367E1E">
        <w:rPr>
          <w:rFonts w:ascii="Book Antiqua" w:hAnsi="Book Antiqua"/>
          <w:szCs w:val="20"/>
        </w:rPr>
        <w:t>(Blake, 2015)</w:t>
      </w:r>
      <w:r w:rsidRPr="00367E1E">
        <w:rPr>
          <w:rFonts w:ascii="Book Antiqua" w:hAnsi="Book Antiqua"/>
          <w:szCs w:val="20"/>
        </w:rPr>
        <w:fldChar w:fldCharType="end"/>
      </w:r>
      <w:r w:rsidRPr="00367E1E">
        <w:rPr>
          <w:rFonts w:ascii="Book Antiqua" w:hAnsi="Book Antiqua"/>
          <w:szCs w:val="20"/>
        </w:rPr>
        <w:t xml:space="preserve">. Seperti yang didefinisikan oleh </w:t>
      </w:r>
      <w:r w:rsidRPr="00367E1E">
        <w:rPr>
          <w:rFonts w:ascii="Book Antiqua" w:hAnsi="Book Antiqua"/>
          <w:szCs w:val="20"/>
          <w:lang w:val="id-ID"/>
        </w:rPr>
        <w:fldChar w:fldCharType="begin" w:fldLock="1"/>
      </w:r>
      <w:r w:rsidRPr="00367E1E">
        <w:rPr>
          <w:rFonts w:ascii="Book Antiqua" w:hAnsi="Book Antiqua"/>
          <w:szCs w:val="20"/>
          <w:lang w:val="id-ID"/>
        </w:rPr>
        <w:instrText>ADDIN CSL_CITATION {"citationItems":[{"id":"ITEM-1","itemData":{"DOI":"10.1007/978-1-4757-9883-8_82","author":[{"dropping-particle":"","family":"Davison","given":"Janet","non-dropping-particle":"","parse-names":false,"suffix":""},{"dropping-particle":"","family":"Osuch","given":"Doreen","non-dropping-particle":"","parse-names":false,"suffix":""}],"container-title":"Critical Issues in Systems Theory and Practice","id":"ITEM-1","issue":"February","issued":{"date-parts":[["2009"]]},"page":"541-544","title":"Land Administration Systems","type":"article-journal"},"uris":["http://www.mendeley.com/documents/?uuid=11923435-8db2-4d3f-8a04-4f4eda338522"]}],"mendeley":{"formattedCitation":"(Davison and Osuch, 2009)","plainTextFormattedCitation":"(Davison and Osuch, 2009)","previouslyFormattedCitation":"(Davison and Osuch, 2009)"},"properties":{"noteIndex":0},"schema":"https://github.com/citation-style-language/schema/raw/master/csl-citation.json"}</w:instrText>
      </w:r>
      <w:r w:rsidRPr="00367E1E">
        <w:rPr>
          <w:rFonts w:ascii="Book Antiqua" w:hAnsi="Book Antiqua"/>
          <w:szCs w:val="20"/>
          <w:lang w:val="id-ID"/>
        </w:rPr>
        <w:fldChar w:fldCharType="separate"/>
      </w:r>
      <w:r w:rsidRPr="00367E1E">
        <w:rPr>
          <w:rFonts w:ascii="Book Antiqua" w:hAnsi="Book Antiqua"/>
          <w:szCs w:val="20"/>
          <w:lang w:val="id-ID"/>
        </w:rPr>
        <w:t>(Davison and Osuch, 2009)</w:t>
      </w:r>
      <w:r w:rsidRPr="00367E1E">
        <w:rPr>
          <w:rFonts w:ascii="Book Antiqua" w:hAnsi="Book Antiqua"/>
          <w:szCs w:val="20"/>
        </w:rPr>
        <w:fldChar w:fldCharType="end"/>
      </w:r>
      <w:r w:rsidRPr="00367E1E">
        <w:rPr>
          <w:rFonts w:ascii="Book Antiqua" w:hAnsi="Book Antiqua"/>
          <w:szCs w:val="20"/>
          <w:lang w:val="id-ID"/>
        </w:rPr>
        <w:t xml:space="preserve">; </w:t>
      </w:r>
      <w:r w:rsidRPr="00367E1E">
        <w:rPr>
          <w:rFonts w:ascii="Book Antiqua" w:hAnsi="Book Antiqua"/>
          <w:szCs w:val="20"/>
          <w:lang w:val="id-ID"/>
        </w:rPr>
        <w:fldChar w:fldCharType="begin" w:fldLock="1"/>
      </w:r>
      <w:r w:rsidRPr="00367E1E">
        <w:rPr>
          <w:rFonts w:ascii="Book Antiqua" w:hAnsi="Book Antiqua"/>
          <w:szCs w:val="20"/>
          <w:lang w:val="id-ID"/>
        </w:rPr>
        <w:instrText>ADDIN CSL_CITATION {"citationItems":[{"id":"ITEM-1","itemData":{"abstract":"SUMMARY Most developing countries have less than 30 percent cadastral coverage. This means that over 70 percent of the land in many countries is generally outside the land register. This has caused enormous problems for example in cities, where over one billion people live in slums without proper water, sanitation, community facilities, security of tenure or quality of life. This has also caused problems for countries in regard to food security and rural land management issues. The Global Land Tool Network (GLTN), a coalition of international partners, including FIG, has taken up this challenge and is supporting the development of pro poor land management tools, to address the technical gaps associated with unregistered land, the upgrading of slums and rural land management, among other things. The security of tenure of people in these areas relies on other forms of tenure, not individual freehold. Most rights and claims off register are based on social tenures. GLTN partners support a continuum of land rights, which includes rights that are documented, undocumented, individual and group, pastoralist, slums, legal, illegal and informal. This range of rights generally cannot be described relative to a parcel, and therefore new forms of spatial units and a domain model has been developed to accommodate these social tenures, termed the Social Tenure Domain Model (STDM) (Augustinus, Lemmen and van Oosterom: 2006). This is a pro poor land information management system which can be used to support the land systems of the poor in urban and rural areas, but which can also be linked to the cadastral system so that all information can be held on one system. This approach will open up new markets to the land industry and it will also be an opportunity to develop new skills and improve management skills. STDM could make it possible for all citizens to be covered by some form of land administration system, including the poor, thereby improving the land management capacity of the industry, as well as addressing upcoming challenges such as climate change. Also, STDM should contribute to poverty reduction, as the land rights and claims of the poor are brought into the formal system over time. It will improve their security of tenure, increase conflict resolution, limit forced evictions, and help the poor to engage with the land industry in undertaking land management such as city wide slum upgrading or rural land management. The pro poor land management approaches unde…","author":[{"dropping-particle":"","family":"Augustinus","given":"Clarissa","non-dropping-particle":"","parse-names":false,"suffix":""}],"id":"ITEM-1","issue":"April","issued":{"date-parts":[["2010"]]},"page":"11-16","title":"Social Tenure Domain Model: What It Can Mean for the Land Industry and for the Poor","type":"article-journal"},"uris":["http://www.mendeley.com/documents/?uuid=6f4324d4-ac4f-44a5-97a9-2ad4c1ec0e2a"]}],"mendeley":{"formattedCitation":"(Augustinus, 2010)","plainTextFormattedCitation":"(Augustinus, 2010)","previouslyFormattedCitation":"(Augustinus, 2010)"},"properties":{"noteIndex":0},"schema":"https://github.com/citation-style-language/schema/raw/master/csl-citation.json"}</w:instrText>
      </w:r>
      <w:r w:rsidRPr="00367E1E">
        <w:rPr>
          <w:rFonts w:ascii="Book Antiqua" w:hAnsi="Book Antiqua"/>
          <w:szCs w:val="20"/>
          <w:lang w:val="id-ID"/>
        </w:rPr>
        <w:fldChar w:fldCharType="separate"/>
      </w:r>
      <w:r w:rsidRPr="00367E1E">
        <w:rPr>
          <w:rFonts w:ascii="Book Antiqua" w:hAnsi="Book Antiqua"/>
          <w:szCs w:val="20"/>
          <w:lang w:val="id-ID"/>
        </w:rPr>
        <w:t>(Augustinus, 2010)</w:t>
      </w:r>
      <w:r w:rsidRPr="00367E1E">
        <w:rPr>
          <w:rFonts w:ascii="Book Antiqua" w:hAnsi="Book Antiqua"/>
          <w:szCs w:val="20"/>
        </w:rPr>
        <w:fldChar w:fldCharType="end"/>
      </w:r>
      <w:r w:rsidRPr="00367E1E">
        <w:rPr>
          <w:rFonts w:ascii="Book Antiqua" w:hAnsi="Book Antiqua"/>
          <w:szCs w:val="20"/>
          <w:lang w:val="id-ID"/>
        </w:rPr>
        <w:t xml:space="preserve">; </w:t>
      </w:r>
      <w:r w:rsidRPr="00367E1E">
        <w:rPr>
          <w:rFonts w:ascii="Book Antiqua" w:hAnsi="Book Antiqua"/>
          <w:szCs w:val="20"/>
          <w:lang w:val="id-ID"/>
        </w:rPr>
        <w:fldChar w:fldCharType="begin" w:fldLock="1"/>
      </w:r>
      <w:r w:rsidRPr="00367E1E">
        <w:rPr>
          <w:rFonts w:ascii="Book Antiqua" w:hAnsi="Book Antiqua"/>
          <w:szCs w:val="20"/>
          <w:lang w:val="id-ID"/>
        </w:rPr>
        <w:instrText>ADDIN CSL_CITATION {"citationItems":[{"id":"ITEM-1","itemData":{"DOI":"10.1515/remav-2017-0008","ISSN":"23005289","abstract":"The global idea of building state Land Administration Systems was to determine the infrastructures for the implementation of land policies and land management strategies in support of sustainable development. This new paradigm in science has directed many studies towards the development of concepts for the integration of various spatial information systems in the framework of interoperable infrastructures. Each infrastructure includes institutional arrangements, a legal framework, processes, standards, land information, management and dissemination systems, and technologies required to support allocation, land markets, valuation, control of use, and development of interests in land. Many countries are in the process of developing Land Administration Systems (LAS). Databases of Land Information Systems (LIS), including cadastres, land registries, tax registries and land-use plans, are integrated to improve Land Information System functions and provide effective support for other systems and economic processes. This article analyzes the LAS construction process in Poland with particular emphasis on the functionality of the infrastructure supporting the widely understood sustainable development of land, the economy and society. The presented solution may be an important model (template) for other national infrastructures.","author":[{"dropping-particle":"","family":"Dawidowicz","given":"Agnieszka","non-dropping-particle":"","parse-names":false,"suffix":""},{"dropping-particle":"","family":"Źróbek","given":"Ryszard","non-dropping-particle":"","parse-names":false,"suffix":""}],"container-title":"Real Estate Management and Valuation","id":"ITEM-1","issue":"1","issued":{"date-parts":[["2017"]]},"page":"112-122","title":"Land Administration System for Sustainable Development - Case Study of Poland","type":"article-journal","volume":"25"},"uris":["http://www.mendeley.com/documents/?uuid=7dba449d-3ff7-4d60-8cec-ab81c8905873"]}],"mendeley":{"formattedCitation":"(Dawidowicz and Źróbek, 2017)","plainTextFormattedCitation":"(Dawidowicz and Źróbek, 2017)","previouslyFormattedCitation":"(Dawidowicz and Źróbek, 2017)"},"properties":{"noteIndex":0},"schema":"https://github.com/citation-style-language/schema/raw/master/csl-citation.json"}</w:instrText>
      </w:r>
      <w:r w:rsidRPr="00367E1E">
        <w:rPr>
          <w:rFonts w:ascii="Book Antiqua" w:hAnsi="Book Antiqua"/>
          <w:szCs w:val="20"/>
          <w:lang w:val="id-ID"/>
        </w:rPr>
        <w:fldChar w:fldCharType="separate"/>
      </w:r>
      <w:r w:rsidRPr="00367E1E">
        <w:rPr>
          <w:rFonts w:ascii="Book Antiqua" w:hAnsi="Book Antiqua"/>
          <w:szCs w:val="20"/>
          <w:lang w:val="id-ID"/>
        </w:rPr>
        <w:t>(Dawidowicz and Źróbek, 2017)</w:t>
      </w:r>
      <w:r w:rsidRPr="00367E1E">
        <w:rPr>
          <w:rFonts w:ascii="Book Antiqua" w:hAnsi="Book Antiqua"/>
          <w:szCs w:val="20"/>
        </w:rPr>
        <w:fldChar w:fldCharType="end"/>
      </w:r>
      <w:r w:rsidRPr="00367E1E">
        <w:rPr>
          <w:rFonts w:ascii="Book Antiqua" w:hAnsi="Book Antiqua"/>
          <w:szCs w:val="20"/>
        </w:rPr>
        <w:t xml:space="preserve">, empat fungsi </w:t>
      </w:r>
      <w:r w:rsidRPr="00367E1E">
        <w:rPr>
          <w:rFonts w:ascii="Book Antiqua" w:hAnsi="Book Antiqua"/>
          <w:szCs w:val="20"/>
          <w:lang w:val="id-ID"/>
        </w:rPr>
        <w:t>kebijakan</w:t>
      </w:r>
      <w:r w:rsidRPr="00367E1E">
        <w:rPr>
          <w:rFonts w:ascii="Book Antiqua" w:hAnsi="Book Antiqua"/>
          <w:szCs w:val="20"/>
        </w:rPr>
        <w:t xml:space="preserve"> pertanahan adalah:</w:t>
      </w:r>
    </w:p>
    <w:p w14:paraId="57396171" w14:textId="77777777" w:rsidR="00367E1E" w:rsidRPr="00367E1E" w:rsidRDefault="00367E1E" w:rsidP="008579F2">
      <w:pPr>
        <w:numPr>
          <w:ilvl w:val="0"/>
          <w:numId w:val="1"/>
        </w:numPr>
        <w:spacing w:after="0" w:line="276" w:lineRule="auto"/>
        <w:ind w:left="851" w:firstLine="283"/>
        <w:jc w:val="both"/>
        <w:rPr>
          <w:rFonts w:ascii="Book Antiqua" w:hAnsi="Book Antiqua"/>
          <w:szCs w:val="20"/>
        </w:rPr>
      </w:pPr>
      <w:r w:rsidRPr="00367E1E">
        <w:rPr>
          <w:rFonts w:ascii="Book Antiqua" w:hAnsi="Book Antiqua"/>
          <w:szCs w:val="20"/>
          <w:lang w:val="id-ID"/>
        </w:rPr>
        <w:lastRenderedPageBreak/>
        <w:t xml:space="preserve">Kepemilikan Lahan </w:t>
      </w:r>
    </w:p>
    <w:p w14:paraId="4F5C0597" w14:textId="77777777" w:rsidR="00367E1E" w:rsidRPr="00367E1E" w:rsidRDefault="00367E1E" w:rsidP="008579F2">
      <w:pPr>
        <w:spacing w:after="0" w:line="276" w:lineRule="auto"/>
        <w:ind w:firstLine="426"/>
        <w:jc w:val="both"/>
        <w:rPr>
          <w:rFonts w:ascii="Book Antiqua" w:hAnsi="Book Antiqua"/>
          <w:szCs w:val="20"/>
        </w:rPr>
      </w:pPr>
      <w:r w:rsidRPr="00367E1E">
        <w:rPr>
          <w:rFonts w:ascii="Book Antiqua" w:hAnsi="Book Antiqua"/>
          <w:szCs w:val="20"/>
        </w:rPr>
        <w:t>Proses mengalokasikan dan mengamankan tanah; pemetaan kadaster dan menentukan batas-batas dari parsel; pengalihan harta atau penggunaan dari satu pihak ke pihak lain melalui penjualan, sewa, atau kredit; keamanan; sengketa kepemilikan dan perselisihan tentang hak dan batas tanah.</w:t>
      </w:r>
    </w:p>
    <w:p w14:paraId="184F4E05" w14:textId="77777777" w:rsidR="00367E1E" w:rsidRPr="00367E1E" w:rsidRDefault="00367E1E" w:rsidP="00367E1E">
      <w:pPr>
        <w:numPr>
          <w:ilvl w:val="0"/>
          <w:numId w:val="1"/>
        </w:numPr>
        <w:spacing w:after="0" w:line="276" w:lineRule="auto"/>
        <w:jc w:val="both"/>
        <w:rPr>
          <w:rFonts w:ascii="Book Antiqua" w:hAnsi="Book Antiqua"/>
          <w:szCs w:val="20"/>
          <w:lang w:val="id-ID"/>
        </w:rPr>
      </w:pPr>
      <w:r w:rsidRPr="00367E1E">
        <w:rPr>
          <w:rFonts w:ascii="Book Antiqua" w:hAnsi="Book Antiqua"/>
          <w:szCs w:val="20"/>
          <w:lang w:val="id-ID"/>
        </w:rPr>
        <w:t xml:space="preserve">Penilaian Tanah </w:t>
      </w:r>
    </w:p>
    <w:p w14:paraId="3570D954" w14:textId="77777777" w:rsidR="00367E1E" w:rsidRPr="00367E1E" w:rsidRDefault="00367E1E" w:rsidP="008579F2">
      <w:pPr>
        <w:spacing w:after="0" w:line="276" w:lineRule="auto"/>
        <w:ind w:firstLine="426"/>
        <w:jc w:val="both"/>
        <w:rPr>
          <w:rFonts w:ascii="Book Antiqua" w:hAnsi="Book Antiqua"/>
          <w:szCs w:val="20"/>
          <w:lang w:val="id-ID"/>
        </w:rPr>
      </w:pPr>
      <w:r w:rsidRPr="00367E1E">
        <w:rPr>
          <w:rFonts w:ascii="Book Antiqua" w:hAnsi="Book Antiqua"/>
          <w:szCs w:val="20"/>
        </w:rPr>
        <w:t>Proses terkait dengan penilaian nilai tanah; perhitungan dan pengumpulan pendapatan melalui perpajakan; ajudikasi penilaian tanah dan sengketa perpajakan</w:t>
      </w:r>
      <w:r w:rsidRPr="00367E1E">
        <w:rPr>
          <w:rFonts w:ascii="Book Antiqua" w:hAnsi="Book Antiqua"/>
          <w:szCs w:val="20"/>
          <w:lang w:val="id-ID"/>
        </w:rPr>
        <w:t xml:space="preserve">. </w:t>
      </w:r>
    </w:p>
    <w:p w14:paraId="454E383E" w14:textId="77777777" w:rsidR="00367E1E" w:rsidRPr="00367E1E" w:rsidRDefault="00367E1E" w:rsidP="00367E1E">
      <w:pPr>
        <w:numPr>
          <w:ilvl w:val="0"/>
          <w:numId w:val="1"/>
        </w:numPr>
        <w:spacing w:after="0" w:line="276" w:lineRule="auto"/>
        <w:jc w:val="both"/>
        <w:rPr>
          <w:rFonts w:ascii="Book Antiqua" w:hAnsi="Book Antiqua"/>
          <w:szCs w:val="20"/>
          <w:lang w:val="id-ID"/>
        </w:rPr>
      </w:pPr>
      <w:r w:rsidRPr="00367E1E">
        <w:rPr>
          <w:rFonts w:ascii="Book Antiqua" w:hAnsi="Book Antiqua"/>
          <w:szCs w:val="20"/>
          <w:lang w:val="id-ID"/>
        </w:rPr>
        <w:t xml:space="preserve">Penggunaan Lahan </w:t>
      </w:r>
    </w:p>
    <w:p w14:paraId="2D3FCD75" w14:textId="33000A5A" w:rsidR="00367E1E" w:rsidRPr="00367E1E" w:rsidRDefault="00367E1E" w:rsidP="008579F2">
      <w:pPr>
        <w:spacing w:after="0" w:line="276" w:lineRule="auto"/>
        <w:ind w:firstLine="426"/>
        <w:jc w:val="both"/>
        <w:rPr>
          <w:rFonts w:ascii="Book Antiqua" w:hAnsi="Book Antiqua"/>
          <w:szCs w:val="20"/>
          <w:lang w:val="id-ID"/>
        </w:rPr>
      </w:pPr>
      <w:r w:rsidRPr="00367E1E">
        <w:rPr>
          <w:rFonts w:ascii="Book Antiqua" w:hAnsi="Book Antiqua"/>
          <w:szCs w:val="20"/>
          <w:lang w:val="id-ID"/>
        </w:rPr>
        <w:t>Pengendalian penggunaan lahan melalui adopsi kebijakan perencanaan dan peraturan penggunaan lahan ditingkat nasional, regional, dan lokal.</w:t>
      </w:r>
    </w:p>
    <w:p w14:paraId="03B9DAE6" w14:textId="77777777" w:rsidR="00367E1E" w:rsidRPr="00367E1E" w:rsidRDefault="00367E1E" w:rsidP="00367E1E">
      <w:pPr>
        <w:numPr>
          <w:ilvl w:val="0"/>
          <w:numId w:val="1"/>
        </w:numPr>
        <w:spacing w:after="0" w:line="276" w:lineRule="auto"/>
        <w:jc w:val="both"/>
        <w:rPr>
          <w:rFonts w:ascii="Book Antiqua" w:hAnsi="Book Antiqua"/>
          <w:szCs w:val="20"/>
          <w:lang w:val="id-ID"/>
        </w:rPr>
      </w:pPr>
      <w:r w:rsidRPr="00367E1E">
        <w:rPr>
          <w:rFonts w:ascii="Book Antiqua" w:hAnsi="Book Antiqua"/>
          <w:szCs w:val="20"/>
          <w:lang w:val="id-ID"/>
        </w:rPr>
        <w:t xml:space="preserve">Pengembangan Lahan </w:t>
      </w:r>
    </w:p>
    <w:p w14:paraId="0C0F516C" w14:textId="77777777" w:rsidR="00367E1E" w:rsidRPr="00367E1E" w:rsidRDefault="00367E1E" w:rsidP="008579F2">
      <w:pPr>
        <w:spacing w:after="0" w:line="276" w:lineRule="auto"/>
        <w:ind w:firstLine="426"/>
        <w:jc w:val="both"/>
        <w:rPr>
          <w:rFonts w:ascii="Book Antiqua" w:hAnsi="Book Antiqua"/>
          <w:szCs w:val="20"/>
          <w:lang w:val="id-ID"/>
        </w:rPr>
      </w:pPr>
      <w:r w:rsidRPr="00367E1E">
        <w:rPr>
          <w:rFonts w:ascii="Book Antiqua" w:hAnsi="Book Antiqua"/>
          <w:szCs w:val="20"/>
        </w:rPr>
        <w:t>Proses dan lembaga yang terkait dengan pembangunan infrastruktur dan utilitas fisik baru itu berupa pelaksanaan dari konstruksi perencanaan, perubahan prnggunaan tanah melalui pemberian izin konstruksi dan izin penggunaan lahan bangunan</w:t>
      </w:r>
      <w:r w:rsidRPr="00367E1E">
        <w:rPr>
          <w:rFonts w:ascii="Book Antiqua" w:hAnsi="Book Antiqua"/>
          <w:szCs w:val="20"/>
          <w:lang w:val="id-ID"/>
        </w:rPr>
        <w:t>.</w:t>
      </w:r>
    </w:p>
    <w:p w14:paraId="42B341A0" w14:textId="77777777" w:rsidR="00367E1E" w:rsidRPr="00367E1E" w:rsidRDefault="00367E1E" w:rsidP="008579F2">
      <w:pPr>
        <w:spacing w:after="0" w:line="276" w:lineRule="auto"/>
        <w:ind w:firstLine="426"/>
        <w:jc w:val="both"/>
        <w:rPr>
          <w:rFonts w:ascii="Book Antiqua" w:hAnsi="Book Antiqua"/>
          <w:szCs w:val="20"/>
        </w:rPr>
      </w:pPr>
      <w:r w:rsidRPr="00367E1E">
        <w:rPr>
          <w:rFonts w:ascii="Book Antiqua" w:hAnsi="Book Antiqua"/>
          <w:szCs w:val="20"/>
        </w:rPr>
        <w:t xml:space="preserve">Tata kelola yang baik dalam </w:t>
      </w:r>
      <w:r w:rsidRPr="00367E1E">
        <w:rPr>
          <w:rFonts w:ascii="Book Antiqua" w:hAnsi="Book Antiqua"/>
          <w:szCs w:val="20"/>
          <w:lang w:val="id-ID"/>
        </w:rPr>
        <w:t>kebijakan</w:t>
      </w:r>
      <w:r w:rsidRPr="00367E1E">
        <w:rPr>
          <w:rFonts w:ascii="Book Antiqua" w:hAnsi="Book Antiqua"/>
          <w:szCs w:val="20"/>
        </w:rPr>
        <w:t xml:space="preserve"> pertanahan dapat mengarah pada </w:t>
      </w:r>
      <w:r w:rsidRPr="00367E1E">
        <w:rPr>
          <w:rFonts w:ascii="Book Antiqua" w:hAnsi="Book Antiqua"/>
          <w:szCs w:val="20"/>
          <w:lang w:val="id-ID"/>
        </w:rPr>
        <w:t>kebijakan</w:t>
      </w:r>
      <w:r w:rsidRPr="00367E1E">
        <w:rPr>
          <w:rFonts w:ascii="Book Antiqua" w:hAnsi="Book Antiqua"/>
          <w:szCs w:val="20"/>
        </w:rPr>
        <w:t xml:space="preserve"> pertanahan yang tepat, efektif, dan efisien dan memperkuat perlindungan hak properti individu dan perusahaan</w:t>
      </w:r>
      <w:r w:rsidRPr="00367E1E">
        <w:rPr>
          <w:rFonts w:ascii="Book Antiqua" w:hAnsi="Book Antiqua"/>
          <w:szCs w:val="20"/>
          <w:lang w:val="id-ID"/>
        </w:rPr>
        <w:t xml:space="preserve"> </w:t>
      </w:r>
      <w:r w:rsidRPr="00367E1E">
        <w:rPr>
          <w:rFonts w:ascii="Book Antiqua" w:hAnsi="Book Antiqua"/>
          <w:szCs w:val="20"/>
          <w:lang w:val="id-ID"/>
        </w:rPr>
        <w:fldChar w:fldCharType="begin" w:fldLock="1"/>
      </w:r>
      <w:r w:rsidRPr="00367E1E">
        <w:rPr>
          <w:rFonts w:ascii="Book Antiqua" w:hAnsi="Book Antiqua"/>
          <w:szCs w:val="20"/>
          <w:lang w:val="id-ID"/>
        </w:rPr>
        <w:instrText>ADDIN CSL_CITATION {"citationItems":[{"id":"ITEM-1","itemData":{"DOI":"10.1179/1752270613Y.0000000080","ISSN":"17522706","abstract":"The real estate market (REM) concerns many difficult and complicated issues. The subject of interest is the specificity of market and the processes taking place in its plane. The complexity and heterogeneity of real estate, the multitude of actors and their behaviours and finally various factors of efficiency and effectiveness of the real estate market, all create many difficulties in analysing and describing it. In this context, it is important to build a comprehensive real estate information system (land administration system, LAS), which will provide the relevant information, acting as a decision support system. LAS functioning properly will allow spatial and statistical analysis, archiving and also data visualisation. The main goal of this article is a proposed algorithm determining the efficiency of real estate markets with help of LAS, using rough sets. © 2014 Survey Review Ltd.","author":[{"dropping-particle":"","family":"Dawidowicz","given":"A.","non-dropping-particle":"","parse-names":false,"suffix":""},{"dropping-particle":"","family":"Radzewicz","given":"A.","non-dropping-particle":"","parse-names":false,"suffix":""},{"dropping-particle":"","family":"Renigier-Biłozor","given":"M.","non-dropping-particle":"","parse-names":false,"suffix":""}],"container-title":"Survey Review","id":"ITEM-1","issue":"336","issued":{"date-parts":[["2014"]]},"page":"189-204","title":"Algorithm for purposes of determining real estate markets efficiency with help of land administration system","type":"article-journal","volume":"46"},"uris":["http://www.mendeley.com/documents/?uuid=3d117904-ecc2-4622-a54a-e9bfa6edc738"]}],"mendeley":{"formattedCitation":"(Dawidowicz, Radzewicz and Renigier-Biłozor, 2014)","plainTextFormattedCitation":"(Dawidowicz, Radzewicz and Renigier-Biłozor, 2014)","previouslyFormattedCitation":"(Dawidowicz, Radzewicz and Renigier-Biłozor, 2014)"},"properties":{"noteIndex":0},"schema":"https://github.com/citation-style-language/schema/raw/master/csl-citation.json"}</w:instrText>
      </w:r>
      <w:r w:rsidRPr="00367E1E">
        <w:rPr>
          <w:rFonts w:ascii="Book Antiqua" w:hAnsi="Book Antiqua"/>
          <w:szCs w:val="20"/>
          <w:lang w:val="id-ID"/>
        </w:rPr>
        <w:fldChar w:fldCharType="separate"/>
      </w:r>
      <w:r w:rsidRPr="00367E1E">
        <w:rPr>
          <w:rFonts w:ascii="Book Antiqua" w:hAnsi="Book Antiqua"/>
          <w:szCs w:val="20"/>
          <w:lang w:val="id-ID"/>
        </w:rPr>
        <w:t>(Dawidowicz, Radzewicz and Renigier-Biłozor, 2014)</w:t>
      </w:r>
      <w:r w:rsidRPr="00367E1E">
        <w:rPr>
          <w:rFonts w:ascii="Book Antiqua" w:hAnsi="Book Antiqua"/>
          <w:szCs w:val="20"/>
        </w:rPr>
        <w:fldChar w:fldCharType="end"/>
      </w:r>
      <w:r w:rsidRPr="00367E1E">
        <w:rPr>
          <w:rFonts w:ascii="Book Antiqua" w:hAnsi="Book Antiqua"/>
          <w:szCs w:val="20"/>
          <w:lang w:val="id-ID"/>
        </w:rPr>
        <w:t xml:space="preserve">; </w:t>
      </w:r>
      <w:r w:rsidRPr="00367E1E">
        <w:rPr>
          <w:rFonts w:ascii="Book Antiqua" w:hAnsi="Book Antiqua"/>
          <w:szCs w:val="20"/>
          <w:lang w:val="id-ID"/>
        </w:rPr>
        <w:fldChar w:fldCharType="begin" w:fldLock="1"/>
      </w:r>
      <w:r w:rsidRPr="00367E1E">
        <w:rPr>
          <w:rFonts w:ascii="Book Antiqua" w:hAnsi="Book Antiqua"/>
          <w:szCs w:val="20"/>
          <w:lang w:val="id-ID"/>
        </w:rPr>
        <w:instrText>ADDIN CSL_CITATION {"citationItems":[{"id":"ITEM-1","itemData":{"DOI":"10.1016/j.landusepol.2015.02.011","ISSN":"02648377","abstract":"Land administration in different countries is carried out through various institutions or agencies. There are two institutions in Poland that perform these activities. They are cadastre and land registry. Cadastre scope concerns mostly spatial information, whereas land registry does generally the legal one. The Polish cadastral model is defined within sixteen diagrams and applying Unified Modelling Language (UML) notation. It results in fact, that it is possible to be understood by only small number of professionals. The construction of Polish cadastral profile based on ISO 19152 \"Geographic Information - Land Administration Domain Model (LADM)\" application was described in the paper. The resulting profile presents the main relationships within the Polish cadastral system. Since the profile is simpler in perception than the original cadastral model, it can be used by the wider public, and is therefore more beneficial for improving land administration in Poland. It can also help to reduce data redundancy and may facilitate cadastral data transfer and exchange between different countries.","author":[{"dropping-particle":"","family":"Bydłosz","given":"Jarosław","non-dropping-particle":"","parse-names":false,"suffix":""}],"container-title":"Land Use Policy","id":"ITEM-1","issued":{"date-parts":[["2015"]]},"page":"598-605","publisher":"Elsevier Ltd","title":"The application of the Land Administration Domain Model in building a country profile for the Polish cadastre","type":"article-journal","volume":"49"},"uris":["http://www.mendeley.com/documents/?uuid=2b2d4991-9e66-4467-90cb-4911033bc7fa"]}],"mendeley":{"formattedCitation":"(Bydłosz, 2015)","plainTextFormattedCitation":"(Bydłosz, 2015)","previouslyFormattedCitation":"(Bydłosz, 2015)"},"properties":{"noteIndex":0},"schema":"https://github.com/citation-style-language/schema/raw/master/csl-citation.json"}</w:instrText>
      </w:r>
      <w:r w:rsidRPr="00367E1E">
        <w:rPr>
          <w:rFonts w:ascii="Book Antiqua" w:hAnsi="Book Antiqua"/>
          <w:szCs w:val="20"/>
          <w:lang w:val="id-ID"/>
        </w:rPr>
        <w:fldChar w:fldCharType="separate"/>
      </w:r>
      <w:r w:rsidRPr="00367E1E">
        <w:rPr>
          <w:rFonts w:ascii="Book Antiqua" w:hAnsi="Book Antiqua"/>
          <w:szCs w:val="20"/>
          <w:lang w:val="id-ID"/>
        </w:rPr>
        <w:t>(Bydłosz, 2015)</w:t>
      </w:r>
      <w:r w:rsidRPr="00367E1E">
        <w:rPr>
          <w:rFonts w:ascii="Book Antiqua" w:hAnsi="Book Antiqua"/>
          <w:szCs w:val="20"/>
        </w:rPr>
        <w:fldChar w:fldCharType="end"/>
      </w:r>
      <w:r w:rsidRPr="00367E1E">
        <w:rPr>
          <w:rFonts w:ascii="Book Antiqua" w:hAnsi="Book Antiqua"/>
          <w:szCs w:val="20"/>
        </w:rPr>
        <w:t>. Namun, negara mungkin dipengaruhi oleh kelompok-kelompok tertentu yang secara tidak adil menggunakan kekuasaan</w:t>
      </w:r>
      <w:r w:rsidRPr="00367E1E">
        <w:rPr>
          <w:rFonts w:ascii="Book Antiqua" w:hAnsi="Book Antiqua"/>
          <w:szCs w:val="20"/>
          <w:lang w:val="id-ID"/>
        </w:rPr>
        <w:t xml:space="preserve"> </w:t>
      </w:r>
      <w:r w:rsidRPr="00367E1E">
        <w:rPr>
          <w:rFonts w:ascii="Book Antiqua" w:hAnsi="Book Antiqua"/>
          <w:szCs w:val="20"/>
          <w:lang w:val="id-ID"/>
        </w:rPr>
        <w:fldChar w:fldCharType="begin" w:fldLock="1"/>
      </w:r>
      <w:r w:rsidRPr="00367E1E">
        <w:rPr>
          <w:rFonts w:ascii="Book Antiqua" w:hAnsi="Book Antiqua"/>
          <w:szCs w:val="20"/>
          <w:lang w:val="id-ID"/>
        </w:rPr>
        <w:instrText>ADDIN CSL_CITATION {"citationItems":[{"id":"ITEM-1","itemData":{"DOI":"10.1016/j.landusepol.2016.06.003","ISSN":"02648377","abstract":"The importance of sustainable development issues requires the engagement of all stakeholders in decision-making processes, as well as developing tactics and strategies. The complexity of this task increases on regional and international levels, where a huge amount of interests intersect or even contradict each other. To develop proper policy measures towards sustainability, it is essential to use appropriate performance assessment. Regardless of the existence of some macro estimation methods, vast gaps in practical use still remain. In this paper, a set of methods for assessing the sustainability performance of countries is outlined and discussed. The main advantages and weaknesses of the prevalent approaches are considered. Using available statistical data from open sources, sustainability performance assessment in countries within the Baltic Sea Region in the years 2005-2010 is carried out according to different methods and discussed, thus obtaining the profile of sustainability performance for countries in the Baltic Sea Region. The results of the calculations may be used for sharing with communities, detecting sustainability gaps in the countries' economies, substantiating national and regional sustainable development strategies, and analyzing the investment attractiveness of the given region.","author":[{"dropping-particle":"","family":"Manzhynski","given":"Siarhei","non-dropping-particle":"","parse-names":false,"suffix":""},{"dropping-particle":"","family":"Siniak","given":"Nikolai","non-dropping-particle":"","parse-names":false,"suffix":""},{"dropping-particle":"","family":"Źrobek-Rózańska","given":"Alina","non-dropping-particle":"","parse-names":false,"suffix":""},{"dropping-particle":"","family":"Źróbek","given":"Sabina","non-dropping-particle":"","parse-names":false,"suffix":""}],"container-title":"Land Use Policy","id":"ITEM-1","issued":{"date-parts":[["2016"]]},"page":"489-498","title":"Sustainability performance in the Baltic Sea Region","type":"article-journal","volume":"57"},"uris":["http://www.mendeley.com/documents/?uuid=4016f40f-b69c-44ca-9855-f19bb6d8c426"]}],"mendeley":{"formattedCitation":"(Manzhynski &lt;i&gt;et al.&lt;/i&gt;, 2016)","plainTextFormattedCitation":"(Manzhynski et al., 2016)","previouslyFormattedCitation":"(Manzhynski &lt;i&gt;et al.&lt;/i&gt;, 2016)"},"properties":{"noteIndex":0},"schema":"https://github.com/citation-style-language/schema/raw/master/csl-citation.json"}</w:instrText>
      </w:r>
      <w:r w:rsidRPr="00367E1E">
        <w:rPr>
          <w:rFonts w:ascii="Book Antiqua" w:hAnsi="Book Antiqua"/>
          <w:szCs w:val="20"/>
          <w:lang w:val="id-ID"/>
        </w:rPr>
        <w:fldChar w:fldCharType="separate"/>
      </w:r>
      <w:r w:rsidRPr="00367E1E">
        <w:rPr>
          <w:rFonts w:ascii="Book Antiqua" w:hAnsi="Book Antiqua"/>
          <w:szCs w:val="20"/>
          <w:lang w:val="id-ID"/>
        </w:rPr>
        <w:t xml:space="preserve">(Manzhynski </w:t>
      </w:r>
      <w:r w:rsidRPr="00367E1E">
        <w:rPr>
          <w:rFonts w:ascii="Book Antiqua" w:hAnsi="Book Antiqua"/>
          <w:i/>
          <w:szCs w:val="20"/>
          <w:lang w:val="id-ID"/>
        </w:rPr>
        <w:t>et al.</w:t>
      </w:r>
      <w:r w:rsidRPr="00367E1E">
        <w:rPr>
          <w:rFonts w:ascii="Book Antiqua" w:hAnsi="Book Antiqua"/>
          <w:szCs w:val="20"/>
          <w:lang w:val="id-ID"/>
        </w:rPr>
        <w:t>, 2016)</w:t>
      </w:r>
      <w:r w:rsidRPr="00367E1E">
        <w:rPr>
          <w:rFonts w:ascii="Book Antiqua" w:hAnsi="Book Antiqua"/>
          <w:szCs w:val="20"/>
        </w:rPr>
        <w:fldChar w:fldCharType="end"/>
      </w:r>
      <w:r w:rsidRPr="00367E1E">
        <w:rPr>
          <w:rFonts w:ascii="Book Antiqua" w:hAnsi="Book Antiqua"/>
          <w:szCs w:val="20"/>
          <w:lang w:val="id-ID"/>
        </w:rPr>
        <w:t xml:space="preserve">; </w:t>
      </w:r>
      <w:r w:rsidRPr="00367E1E">
        <w:rPr>
          <w:rFonts w:ascii="Book Antiqua" w:hAnsi="Book Antiqua"/>
          <w:szCs w:val="20"/>
          <w:lang w:val="id-ID"/>
        </w:rPr>
        <w:fldChar w:fldCharType="begin" w:fldLock="1"/>
      </w:r>
      <w:r w:rsidRPr="00367E1E">
        <w:rPr>
          <w:rFonts w:ascii="Book Antiqua" w:hAnsi="Book Antiqua"/>
          <w:szCs w:val="20"/>
          <w:lang w:val="id-ID"/>
        </w:rPr>
        <w:instrText>ADDIN CSL_CITATION {"citationItems":[{"id":"ITEM-1","itemData":{"DOI":"10.1080/10871209.2016.1225139","ISSN":"1533158X","abstract":"Participatory methods for people with diverse literacy levels are needed for community-based wildlife conservation, particularly in developing countries. The Nominal Group Technique was adapted for 55 illiterate and semi-literate attendees across 10 stakeholder meetings with rural populations in Kenya. Ranking cards with different colors, sizes, and symbols were used concomitant with research assistants to engage community members and prioritize ideas. This Adapted Nominal Group Technique elicited 544 ideas in response to four discussion and ranking questions. This process facilitated participation by individuals with low literacy and those with low levels of formal education. This led to inclusive planning for community projects. This Adapted Nominal Group Technique appears to be promising for application in other developing country settings for rapid exploratory data collection.","author":[{"dropping-particle":"","family":"Maynard","given":"Lily","non-dropping-particle":"","parse-names":false,"suffix":""},{"dropping-particle":"","family":"Jacobson","given":"Susan K.","non-dropping-particle":"","parse-names":false,"suffix":""}],"container-title":"Human Dimensions of Wildlife","id":"ITEM-1","issue":"1","issued":{"date-parts":[["2017"]]},"page":"71-82","title":"Stakeholder Participation in Wildlife Management: Adapting the Nominal Group Technique in Developing Countries for Participants with Low Literacy","type":"article-journal","volume":"22"},"uris":["http://www.mendeley.com/documents/?uuid=bed92169-8c31-408c-bd61-c7aebd06e628"]}],"mendeley":{"formattedCitation":"(Maynard and Jacobson, 2017)","plainTextFormattedCitation":"(Maynard and Jacobson, 2017)","previouslyFormattedCitation":"(Maynard and Jacobson, 2017)"},"properties":{"noteIndex":0},"schema":"https://github.com/citation-style-language/schema/raw/master/csl-citation.json"}</w:instrText>
      </w:r>
      <w:r w:rsidRPr="00367E1E">
        <w:rPr>
          <w:rFonts w:ascii="Book Antiqua" w:hAnsi="Book Antiqua"/>
          <w:szCs w:val="20"/>
          <w:lang w:val="id-ID"/>
        </w:rPr>
        <w:fldChar w:fldCharType="separate"/>
      </w:r>
      <w:r w:rsidRPr="00367E1E">
        <w:rPr>
          <w:rFonts w:ascii="Book Antiqua" w:hAnsi="Book Antiqua"/>
          <w:szCs w:val="20"/>
          <w:lang w:val="id-ID"/>
        </w:rPr>
        <w:t>(Maynard and Jacobson, 2017)</w:t>
      </w:r>
      <w:r w:rsidRPr="00367E1E">
        <w:rPr>
          <w:rFonts w:ascii="Book Antiqua" w:hAnsi="Book Antiqua"/>
          <w:szCs w:val="20"/>
        </w:rPr>
        <w:fldChar w:fldCharType="end"/>
      </w:r>
      <w:r w:rsidRPr="00367E1E">
        <w:rPr>
          <w:rFonts w:ascii="Book Antiqua" w:hAnsi="Book Antiqua"/>
          <w:szCs w:val="20"/>
        </w:rPr>
        <w:t>.</w:t>
      </w:r>
    </w:p>
    <w:p w14:paraId="71E96319" w14:textId="099D3DE8" w:rsidR="00367E1E" w:rsidRDefault="00367E1E" w:rsidP="008579F2">
      <w:pPr>
        <w:spacing w:after="0" w:line="276" w:lineRule="auto"/>
        <w:ind w:firstLine="426"/>
        <w:jc w:val="both"/>
        <w:rPr>
          <w:rFonts w:ascii="Book Antiqua" w:hAnsi="Book Antiqua"/>
          <w:szCs w:val="20"/>
          <w:lang w:val="id-ID"/>
        </w:rPr>
      </w:pPr>
      <w:r w:rsidRPr="00367E1E">
        <w:rPr>
          <w:rFonts w:ascii="Book Antiqua" w:hAnsi="Book Antiqua"/>
          <w:szCs w:val="20"/>
          <w:lang w:val="id-ID"/>
        </w:rPr>
        <w:t xml:space="preserve">Untuk mengukur kebijakan administrasi pertanahan menurut </w:t>
      </w:r>
      <w:r w:rsidRPr="00367E1E">
        <w:rPr>
          <w:rFonts w:ascii="Book Antiqua" w:hAnsi="Book Antiqua"/>
          <w:szCs w:val="20"/>
          <w:lang w:val="id-ID"/>
        </w:rPr>
        <w:fldChar w:fldCharType="begin" w:fldLock="1"/>
      </w:r>
      <w:r w:rsidRPr="00367E1E">
        <w:rPr>
          <w:rFonts w:ascii="Book Antiqua" w:hAnsi="Book Antiqua"/>
          <w:szCs w:val="20"/>
          <w:lang w:val="id-ID"/>
        </w:rPr>
        <w:instrText>ADDIN CSL_CITATION {"citationItems":[{"id":"ITEM-1","itemData":{"DOI":"10.1016/j.landusepol.2016.06.003","ISSN":"02648377","abstract":"The importance of sustainable development issues requires the engagement of all stakeholders in decision-making processes, as well as developing tactics and strategies. The complexity of this task increases on regional and international levels, where a huge amount of interests intersect or even contradict each other. To develop proper policy measures towards sustainability, it is essential to use appropriate performance assessment. Regardless of the existence of some macro estimation methods, vast gaps in practical use still remain. In this paper, a set of methods for assessing the sustainability performance of countries is outlined and discussed. The main advantages and weaknesses of the prevalent approaches are considered. Using available statistical data from open sources, sustainability performance assessment in countries within the Baltic Sea Region in the years 2005-2010 is carried out according to different methods and discussed, thus obtaining the profile of sustainability performance for countries in the Baltic Sea Region. The results of the calculations may be used for sharing with communities, detecting sustainability gaps in the countries' economies, substantiating national and regional sustainable development strategies, and analyzing the investment attractiveness of the given region.","author":[{"dropping-particle":"","family":"Manzhynski","given":"Siarhei","non-dropping-particle":"","parse-names":false,"suffix":""},{"dropping-particle":"","family":"Siniak","given":"Nikolai","non-dropping-particle":"","parse-names":false,"suffix":""},{"dropping-particle":"","family":"Źrobek-Rózańska","given":"Alina","non-dropping-particle":"","parse-names":false,"suffix":""},{"dropping-particle":"","family":"Źróbek","given":"Sabina","non-dropping-particle":"","parse-names":false,"suffix":""}],"container-title":"Land Use Policy","id":"ITEM-1","issued":{"date-parts":[["2016"]]},"page":"489-498","title":"Sustainability performance in the Baltic Sea Region","type":"article-journal","volume":"57"},"uris":["http://www.mendeley.com/documents/?uuid=4016f40f-b69c-44ca-9855-f19bb6d8c426"]}],"mendeley":{"formattedCitation":"(Manzhynski &lt;i&gt;et al.&lt;/i&gt;, 2016)","plainTextFormattedCitation":"(Manzhynski et al., 2016)","previouslyFormattedCitation":"(Manzhynski &lt;i&gt;et al.&lt;/i&gt;, 2016)"},"properties":{"noteIndex":0},"schema":"https://github.com/citation-style-language/schema/raw/master/csl-citation.json"}</w:instrText>
      </w:r>
      <w:r w:rsidRPr="00367E1E">
        <w:rPr>
          <w:rFonts w:ascii="Book Antiqua" w:hAnsi="Book Antiqua"/>
          <w:szCs w:val="20"/>
          <w:lang w:val="id-ID"/>
        </w:rPr>
        <w:fldChar w:fldCharType="separate"/>
      </w:r>
      <w:r w:rsidRPr="00367E1E">
        <w:rPr>
          <w:rFonts w:ascii="Book Antiqua" w:hAnsi="Book Antiqua"/>
          <w:szCs w:val="20"/>
          <w:lang w:val="id-ID"/>
        </w:rPr>
        <w:t xml:space="preserve">(Manzhynski </w:t>
      </w:r>
      <w:r w:rsidRPr="00367E1E">
        <w:rPr>
          <w:rFonts w:ascii="Book Antiqua" w:hAnsi="Book Antiqua"/>
          <w:i/>
          <w:szCs w:val="20"/>
          <w:lang w:val="id-ID"/>
        </w:rPr>
        <w:t>et al.</w:t>
      </w:r>
      <w:r w:rsidRPr="00367E1E">
        <w:rPr>
          <w:rFonts w:ascii="Book Antiqua" w:hAnsi="Book Antiqua"/>
          <w:szCs w:val="20"/>
          <w:lang w:val="id-ID"/>
        </w:rPr>
        <w:t>, 2016)</w:t>
      </w:r>
      <w:r w:rsidRPr="00367E1E">
        <w:rPr>
          <w:rFonts w:ascii="Book Antiqua" w:hAnsi="Book Antiqua"/>
          <w:szCs w:val="20"/>
        </w:rPr>
        <w:fldChar w:fldCharType="end"/>
      </w:r>
      <w:r w:rsidRPr="00367E1E">
        <w:rPr>
          <w:rFonts w:ascii="Book Antiqua" w:hAnsi="Book Antiqua"/>
          <w:szCs w:val="20"/>
          <w:lang w:val="id-ID"/>
        </w:rPr>
        <w:t xml:space="preserve"> terdapat tiga macam yaitu</w:t>
      </w:r>
      <w:r w:rsidR="008579F2">
        <w:rPr>
          <w:rFonts w:ascii="Book Antiqua" w:hAnsi="Book Antiqua"/>
          <w:szCs w:val="20"/>
          <w:lang w:val="id-ID"/>
        </w:rPr>
        <w:t>:</w:t>
      </w:r>
    </w:p>
    <w:p w14:paraId="4FE040F4" w14:textId="6928BD0F" w:rsidR="00367E1E" w:rsidRDefault="00367E1E" w:rsidP="00367E1E">
      <w:pPr>
        <w:spacing w:after="0" w:line="276" w:lineRule="auto"/>
        <w:ind w:firstLine="851"/>
        <w:jc w:val="both"/>
        <w:rPr>
          <w:rFonts w:ascii="Book Antiqua" w:hAnsi="Book Antiqua"/>
          <w:szCs w:val="20"/>
          <w:lang w:val="id-ID"/>
        </w:rPr>
      </w:pPr>
    </w:p>
    <w:p w14:paraId="5AE9E248" w14:textId="243761A5" w:rsidR="00367E1E" w:rsidRPr="00367E1E" w:rsidRDefault="00367E1E" w:rsidP="00367E1E">
      <w:pPr>
        <w:spacing w:after="0" w:line="276" w:lineRule="auto"/>
        <w:ind w:firstLine="851"/>
        <w:jc w:val="center"/>
        <w:rPr>
          <w:rFonts w:ascii="Book Antiqua" w:hAnsi="Book Antiqua"/>
          <w:b/>
          <w:szCs w:val="20"/>
          <w:lang w:val="id-ID"/>
        </w:rPr>
      </w:pPr>
      <w:r w:rsidRPr="00367E1E">
        <w:rPr>
          <w:rFonts w:ascii="Book Antiqua" w:hAnsi="Book Antiqua"/>
          <w:b/>
          <w:szCs w:val="20"/>
          <w:lang w:val="id-ID"/>
        </w:rPr>
        <w:t>Gambar 1. Kebijakan Administrasi Pertanahan</w:t>
      </w:r>
    </w:p>
    <w:p w14:paraId="218BBD54" w14:textId="77777777" w:rsidR="00367E1E" w:rsidRPr="00367E1E" w:rsidRDefault="00367E1E" w:rsidP="00367E1E">
      <w:pPr>
        <w:spacing w:after="0" w:line="276" w:lineRule="auto"/>
        <w:ind w:firstLine="851"/>
        <w:jc w:val="both"/>
        <w:rPr>
          <w:rFonts w:ascii="Book Antiqua" w:hAnsi="Book Antiqua"/>
          <w:szCs w:val="20"/>
          <w:lang w:val="id-ID"/>
        </w:rPr>
      </w:pPr>
      <w:r w:rsidRPr="00367E1E">
        <w:rPr>
          <w:rFonts w:ascii="Book Antiqua" w:hAnsi="Book Antiqua"/>
          <w:noProof/>
          <w:szCs w:val="20"/>
          <w:lang w:val="id-ID" w:eastAsia="id-ID"/>
        </w:rPr>
        <mc:AlternateContent>
          <mc:Choice Requires="wps">
            <w:drawing>
              <wp:anchor distT="0" distB="0" distL="114300" distR="114300" simplePos="0" relativeHeight="251661312" behindDoc="0" locked="0" layoutInCell="1" allowOverlap="1" wp14:anchorId="0E6FFF7A" wp14:editId="79A8986D">
                <wp:simplePos x="0" y="0"/>
                <wp:positionH relativeFrom="column">
                  <wp:posOffset>1955165</wp:posOffset>
                </wp:positionH>
                <wp:positionV relativeFrom="paragraph">
                  <wp:posOffset>74768</wp:posOffset>
                </wp:positionV>
                <wp:extent cx="2073275" cy="744220"/>
                <wp:effectExtent l="0" t="0" r="22225" b="17780"/>
                <wp:wrapNone/>
                <wp:docPr id="39" name="Rounded Rectangle 39"/>
                <wp:cNvGraphicFramePr/>
                <a:graphic xmlns:a="http://schemas.openxmlformats.org/drawingml/2006/main">
                  <a:graphicData uri="http://schemas.microsoft.com/office/word/2010/wordprocessingShape">
                    <wps:wsp>
                      <wps:cNvSpPr/>
                      <wps:spPr>
                        <a:xfrm>
                          <a:off x="0" y="0"/>
                          <a:ext cx="2073275" cy="74422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1391CBAD" w14:textId="77777777" w:rsidR="00367E1E" w:rsidRPr="009E2BEB" w:rsidRDefault="00367E1E" w:rsidP="00367E1E">
                            <w:pPr>
                              <w:jc w:val="center"/>
                              <w:rPr>
                                <w:rFonts w:ascii="Times New Roman" w:hAnsi="Times New Roman" w:cs="Times New Roman"/>
                              </w:rPr>
                            </w:pPr>
                            <w:r w:rsidRPr="009E2BEB">
                              <w:rPr>
                                <w:rFonts w:ascii="Times New Roman" w:hAnsi="Times New Roman" w:cs="Times New Roman"/>
                              </w:rPr>
                              <w:t>Kepemilikan Tanah (</w:t>
                            </w:r>
                            <w:r w:rsidRPr="009E2BEB">
                              <w:rPr>
                                <w:rFonts w:ascii="Times New Roman" w:hAnsi="Times New Roman" w:cs="Times New Roman"/>
                                <w:i/>
                              </w:rPr>
                              <w:t>Land Ownership</w:t>
                            </w:r>
                            <w:r w:rsidRPr="009E2BEB">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6FFF7A" id="Rounded Rectangle 39" o:spid="_x0000_s1026" style="position:absolute;left:0;text-align:left;margin-left:153.95pt;margin-top:5.9pt;width:163.25pt;height:58.6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knobgIAADAFAAAOAAAAZHJzL2Uyb0RvYy54bWysVN9r2zAQfh/sfxB6X5246bKGOiWkdAxK&#10;G9qOPiuylBhknXZSYmd//U6y44auUBh7kXW+3999p6vrtjZsr9BXYAs+PhtxpqyEsrKbgv98vv3y&#10;jTMfhC2FAasKflCeX88/f7pq3EzlsAVTKmQUxPpZ4wq+DcHNsszLraqFPwOnLCk1YC0CibjJShQN&#10;Ra9Nlo9GX7MGsHQIUnlPf286JZ+n+ForGR609iowU3CqLaQT07mOZza/ErMNCretZF+G+IcqalFZ&#10;SjqEuhFBsB1Wf4WqK4ngQYczCXUGWldSpR6om/HoTTdPW+FU6oXA8W6Ayf+/sPJ+v0JWlQU/v+TM&#10;ippm9Ag7W6qSPRJ6wm6MYqQjoBrnZ2T/5FbYS56usetWYx2/1A9rE7iHAVzVBibpZz6anufTC84k&#10;6aaTSZ4n9LNXb4c+fFdQs3gpOMYyYg0JWLG/84HSkv3RjoRYUldEuoWDUbEOYx+Vpq4o7Th5Jz6p&#10;pUG2F8QEIaWyYRybonjJOrrpypjB8fxjx94+uqrEtcE5/9h58EiZwYbBua4s4HsBzFCy7uyPCHR9&#10;RwhCu2774ayhPNBsETrSeydvKwL2TviwEkgsp32gzQ0PdGgDTcGhv3G2Bfz93v9oT+QjLWcNbU3B&#10;/a+dQMWZ+WGJlpfjySSuWRImF1OaMcNTzfpUY3f1EmgcY3ojnEzXaB/M8aoR6hda8EXMSiphJeUu&#10;uAx4FJah22Z6IqRaLJIZrZYT4c4+OXkkQOTMc/si0PXsCsTLezhumJi94VdnG0djYbELoKtEvghx&#10;h2sPPa1l4lD/hMS9P5WT1etDN/8DAAD//wMAUEsDBBQABgAIAAAAIQAv92jf3QAAAAoBAAAPAAAA&#10;ZHJzL2Rvd25yZXYueG1sTI/BboMwEETvlfoP1lbqJWrsEEQDxURVpahnknyAAwtGxWuEnYT+fben&#10;9rg7s7Nvyv3iRnHDOQyeNGzWCgRS49uBeg3n0+FlByJEQ60ZPaGGbwywrx4fSlO0/k413o6xFxxC&#10;oTAabIxTIWVoLDoT1n5CYq3zszORx7mX7WzuHO5GmSiVSWcG4g/WTPhhsfk6Xh1jrLra7upusYpW&#10;p3OSms/8kGn9/LS8v4GIuMQ/M/zi8w1UzHTxV2qDGDVs1WvOVhY2XIEN2TZNQVx4keQKZFXK/xWq&#10;HwAAAP//AwBQSwECLQAUAAYACAAAACEAtoM4kv4AAADhAQAAEwAAAAAAAAAAAAAAAAAAAAAAW0Nv&#10;bnRlbnRfVHlwZXNdLnhtbFBLAQItABQABgAIAAAAIQA4/SH/1gAAAJQBAAALAAAAAAAAAAAAAAAA&#10;AC8BAABfcmVscy8ucmVsc1BLAQItABQABgAIAAAAIQD0rknobgIAADAFAAAOAAAAAAAAAAAAAAAA&#10;AC4CAABkcnMvZTJvRG9jLnhtbFBLAQItABQABgAIAAAAIQAv92jf3QAAAAoBAAAPAAAAAAAAAAAA&#10;AAAAAMgEAABkcnMvZG93bnJldi54bWxQSwUGAAAAAAQABADzAAAA0gUAAAAA&#10;" fillcolor="#4f7ac7 [3028]" strokecolor="#4472c4 [3204]" strokeweight=".5pt">
                <v:fill color2="#416fc3 [3172]" rotate="t" colors="0 #6083cb;.5 #3e70ca;1 #2e61ba" focus="100%" type="gradient">
                  <o:fill v:ext="view" type="gradientUnscaled"/>
                </v:fill>
                <v:stroke joinstyle="miter"/>
                <v:textbox>
                  <w:txbxContent>
                    <w:p w14:paraId="1391CBAD" w14:textId="77777777" w:rsidR="00367E1E" w:rsidRPr="009E2BEB" w:rsidRDefault="00367E1E" w:rsidP="00367E1E">
                      <w:pPr>
                        <w:jc w:val="center"/>
                        <w:rPr>
                          <w:rFonts w:ascii="Times New Roman" w:hAnsi="Times New Roman" w:cs="Times New Roman"/>
                        </w:rPr>
                      </w:pPr>
                      <w:r w:rsidRPr="009E2BEB">
                        <w:rPr>
                          <w:rFonts w:ascii="Times New Roman" w:hAnsi="Times New Roman" w:cs="Times New Roman"/>
                        </w:rPr>
                        <w:t>Kepemilikan Tanah (</w:t>
                      </w:r>
                      <w:r w:rsidRPr="009E2BEB">
                        <w:rPr>
                          <w:rFonts w:ascii="Times New Roman" w:hAnsi="Times New Roman" w:cs="Times New Roman"/>
                          <w:i/>
                        </w:rPr>
                        <w:t>Land Ownership</w:t>
                      </w:r>
                      <w:r w:rsidRPr="009E2BEB">
                        <w:rPr>
                          <w:rFonts w:ascii="Times New Roman" w:hAnsi="Times New Roman" w:cs="Times New Roman"/>
                        </w:rPr>
                        <w:t>)</w:t>
                      </w:r>
                    </w:p>
                  </w:txbxContent>
                </v:textbox>
              </v:roundrect>
            </w:pict>
          </mc:Fallback>
        </mc:AlternateContent>
      </w:r>
    </w:p>
    <w:p w14:paraId="08EB141D" w14:textId="77777777" w:rsidR="00367E1E" w:rsidRPr="00367E1E" w:rsidRDefault="00367E1E" w:rsidP="00367E1E">
      <w:pPr>
        <w:spacing w:after="0" w:line="276" w:lineRule="auto"/>
        <w:ind w:firstLine="851"/>
        <w:jc w:val="both"/>
        <w:rPr>
          <w:rFonts w:ascii="Book Antiqua" w:hAnsi="Book Antiqua"/>
          <w:szCs w:val="20"/>
          <w:lang w:val="id-ID"/>
        </w:rPr>
      </w:pPr>
    </w:p>
    <w:p w14:paraId="3D6F52C9" w14:textId="77777777" w:rsidR="00367E1E" w:rsidRPr="00367E1E" w:rsidRDefault="00367E1E" w:rsidP="00367E1E">
      <w:pPr>
        <w:spacing w:after="0" w:line="276" w:lineRule="auto"/>
        <w:ind w:firstLine="851"/>
        <w:jc w:val="both"/>
        <w:rPr>
          <w:rFonts w:ascii="Book Antiqua" w:hAnsi="Book Antiqua"/>
          <w:szCs w:val="20"/>
        </w:rPr>
      </w:pPr>
      <w:r w:rsidRPr="00367E1E">
        <w:rPr>
          <w:rFonts w:ascii="Book Antiqua" w:hAnsi="Book Antiqua"/>
          <w:szCs w:val="20"/>
        </w:rPr>
        <w:t xml:space="preserve"> </w:t>
      </w:r>
    </w:p>
    <w:p w14:paraId="72C7AFF9" w14:textId="77777777" w:rsidR="00367E1E" w:rsidRPr="00367E1E" w:rsidRDefault="00367E1E" w:rsidP="00367E1E">
      <w:pPr>
        <w:spacing w:after="0" w:line="276" w:lineRule="auto"/>
        <w:ind w:firstLine="851"/>
        <w:jc w:val="both"/>
        <w:rPr>
          <w:rFonts w:ascii="Book Antiqua" w:hAnsi="Book Antiqua"/>
          <w:szCs w:val="20"/>
          <w:lang w:val="id-ID"/>
        </w:rPr>
      </w:pPr>
      <w:r w:rsidRPr="00367E1E">
        <w:rPr>
          <w:rFonts w:ascii="Book Antiqua" w:hAnsi="Book Antiqua"/>
          <w:noProof/>
          <w:szCs w:val="20"/>
          <w:lang w:val="id-ID" w:eastAsia="id-ID"/>
        </w:rPr>
        <mc:AlternateContent>
          <mc:Choice Requires="wps">
            <w:drawing>
              <wp:anchor distT="0" distB="0" distL="114300" distR="114300" simplePos="0" relativeHeight="251666432" behindDoc="0" locked="0" layoutInCell="1" allowOverlap="1" wp14:anchorId="53EC74C6" wp14:editId="3148AE6A">
                <wp:simplePos x="0" y="0"/>
                <wp:positionH relativeFrom="column">
                  <wp:posOffset>2924270</wp:posOffset>
                </wp:positionH>
                <wp:positionV relativeFrom="paragraph">
                  <wp:posOffset>1232426</wp:posOffset>
                </wp:positionV>
                <wp:extent cx="295275" cy="702665"/>
                <wp:effectExtent l="25083" t="13017" r="0" b="34608"/>
                <wp:wrapNone/>
                <wp:docPr id="6" name="Up-Down Arrow 6"/>
                <wp:cNvGraphicFramePr/>
                <a:graphic xmlns:a="http://schemas.openxmlformats.org/drawingml/2006/main">
                  <a:graphicData uri="http://schemas.microsoft.com/office/word/2010/wordprocessingShape">
                    <wps:wsp>
                      <wps:cNvSpPr/>
                      <wps:spPr>
                        <a:xfrm rot="5400000">
                          <a:off x="0" y="0"/>
                          <a:ext cx="295275" cy="702665"/>
                        </a:xfrm>
                        <a:prstGeom prst="upDownArrow">
                          <a:avLst>
                            <a:gd name="adj1" fmla="val 51839"/>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F187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6" o:spid="_x0000_s1026" type="#_x0000_t70" style="position:absolute;margin-left:230.25pt;margin-top:97.05pt;width:23.25pt;height:55.3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jypgIAAKIFAAAOAAAAZHJzL2Uyb0RvYy54bWysVFFP2zAQfp+0/2D5HdJmTYGKFFUgpkmI&#10;oQHi2Tg2yWT7PNtt2v36ne00lMHTtDxEPt/dd3ef7+78YqsV2QjnOzA1nR5PKBGGQ9OZl5o+Plwf&#10;nVLiAzMNU2BETXfC04vl50/nvV2IElpQjXAEQYxf9LambQh2URSet0IzfwxWGFRKcJoFFN1L0TjW&#10;I7pWRTmZzIseXGMdcOE93l5lJV0mfCkFD9+l9CIQVVPMLaS/S//n+C+W52zx4phtOz6kwf4hC806&#10;g0FHqCsWGFm77h2U7rgDDzIcc9AFSNlxkWrAaqaTv6q5b5kVqRYkx9uRJv//YPnt5s6RrqnpnBLD&#10;ND7Roz26gt6QlXPQk3mkqLd+gZb39s4NksdjrHcrnSYOkNdqNolfYgHrIttE8m4kWWwD4XhZnlXl&#10;SUUJR9XJpJzPqxihyFAR0jofvgrQJB5qurYxm5RMwmabGx8S1c2QMGt+TimRWuHLbZgi1fT0y9nw&#10;sgc25RublGsOPCBiCvvQmE8sOReZTmGnRAyqzA8hka9YSEondaq4VI5g6JoyzoUJ06xqWSPydXUQ&#10;bvRIVSfAiCw7pUbsASBOwXvsnPVgH11FavTROb/BGOZtYtl59EiRwYTRWXcG3EeVKaxqiJzt9yRl&#10;aiJLz9DssJtSO+CwecuvO3zDG+bDHXP4OniJuyJ8x59U0NcUhhMlLbjfH91He2x31FLS45zW1P9a&#10;MycoUd8MDsLZdDaLg52EWXVSouAONc+HGrPWl4DPhP2C2aVjtA9qf5QO9BOulFWMiipmOMauKQ9u&#10;L1yGvD9wKXGxWiUzHGbLwo25tzyCR1ZjLz1sn5izQyMHnIBb2M80W6S2y4y+2kZPA6t1ANmFqHzl&#10;dRBwEaTGGZZW3DSHcrJ6Xa3LPwAAAP//AwBQSwMEFAAGAAgAAAAhALkjJKffAAAACwEAAA8AAABk&#10;cnMvZG93bnJldi54bWxMj8tOwzAQRfdI/IM1SOyoE/dJGqdCiEqskCh8gBtP46jxOLKdNPTrMSu6&#10;nJmjO+eWu8l2bEQfWkcS8lkGDKl2uqVGwvfX/mkDLERFWnWOUMIPBthV93elKrS70CeOh9iwFEKh&#10;UBJMjH3BeagNWhVmrkdKt5PzVsU0+oZrry4p3HZcZNmKW9VS+mBUj68G6/NhsBLieJ3Tdf+uDL4t&#10;/SkTQ+7ih5SPD9PLFljEKf7D8Kef1KFKTkc3kA6sk7AQm0VCJQixEsASsZw/58COabMWa+BVyW87&#10;VL8AAAD//wMAUEsBAi0AFAAGAAgAAAAhALaDOJL+AAAA4QEAABMAAAAAAAAAAAAAAAAAAAAAAFtD&#10;b250ZW50X1R5cGVzXS54bWxQSwECLQAUAAYACAAAACEAOP0h/9YAAACUAQAACwAAAAAAAAAAAAAA&#10;AAAvAQAAX3JlbHMvLnJlbHNQSwECLQAUAAYACAAAACEA+y148qYCAACiBQAADgAAAAAAAAAAAAAA&#10;AAAuAgAAZHJzL2Uyb0RvYy54bWxQSwECLQAUAAYACAAAACEAuSMkp98AAAALAQAADwAAAAAAAAAA&#10;AAAAAAAABQAAZHJzL2Rvd25yZXYueG1sUEsFBgAAAAAEAAQA8wAAAAwGAAAAAA==&#10;" adj="5201,4538" fillcolor="#4472c4 [3204]" strokecolor="#1f3763 [1604]" strokeweight="1pt"/>
            </w:pict>
          </mc:Fallback>
        </mc:AlternateContent>
      </w:r>
      <w:r w:rsidRPr="00367E1E">
        <w:rPr>
          <w:rFonts w:ascii="Book Antiqua" w:hAnsi="Book Antiqua"/>
          <w:noProof/>
          <w:szCs w:val="20"/>
          <w:lang w:val="id-ID" w:eastAsia="id-ID"/>
        </w:rPr>
        <mc:AlternateContent>
          <mc:Choice Requires="wps">
            <w:drawing>
              <wp:anchor distT="0" distB="0" distL="114300" distR="114300" simplePos="0" relativeHeight="251665408" behindDoc="0" locked="0" layoutInCell="1" allowOverlap="1" wp14:anchorId="4C57F438" wp14:editId="6540EEC5">
                <wp:simplePos x="0" y="0"/>
                <wp:positionH relativeFrom="column">
                  <wp:posOffset>3731792</wp:posOffset>
                </wp:positionH>
                <wp:positionV relativeFrom="paragraph">
                  <wp:posOffset>1147150</wp:posOffset>
                </wp:positionV>
                <wp:extent cx="2073349" cy="744280"/>
                <wp:effectExtent l="0" t="0" r="22225" b="17780"/>
                <wp:wrapNone/>
                <wp:docPr id="40" name="Rounded Rectangle 40"/>
                <wp:cNvGraphicFramePr/>
                <a:graphic xmlns:a="http://schemas.openxmlformats.org/drawingml/2006/main">
                  <a:graphicData uri="http://schemas.microsoft.com/office/word/2010/wordprocessingShape">
                    <wps:wsp>
                      <wps:cNvSpPr/>
                      <wps:spPr>
                        <a:xfrm>
                          <a:off x="0" y="0"/>
                          <a:ext cx="2073349" cy="74428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5B3F695D" w14:textId="77777777" w:rsidR="00367E1E" w:rsidRPr="009E2BEB" w:rsidRDefault="00367E1E" w:rsidP="00367E1E">
                            <w:pPr>
                              <w:jc w:val="center"/>
                              <w:rPr>
                                <w:rFonts w:ascii="Times New Roman" w:hAnsi="Times New Roman" w:cs="Times New Roman"/>
                              </w:rPr>
                            </w:pPr>
                            <w:r>
                              <w:rPr>
                                <w:rFonts w:ascii="Times New Roman" w:hAnsi="Times New Roman" w:cs="Times New Roman"/>
                              </w:rPr>
                              <w:t>Penggunaan Tanah (</w:t>
                            </w:r>
                            <w:r w:rsidRPr="00DE6B12">
                              <w:rPr>
                                <w:rFonts w:ascii="Times New Roman" w:hAnsi="Times New Roman" w:cs="Times New Roman"/>
                                <w:i/>
                              </w:rPr>
                              <w:t>Land Use</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57F438" id="Rounded Rectangle 40" o:spid="_x0000_s1027" style="position:absolute;left:0;text-align:left;margin-left:293.85pt;margin-top:90.35pt;width:163.25pt;height:58.6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MGbwIAADcFAAAOAAAAZHJzL2Uyb0RvYy54bWysVG1r2zAQ/j7YfxD6vjpvW9sQp4SWjkFp&#10;S9vRz4osJQZJp52U2Nmv30l23NIVCmNfbJ3u/bnntLhorWF7haEGV/LxyYgz5SRUtduU/OfT9Zcz&#10;zkIUrhIGnCr5QQV+sfz8adH4uZrAFkylkFEQF+aNL/k2Rj8viiC3yopwAl45UmpAKyKJuCkqFA1F&#10;t6aYjEbfigaw8ghShUC3V52SL3N8rZWMd1oHFZkpOdUW8xfzd52+xXIh5hsUflvLvgzxD1VYUTtK&#10;OoS6ElGwHdZ/hbK1RAig44kEW4DWtVS5B+pmPHrTzeNWeJV7IXCCH2AK/y+svN3fI6urks8IHics&#10;zegBdq5SFXsg9ITbGMVIR0A1PszJ/tHfYy8FOqauW402/akf1mZwDwO4qo1M0uVkdDqdzs45k6Q7&#10;nc0mZzlo8eLtMcTvCixLh5JjKiPVkIEV+5sQKS3ZH+1ISCV1ReRTPBiV6jDuQWnqitKOs3fmk7o0&#10;yPaCmCCkVC6OU1MUL1snN10bMzhOP3bs7ZOrylwbnCcfOw8eOTO4ODjb2gG+F8AMJevO/ohA13eC&#10;ILbrNo8zN5du1lAdaMQIHfeDl9c14XsjQrwXSGSnudMCxzv6aANNyaE/cbYF/P3efbInDpKWs4aW&#10;p+Th106g4sz8cMTO8/Es0SlmYfb1dEICvtasX2vczl4CTWVMT4WX+ZjsozkeNYJ9pj1fpaykEk5S&#10;7pLLiEfhMnZLTS+FVKtVNqMN8yLeuEcvjzxI1HlqnwX6nmSR6HkLx0UT8zc062zThBysdhF0nTn4&#10;gms/AdrOTKX+JUnr/1rOVi/v3fIPAAAA//8DAFBLAwQUAAYACAAAACEAsIK7W94AAAALAQAADwAA&#10;AGRycy9kb3ducmV2LnhtbEyPzU7DMBCE70i8g7VIXCrqNCrND3EqhFRxTtsH2MZOHBGvo9htw9uz&#10;nOC2q5md/abaL24UNzOHwZOCzToBYaj1eqBewfl0eMlBhIikcfRkFHybAPv68aHCUvs7NeZ2jL3g&#10;EAolKrAxTqWUobXGYVj7yRBrnZ8dRl7nXuoZ7xzuRpkmyU46HIg/WJzMhzXt1/HqGGPVNTZvusUm&#10;tDqd0y1+FoedUs9Py/sbiGiW+GeGX3y+gZqZLv5KOohRwWueZWxlIU94YEex2aYgLgrSIitA1pX8&#10;36H+AQAA//8DAFBLAQItABQABgAIAAAAIQC2gziS/gAAAOEBAAATAAAAAAAAAAAAAAAAAAAAAABb&#10;Q29udGVudF9UeXBlc10ueG1sUEsBAi0AFAAGAAgAAAAhADj9If/WAAAAlAEAAAsAAAAAAAAAAAAA&#10;AAAALwEAAF9yZWxzLy5yZWxzUEsBAi0AFAAGAAgAAAAhANTFcwZvAgAANwUAAA4AAAAAAAAAAAAA&#10;AAAALgIAAGRycy9lMm9Eb2MueG1sUEsBAi0AFAAGAAgAAAAhALCCu1veAAAACwEAAA8AAAAAAAAA&#10;AAAAAAAAyQQAAGRycy9kb3ducmV2LnhtbFBLBQYAAAAABAAEAPMAAADUBQAAAAA=&#10;" fillcolor="#4f7ac7 [3028]" strokecolor="#4472c4 [3204]" strokeweight=".5pt">
                <v:fill color2="#416fc3 [3172]" rotate="t" colors="0 #6083cb;.5 #3e70ca;1 #2e61ba" focus="100%" type="gradient">
                  <o:fill v:ext="view" type="gradientUnscaled"/>
                </v:fill>
                <v:stroke joinstyle="miter"/>
                <v:textbox>
                  <w:txbxContent>
                    <w:p w14:paraId="5B3F695D" w14:textId="77777777" w:rsidR="00367E1E" w:rsidRPr="009E2BEB" w:rsidRDefault="00367E1E" w:rsidP="00367E1E">
                      <w:pPr>
                        <w:jc w:val="center"/>
                        <w:rPr>
                          <w:rFonts w:ascii="Times New Roman" w:hAnsi="Times New Roman" w:cs="Times New Roman"/>
                        </w:rPr>
                      </w:pPr>
                      <w:r>
                        <w:rPr>
                          <w:rFonts w:ascii="Times New Roman" w:hAnsi="Times New Roman" w:cs="Times New Roman"/>
                        </w:rPr>
                        <w:t>Penggunaan Tanah (</w:t>
                      </w:r>
                      <w:r w:rsidRPr="00DE6B12">
                        <w:rPr>
                          <w:rFonts w:ascii="Times New Roman" w:hAnsi="Times New Roman" w:cs="Times New Roman"/>
                          <w:i/>
                        </w:rPr>
                        <w:t>Land Use</w:t>
                      </w:r>
                      <w:r>
                        <w:rPr>
                          <w:rFonts w:ascii="Times New Roman" w:hAnsi="Times New Roman" w:cs="Times New Roman"/>
                        </w:rPr>
                        <w:t>)</w:t>
                      </w:r>
                    </w:p>
                  </w:txbxContent>
                </v:textbox>
              </v:roundrect>
            </w:pict>
          </mc:Fallback>
        </mc:AlternateContent>
      </w:r>
      <w:r w:rsidRPr="00367E1E">
        <w:rPr>
          <w:rFonts w:ascii="Book Antiqua" w:hAnsi="Book Antiqua"/>
          <w:noProof/>
          <w:szCs w:val="20"/>
          <w:lang w:val="id-ID" w:eastAsia="id-ID"/>
        </w:rPr>
        <mc:AlternateContent>
          <mc:Choice Requires="wps">
            <w:drawing>
              <wp:anchor distT="0" distB="0" distL="114300" distR="114300" simplePos="0" relativeHeight="251664384" behindDoc="0" locked="0" layoutInCell="1" allowOverlap="1" wp14:anchorId="0714E106" wp14:editId="47095468">
                <wp:simplePos x="0" y="0"/>
                <wp:positionH relativeFrom="column">
                  <wp:posOffset>318608</wp:posOffset>
                </wp:positionH>
                <wp:positionV relativeFrom="paragraph">
                  <wp:posOffset>1147149</wp:posOffset>
                </wp:positionV>
                <wp:extent cx="2073349" cy="744280"/>
                <wp:effectExtent l="0" t="0" r="22225" b="17780"/>
                <wp:wrapNone/>
                <wp:docPr id="41" name="Rounded Rectangle 41"/>
                <wp:cNvGraphicFramePr/>
                <a:graphic xmlns:a="http://schemas.openxmlformats.org/drawingml/2006/main">
                  <a:graphicData uri="http://schemas.microsoft.com/office/word/2010/wordprocessingShape">
                    <wps:wsp>
                      <wps:cNvSpPr/>
                      <wps:spPr>
                        <a:xfrm>
                          <a:off x="0" y="0"/>
                          <a:ext cx="2073349" cy="74428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AB9F37F" w14:textId="77777777" w:rsidR="00367E1E" w:rsidRPr="009E2BEB" w:rsidRDefault="00367E1E" w:rsidP="00367E1E">
                            <w:pPr>
                              <w:jc w:val="center"/>
                              <w:rPr>
                                <w:rFonts w:ascii="Times New Roman" w:hAnsi="Times New Roman" w:cs="Times New Roman"/>
                              </w:rPr>
                            </w:pPr>
                            <w:r>
                              <w:rPr>
                                <w:rFonts w:ascii="Times New Roman" w:hAnsi="Times New Roman" w:cs="Times New Roman"/>
                              </w:rPr>
                              <w:t>Nilai Tanah (</w:t>
                            </w:r>
                            <w:r w:rsidRPr="00DE6B12">
                              <w:rPr>
                                <w:rFonts w:ascii="Times New Roman" w:hAnsi="Times New Roman" w:cs="Times New Roman"/>
                                <w:i/>
                              </w:rPr>
                              <w:t>Land Values</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14E106" id="Rounded Rectangle 41" o:spid="_x0000_s1028" style="position:absolute;left:0;text-align:left;margin-left:25.1pt;margin-top:90.35pt;width:163.25pt;height:58.6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wJ0bwIAADcFAAAOAAAAZHJzL2Uyb0RvYy54bWysVG1P2zAQ/j5p/8Hy95E2ZAMqUlSBmCYh&#10;QMDEZ9ex20iOzzu7Tbpfv7PzAmJISNO+OL7c+3PP+fyiawzbK/Q12JLPj2acKSuhqu2m5D+frr+c&#10;cuaDsJUwYFXJD8rzi+XnT+etW6gctmAqhYyCWL9oXcm3IbhFlnm5VY3wR+CUJaUGbEQgETdZhaKl&#10;6I3J8tnsW9YCVg5BKu/p71Wv5MsUX2slw53WXgVmSk61hXRiOtfxzJbnYrFB4ba1HMoQ/1BFI2pL&#10;SadQVyIItsP6r1BNLRE86HAkoclA61qq1AN1M5+96eZxK5xKvRA43k0w+f8XVt7u75HVVcmLOWdW&#10;NDSjB9jZSlXsgdATdmMUIx0B1Tq/IPtHd4+D5Okau+40NvFL/bAugXuYwFVdYJJ+5rOT4+PijDNJ&#10;upOiyE8T+tmLt0MfvitoWLyUHGMZsYYErNjf+EBpyX60IyGW1BeRbuFgVKzD2AelqStKO0/eiU/q&#10;0iDbC2KCkFLZkJqieMk6uunamMnx+GPHwT66qsS1yTn/2HnySJnBhsm5qS3gewHMVLLu7UcE+r4j&#10;BKFbd2mc+TixNVQHGjFCz33v5HVN+N4IH+4FEtlpLWiBwx0d2kBbchhunG0Bf7/3P9oTB0nLWUvL&#10;U3L/aydQcWZ+WGLn2bwo4rYlofh6kpOArzXr1xq7ay6BpkIEpOrSNdoHM141QvNMe76KWUklrKTc&#10;JZcBR+Ey9EtNL4VUq1Uyow1zItzYRydHHkTqPHXPAt1AskD0vIVx0cTiDc162zghC6tdAF0nDkak&#10;e1yHCdB2JmoOL0lc/9dysnp575Z/AAAA//8DAFBLAwQUAAYACAAAACEAssslxd0AAAAKAQAADwAA&#10;AGRycy9kb3ducmV2LnhtbEyPy07DMBBF90j8gzWV2FTUJtC8GqdCSBXrtP0AN3biiHgcxW4b/p5h&#10;Bbt53Ln3TLVf3MhuZg6DRwkvGwHMYOv1gL2E8+nwnAMLUaFWo0cj4dsE2NePD5Uqtb9jY27H2DMy&#10;wVAqCTbGqeQ8tNY4FTZ+Mki7zs9ORWrnnutZ3cncjTwRIuVODUgJVk3mw5r263h1hLHuGps33WIF&#10;rk/n5E19FodUyqfV8r4DFs0S/8Twi083UBPTxV9RBzZK2IqElDTPRQaMBK9ZSsVFQlJkBfC64v9f&#10;qH8AAAD//wMAUEsBAi0AFAAGAAgAAAAhALaDOJL+AAAA4QEAABMAAAAAAAAAAAAAAAAAAAAAAFtD&#10;b250ZW50X1R5cGVzXS54bWxQSwECLQAUAAYACAAAACEAOP0h/9YAAACUAQAACwAAAAAAAAAAAAAA&#10;AAAvAQAAX3JlbHMvLnJlbHNQSwECLQAUAAYACAAAACEA+PMCdG8CAAA3BQAADgAAAAAAAAAAAAAA&#10;AAAuAgAAZHJzL2Uyb0RvYy54bWxQSwECLQAUAAYACAAAACEAssslxd0AAAAKAQAADwAAAAAAAAAA&#10;AAAAAADJBAAAZHJzL2Rvd25yZXYueG1sUEsFBgAAAAAEAAQA8wAAANMFAAAAAA==&#10;" fillcolor="#4f7ac7 [3028]" strokecolor="#4472c4 [3204]" strokeweight=".5pt">
                <v:fill color2="#416fc3 [3172]" rotate="t" colors="0 #6083cb;.5 #3e70ca;1 #2e61ba" focus="100%" type="gradient">
                  <o:fill v:ext="view" type="gradientUnscaled"/>
                </v:fill>
                <v:stroke joinstyle="miter"/>
                <v:textbox>
                  <w:txbxContent>
                    <w:p w14:paraId="2AB9F37F" w14:textId="77777777" w:rsidR="00367E1E" w:rsidRPr="009E2BEB" w:rsidRDefault="00367E1E" w:rsidP="00367E1E">
                      <w:pPr>
                        <w:jc w:val="center"/>
                        <w:rPr>
                          <w:rFonts w:ascii="Times New Roman" w:hAnsi="Times New Roman" w:cs="Times New Roman"/>
                        </w:rPr>
                      </w:pPr>
                      <w:r>
                        <w:rPr>
                          <w:rFonts w:ascii="Times New Roman" w:hAnsi="Times New Roman" w:cs="Times New Roman"/>
                        </w:rPr>
                        <w:t>Nilai Tanah (</w:t>
                      </w:r>
                      <w:r w:rsidRPr="00DE6B12">
                        <w:rPr>
                          <w:rFonts w:ascii="Times New Roman" w:hAnsi="Times New Roman" w:cs="Times New Roman"/>
                          <w:i/>
                        </w:rPr>
                        <w:t>Land Values</w:t>
                      </w:r>
                      <w:r>
                        <w:rPr>
                          <w:rFonts w:ascii="Times New Roman" w:hAnsi="Times New Roman" w:cs="Times New Roman"/>
                        </w:rPr>
                        <w:t>)</w:t>
                      </w:r>
                    </w:p>
                  </w:txbxContent>
                </v:textbox>
              </v:roundrect>
            </w:pict>
          </mc:Fallback>
        </mc:AlternateContent>
      </w:r>
      <w:r w:rsidRPr="00367E1E">
        <w:rPr>
          <w:rFonts w:ascii="Book Antiqua" w:hAnsi="Book Antiqua"/>
          <w:noProof/>
          <w:szCs w:val="20"/>
          <w:lang w:val="id-ID" w:eastAsia="id-ID"/>
        </w:rPr>
        <mc:AlternateContent>
          <mc:Choice Requires="wps">
            <w:drawing>
              <wp:anchor distT="0" distB="0" distL="114300" distR="114300" simplePos="0" relativeHeight="251663360" behindDoc="0" locked="0" layoutInCell="1" allowOverlap="1" wp14:anchorId="4BF80095" wp14:editId="043B3610">
                <wp:simplePos x="0" y="0"/>
                <wp:positionH relativeFrom="column">
                  <wp:posOffset>3662680</wp:posOffset>
                </wp:positionH>
                <wp:positionV relativeFrom="paragraph">
                  <wp:posOffset>248920</wp:posOffset>
                </wp:positionV>
                <wp:extent cx="295275" cy="702665"/>
                <wp:effectExtent l="76200" t="0" r="66675" b="2540"/>
                <wp:wrapNone/>
                <wp:docPr id="42" name="Up-Down Arrow 42"/>
                <wp:cNvGraphicFramePr/>
                <a:graphic xmlns:a="http://schemas.openxmlformats.org/drawingml/2006/main">
                  <a:graphicData uri="http://schemas.microsoft.com/office/word/2010/wordprocessingShape">
                    <wps:wsp>
                      <wps:cNvSpPr/>
                      <wps:spPr>
                        <a:xfrm rot="20500076">
                          <a:off x="0" y="0"/>
                          <a:ext cx="295275" cy="702665"/>
                        </a:xfrm>
                        <a:prstGeom prst="upDownArrow">
                          <a:avLst>
                            <a:gd name="adj1" fmla="val 51839"/>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53BC" id="Up-Down Arrow 42" o:spid="_x0000_s1026" type="#_x0000_t70" style="position:absolute;margin-left:288.4pt;margin-top:19.6pt;width:23.25pt;height:55.35pt;rotation:-1201410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ImqAIAAKUFAAAOAAAAZHJzL2Uyb0RvYy54bWysVE1v2zAMvQ/YfxB0b+14+WiCOEXQosOA&#10;og3WFj2rslR7kERNUuJkv36U7LjBWuww7CKQIvVIPpFcXu61IjvhfAOmpKPznBJhOFSNeS3p0+PN&#10;2QUlPjBTMQVGlPQgPL1cff60bO1CFFCDqoQjCGL8orUlrUOwiyzzvBaa+XOwwqBRgtMsoOpes8qx&#10;FtG1yoo8n2YtuMo64MJ7vL3ujHSV8KUUPNxL6UUgqqSYW0inS+dLPLPVki1eHbN1w/s02D9koVlj&#10;MOgAdc0CI1vXvIPSDXfgQYZzDjoDKRsuUg1YzSj/o5qHmlmRakFyvB1o8v8Plt/tNo40VUnHBSWG&#10;afyjJ3t2Da0ha+egJXiPJLXWL9D3wW5cr3kUY8V76TRxgMwW+STP89k0EYGlkX3i+TDwLPaBcLws&#10;5pNiNqGEo2mWF9PpJIbIOqyIaZ0PXwVoEoWSbm3MJ6WTsNnu1ofEdtWnzKofI0qkVvh5O6bIZHTx&#10;Zd5/7okPlnjig8mmBsDAPSJKx9CYT6y5qzJJ4aBEDKrMdyGRslhISic1q7hSjmDokjLOhQmjzlSz&#10;SnTXkZtjuOFFqjoBRmTZKDVg9wBxEN5jd3T1/vGpSL0+PM7/llj3eHiRIoMJw2PdGHAfASisqo/c&#10;+R9J6qiJLL1AdcCGSv2A8+Ytv2nwD2+ZDxvm8HfwEtdFuMdDKmhLCr1ESQ3u10f30R87Hq2UtDiq&#10;JfU/t8wJStQ3g7MwH43HcbaTMp7MClTcqeXl1GK2+grwm7BfMLskRv+gjqJ0oJ9xq6xjVDQxwzF2&#10;SXlwR+UqdCsE9xIX63Vyw3m2LNyaB8sjeGQ19tLj/pk52zdywAm4g+NY923XMfrmG18aWG8DyCZE&#10;4xuvvYK7IDVOv7fisjnVk9fbdl39BgAA//8DAFBLAwQUAAYACAAAACEA+ODNe98AAAAKAQAADwAA&#10;AGRycy9kb3ducmV2LnhtbEyPwU7DMBBE70j8g7VI3KjTBEIT4lQVEtyQSqFwdeIlCdjrKHbb8Pcs&#10;Jziu5mnmbbWenRVHnMLgScFykYBAar0ZqFPw+vJwtQIRoiajrSdU8I0B1vX5WaVL40/0jMdd7ASX&#10;UCi1gj7GsZQytD06HRZ+ROLsw09ORz6nTppJn7jcWZkmSS6dHogXej3ifY/t1+7gFDy+kd/H9+Zp&#10;82m2obGrJW2LvVKXF/PmDkTEOf7B8KvP6lCzU+MPZIKwCm5uc1aPCrIiBcFAnmYZiIbJ66IAWVfy&#10;/wv1DwAAAP//AwBQSwECLQAUAAYACAAAACEAtoM4kv4AAADhAQAAEwAAAAAAAAAAAAAAAAAAAAAA&#10;W0NvbnRlbnRfVHlwZXNdLnhtbFBLAQItABQABgAIAAAAIQA4/SH/1gAAAJQBAAALAAAAAAAAAAAA&#10;AAAAAC8BAABfcmVscy8ucmVsc1BLAQItABQABgAIAAAAIQC8scImqAIAAKUFAAAOAAAAAAAAAAAA&#10;AAAAAC4CAABkcnMvZTJvRG9jLnhtbFBLAQItABQABgAIAAAAIQD44M173wAAAAoBAAAPAAAAAAAA&#10;AAAAAAAAAAIFAABkcnMvZG93bnJldi54bWxQSwUGAAAAAAQABADzAAAADgYAAAAA&#10;" adj="5201,4538" fillcolor="#4472c4 [3204]" strokecolor="#1f3763 [1604]" strokeweight="1pt"/>
            </w:pict>
          </mc:Fallback>
        </mc:AlternateContent>
      </w:r>
      <w:r w:rsidRPr="00367E1E">
        <w:rPr>
          <w:rFonts w:ascii="Book Antiqua" w:hAnsi="Book Antiqua"/>
          <w:noProof/>
          <w:szCs w:val="20"/>
          <w:lang w:val="id-ID" w:eastAsia="id-ID"/>
        </w:rPr>
        <mc:AlternateContent>
          <mc:Choice Requires="wps">
            <w:drawing>
              <wp:anchor distT="0" distB="0" distL="114300" distR="114300" simplePos="0" relativeHeight="251662336" behindDoc="0" locked="0" layoutInCell="1" allowOverlap="1" wp14:anchorId="6E95C6CC" wp14:editId="02F868CA">
                <wp:simplePos x="0" y="0"/>
                <wp:positionH relativeFrom="column">
                  <wp:posOffset>2124149</wp:posOffset>
                </wp:positionH>
                <wp:positionV relativeFrom="paragraph">
                  <wp:posOffset>258961</wp:posOffset>
                </wp:positionV>
                <wp:extent cx="295275" cy="702665"/>
                <wp:effectExtent l="76200" t="0" r="28575" b="2540"/>
                <wp:wrapNone/>
                <wp:docPr id="2" name="Up-Down Arrow 2"/>
                <wp:cNvGraphicFramePr/>
                <a:graphic xmlns:a="http://schemas.openxmlformats.org/drawingml/2006/main">
                  <a:graphicData uri="http://schemas.microsoft.com/office/word/2010/wordprocessingShape">
                    <wps:wsp>
                      <wps:cNvSpPr/>
                      <wps:spPr>
                        <a:xfrm rot="1044003">
                          <a:off x="0" y="0"/>
                          <a:ext cx="295275" cy="702665"/>
                        </a:xfrm>
                        <a:prstGeom prst="upDownArrow">
                          <a:avLst>
                            <a:gd name="adj1" fmla="val 51839"/>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93018" id="Up-Down Arrow 2" o:spid="_x0000_s1026" type="#_x0000_t70" style="position:absolute;margin-left:167.25pt;margin-top:20.4pt;width:23.25pt;height:55.35pt;rotation:1140330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qkpgIAAKIFAAAOAAAAZHJzL2Uyb0RvYy54bWysVEtPHDEMvlfqf4hyh3nA8lgxi1YgqkqI&#10;ogLiHDIJM1USp0l2Z7e/vk4mO6wK6qHqHEZxbH+2v9i+uNxoRdbC+R5MQ6vDkhJhOLS9eW3o0+PN&#10;wRklPjDTMgVGNHQrPL1cfP50Mdi5qKED1QpHEMT4+WAb2oVg50XheSc084dghUGlBKdZQNG9Fq1j&#10;A6JrVdRleVIM4FrrgAvv8fZ6VNJFwpdS8PBNSi8CUQ3F3EL6u/R/if9iccHmr47Zruc5DfYPWWjW&#10;Gww6QV2zwMjK9e+gdM8deJDhkIMuQMqei1QDVlOVf1Tz0DErUi1IjrcTTf7/wfK79b0jfdvQmhLD&#10;ND7Rkz24hsGQpXMwkDpSNFg/R8sHe++y5PEY691Ip4kD5LUqj4/L8iixgHWRTSJ5O5EsNoFwvKzP&#10;Z/XpjBKOqtOyPjmZxQjFCBUhrfPhiwBN4qGhKxuzSckkbLa+9SFR3eaEWfujokRqhS+3ZorMqrOj&#10;8/yyezZY4J5NiV8OnBExhV1ozCeWPBaZTmGrRAyqzHchka9YSEondaq4Uo5g6IYyzoUJ1ajqWCvG&#10;69leuMkjVZ0AI7LslZqwM0CcgvfYI13ZPrqK1OiTc/m3xEbnySNFBhMmZ90bcB8BKKwqRx7tdySN&#10;1ESWXqDdYjeldsBh85bf9PiGt8yHe+bwdfASd0X4hj+pYGgo5BMlHbhfH91He2x31FIy4Jw21P9c&#10;MScoUV8NDsJ5hW2Hg52E49lpjYLb17zsa8xKXwE+E/YLZpeO0T6o3VE60M+4UpYxKqqY4Ri7oTy4&#10;nXAVxv2BS4mL5TKZ4TBbFm7Ng+URPLIae+lx88yczY0ccALuYDfTbJ7abmT0zTZ6GliuAsg+ROUb&#10;r1nARZAaJy+tuGn25WT1tloXvwEAAP//AwBQSwMEFAAGAAgAAAAhAESvOU7gAAAACgEAAA8AAABk&#10;cnMvZG93bnJldi54bWxMj0FPg0AQhe8m/ofNmHghdqEUbZClUaOJSQ/Gajxv2REI7CyyS0v99Y4n&#10;PU7my/feKzaz7cUBR986UpAsYhBIlTMt1Qre356u1iB80GR07wgVnNDDpjw/K3Ru3JFe8bALtWAJ&#10;+VwraEIYcil91aDVfuEGJP59utHqwOdYSzPqI8ttL5dxfC2tbokTGj3gQ4NVt5ssW7r7Z9zql2Vk&#10;pw93uvmOHruvSKnLi/nuFkTAOfzB8Fufq0PJnfZuIuNFryBNVxmjClYxT2AgXSc8bs9klmQgy0L+&#10;n1D+AAAA//8DAFBLAQItABQABgAIAAAAIQC2gziS/gAAAOEBAAATAAAAAAAAAAAAAAAAAAAAAABb&#10;Q29udGVudF9UeXBlc10ueG1sUEsBAi0AFAAGAAgAAAAhADj9If/WAAAAlAEAAAsAAAAAAAAAAAAA&#10;AAAALwEAAF9yZWxzLy5yZWxzUEsBAi0AFAAGAAgAAAAhAG16CqSmAgAAogUAAA4AAAAAAAAAAAAA&#10;AAAALgIAAGRycy9lMm9Eb2MueG1sUEsBAi0AFAAGAAgAAAAhAESvOU7gAAAACgEAAA8AAAAAAAAA&#10;AAAAAAAAAAUAAGRycy9kb3ducmV2LnhtbFBLBQYAAAAABAAEAPMAAAANBgAAAAA=&#10;" adj="5201,4538" fillcolor="#4472c4 [3204]" strokecolor="#1f3763 [1604]" strokeweight="1pt"/>
            </w:pict>
          </mc:Fallback>
        </mc:AlternateContent>
      </w:r>
    </w:p>
    <w:p w14:paraId="71B6E42E" w14:textId="77777777" w:rsidR="00367E1E" w:rsidRPr="00367E1E" w:rsidRDefault="00367E1E" w:rsidP="00367E1E">
      <w:pPr>
        <w:spacing w:after="0" w:line="276" w:lineRule="auto"/>
        <w:ind w:firstLine="851"/>
        <w:jc w:val="both"/>
        <w:rPr>
          <w:rFonts w:ascii="Book Antiqua" w:hAnsi="Book Antiqua"/>
          <w:szCs w:val="20"/>
          <w:lang w:val="id-ID"/>
        </w:rPr>
      </w:pPr>
    </w:p>
    <w:p w14:paraId="105CBB50" w14:textId="77777777" w:rsidR="00367E1E" w:rsidRPr="00367E1E" w:rsidRDefault="00367E1E" w:rsidP="00367E1E">
      <w:pPr>
        <w:spacing w:after="0" w:line="276" w:lineRule="auto"/>
        <w:ind w:firstLine="851"/>
        <w:jc w:val="both"/>
        <w:rPr>
          <w:rFonts w:ascii="Book Antiqua" w:hAnsi="Book Antiqua"/>
          <w:szCs w:val="20"/>
          <w:lang w:val="id-ID"/>
        </w:rPr>
      </w:pPr>
    </w:p>
    <w:p w14:paraId="508AB69E" w14:textId="77777777" w:rsidR="00367E1E" w:rsidRPr="00367E1E" w:rsidRDefault="00367E1E" w:rsidP="00367E1E">
      <w:pPr>
        <w:spacing w:after="0" w:line="276" w:lineRule="auto"/>
        <w:ind w:firstLine="851"/>
        <w:jc w:val="both"/>
        <w:rPr>
          <w:rFonts w:ascii="Book Antiqua" w:hAnsi="Book Antiqua"/>
          <w:szCs w:val="20"/>
          <w:lang w:val="id-ID"/>
        </w:rPr>
      </w:pPr>
    </w:p>
    <w:p w14:paraId="748C9AF8" w14:textId="2945242E" w:rsidR="00367E1E" w:rsidRDefault="00367E1E" w:rsidP="00367E1E">
      <w:pPr>
        <w:spacing w:after="0" w:line="276" w:lineRule="auto"/>
        <w:ind w:firstLine="851"/>
        <w:jc w:val="both"/>
        <w:rPr>
          <w:rFonts w:ascii="Book Antiqua" w:hAnsi="Book Antiqua"/>
          <w:szCs w:val="20"/>
          <w:lang w:val="id-ID"/>
        </w:rPr>
      </w:pPr>
    </w:p>
    <w:p w14:paraId="5C89C7C2" w14:textId="2CC14F85" w:rsidR="00367E1E" w:rsidRDefault="00367E1E" w:rsidP="00367E1E">
      <w:pPr>
        <w:spacing w:after="0" w:line="276" w:lineRule="auto"/>
        <w:ind w:firstLine="851"/>
        <w:jc w:val="both"/>
        <w:rPr>
          <w:rFonts w:ascii="Book Antiqua" w:hAnsi="Book Antiqua"/>
          <w:szCs w:val="20"/>
          <w:lang w:val="id-ID"/>
        </w:rPr>
      </w:pPr>
    </w:p>
    <w:p w14:paraId="0F146654" w14:textId="1CA66328" w:rsidR="00367E1E" w:rsidRDefault="00367E1E" w:rsidP="00367E1E">
      <w:pPr>
        <w:spacing w:after="0" w:line="276" w:lineRule="auto"/>
        <w:ind w:firstLine="851"/>
        <w:jc w:val="both"/>
        <w:rPr>
          <w:rFonts w:ascii="Book Antiqua" w:hAnsi="Book Antiqua"/>
          <w:szCs w:val="20"/>
          <w:lang w:val="id-ID"/>
        </w:rPr>
      </w:pPr>
    </w:p>
    <w:p w14:paraId="3636C9AD" w14:textId="6EE3CB03" w:rsidR="00367E1E" w:rsidRDefault="00367E1E" w:rsidP="00367E1E">
      <w:pPr>
        <w:spacing w:after="0" w:line="276" w:lineRule="auto"/>
        <w:ind w:firstLine="851"/>
        <w:jc w:val="both"/>
        <w:rPr>
          <w:rFonts w:ascii="Book Antiqua" w:hAnsi="Book Antiqua"/>
          <w:szCs w:val="20"/>
          <w:lang w:val="id-ID"/>
        </w:rPr>
      </w:pPr>
    </w:p>
    <w:p w14:paraId="33F011C6" w14:textId="77777777" w:rsidR="00367E1E" w:rsidRPr="00367E1E" w:rsidRDefault="00367E1E" w:rsidP="00367E1E">
      <w:pPr>
        <w:spacing w:after="0" w:line="276" w:lineRule="auto"/>
        <w:ind w:firstLine="851"/>
        <w:jc w:val="both"/>
        <w:rPr>
          <w:rFonts w:ascii="Book Antiqua" w:hAnsi="Book Antiqua"/>
          <w:szCs w:val="20"/>
          <w:lang w:val="id-ID"/>
        </w:rPr>
      </w:pPr>
    </w:p>
    <w:p w14:paraId="5122188D" w14:textId="77777777" w:rsidR="00367E1E" w:rsidRPr="00367E1E" w:rsidRDefault="00367E1E" w:rsidP="00367E1E">
      <w:pPr>
        <w:spacing w:after="0" w:line="276" w:lineRule="auto"/>
        <w:ind w:firstLine="851"/>
        <w:jc w:val="both"/>
        <w:rPr>
          <w:rFonts w:ascii="Book Antiqua" w:hAnsi="Book Antiqua"/>
          <w:szCs w:val="20"/>
          <w:lang w:val="id-ID"/>
        </w:rPr>
      </w:pPr>
    </w:p>
    <w:p w14:paraId="477711E2" w14:textId="77777777" w:rsidR="00367E1E" w:rsidRPr="00367E1E" w:rsidRDefault="00367E1E" w:rsidP="008579F2">
      <w:pPr>
        <w:spacing w:after="0" w:line="276" w:lineRule="auto"/>
        <w:ind w:firstLine="426"/>
        <w:jc w:val="both"/>
        <w:rPr>
          <w:rFonts w:ascii="Book Antiqua" w:hAnsi="Book Antiqua"/>
          <w:szCs w:val="20"/>
        </w:rPr>
      </w:pPr>
      <w:r w:rsidRPr="00367E1E">
        <w:rPr>
          <w:rFonts w:ascii="Book Antiqua" w:hAnsi="Book Antiqua"/>
          <w:szCs w:val="20"/>
        </w:rPr>
        <w:lastRenderedPageBreak/>
        <w:t xml:space="preserve">Kebijakan administrasi pertanahan juga dapat dilemahkan melalui kapasitas yang tidak mencukupi untuk secara efektif menjalankan fungsi </w:t>
      </w:r>
      <w:r w:rsidRPr="00367E1E">
        <w:rPr>
          <w:rFonts w:ascii="Book Antiqua" w:hAnsi="Book Antiqua"/>
          <w:szCs w:val="20"/>
          <w:lang w:val="id-ID"/>
        </w:rPr>
        <w:t xml:space="preserve">tugas pokok dan fungsinya </w:t>
      </w:r>
      <w:r w:rsidRPr="00367E1E">
        <w:rPr>
          <w:rFonts w:ascii="Book Antiqua" w:hAnsi="Book Antiqua"/>
          <w:szCs w:val="20"/>
          <w:lang w:val="id-ID"/>
        </w:rPr>
        <w:fldChar w:fldCharType="begin" w:fldLock="1"/>
      </w:r>
      <w:r w:rsidRPr="00367E1E">
        <w:rPr>
          <w:rFonts w:ascii="Book Antiqua" w:hAnsi="Book Antiqua"/>
          <w:szCs w:val="20"/>
          <w:lang w:val="id-ID"/>
        </w:rPr>
        <w:instrText>ADDIN CSL_CITATION {"citationItems":[{"id":"ITEM-1","itemData":{"DOI":"10.1080/14498596.2015.1004654","ISSN":"14498596","abstract":"Urban land has social and spatial dimensions. Governance of urban land should consider these dimensions. Existing methods of evaluating land governance tend to focus on the social dimensions: the spatial dimensions are considered less. A socio-spatial approach developed here is argued to fill this gap. This research supposes that informal settlements can be used to understand urban land governance. A conceptual framework that links urban land governance, socio-spatial dimensions and informal settlements is developed and tested through a case study. The results show that the socio-spatial methodology improved understanding of equity, efficiency and transparency as compared with the existing approaches which are solely based on poor-quality and unreliable data. This methodology can be used beyond informal settlements such as understanding infrastructural delivery and quality, mapping potential conflict areas and urban land uses where governance plays a great role. Overall, the socio-spatial methodology enabled an all-encompassing evaluation of urban land governance.","author":[{"dropping-particle":"","family":"Alemie","given":"Berhanu Kefale","non-dropping-particle":"","parse-names":false,"suffix":""},{"dropping-particle":"","family":"Bennett","given":"Rohan M.","non-dropping-particle":"","parse-names":false,"suffix":""},{"dropping-particle":"","family":"Zevenbergen","given":"Jaap","non-dropping-particle":"","parse-names":false,"suffix":""}],"container-title":"Journal of Spatial Science","id":"ITEM-1","issue":"2","issued":{"date-parts":[["2015"]]},"page":"289-309","title":"A socio-spatial methodology for evaluating urban land governance: the case of informal settlements","type":"article-journal","volume":"60"},"uris":["http://www.mendeley.com/documents/?uuid=22f9cf82-1e84-4740-b822-88d1a6074fda"]}],"mendeley":{"formattedCitation":"(Alemie, Bennett and Zevenbergen, 2015)","plainTextFormattedCitation":"(Alemie, Bennett and Zevenbergen, 2015)","previouslyFormattedCitation":"(Alemie, Bennett and Zevenbergen, 2015)"},"properties":{"noteIndex":0},"schema":"https://github.com/citation-style-language/schema/raw/master/csl-citation.json"}</w:instrText>
      </w:r>
      <w:r w:rsidRPr="00367E1E">
        <w:rPr>
          <w:rFonts w:ascii="Book Antiqua" w:hAnsi="Book Antiqua"/>
          <w:szCs w:val="20"/>
          <w:lang w:val="id-ID"/>
        </w:rPr>
        <w:fldChar w:fldCharType="separate"/>
      </w:r>
      <w:r w:rsidRPr="00367E1E">
        <w:rPr>
          <w:rFonts w:ascii="Book Antiqua" w:hAnsi="Book Antiqua"/>
          <w:szCs w:val="20"/>
          <w:lang w:val="id-ID"/>
        </w:rPr>
        <w:t>(Alemie, Bennett and Zevenbergen, 2015)</w:t>
      </w:r>
      <w:r w:rsidRPr="00367E1E">
        <w:rPr>
          <w:rFonts w:ascii="Book Antiqua" w:hAnsi="Book Antiqua"/>
          <w:szCs w:val="20"/>
        </w:rPr>
        <w:fldChar w:fldCharType="end"/>
      </w:r>
      <w:r w:rsidRPr="00367E1E">
        <w:rPr>
          <w:rFonts w:ascii="Book Antiqua" w:hAnsi="Book Antiqua"/>
          <w:szCs w:val="20"/>
        </w:rPr>
        <w:t>.</w:t>
      </w:r>
    </w:p>
    <w:p w14:paraId="3DF5E8D6" w14:textId="77777777" w:rsidR="00367E1E" w:rsidRPr="00367E1E" w:rsidRDefault="00367E1E" w:rsidP="00367E1E">
      <w:pPr>
        <w:numPr>
          <w:ilvl w:val="0"/>
          <w:numId w:val="2"/>
        </w:numPr>
        <w:spacing w:after="0" w:line="276" w:lineRule="auto"/>
        <w:jc w:val="both"/>
        <w:rPr>
          <w:rFonts w:ascii="Book Antiqua" w:hAnsi="Book Antiqua"/>
          <w:szCs w:val="20"/>
        </w:rPr>
      </w:pPr>
      <w:r w:rsidRPr="00367E1E">
        <w:rPr>
          <w:rFonts w:ascii="Book Antiqua" w:hAnsi="Book Antiqua"/>
          <w:szCs w:val="20"/>
          <w:lang w:val="id-ID"/>
        </w:rPr>
        <w:t xml:space="preserve">Tantangan hukum atau peraturan </w:t>
      </w:r>
    </w:p>
    <w:p w14:paraId="1DF23C80" w14:textId="77777777" w:rsidR="00367E1E" w:rsidRPr="00367E1E" w:rsidRDefault="00367E1E" w:rsidP="008579F2">
      <w:pPr>
        <w:spacing w:after="0" w:line="276" w:lineRule="auto"/>
        <w:ind w:firstLine="426"/>
        <w:jc w:val="both"/>
        <w:rPr>
          <w:rFonts w:ascii="Book Antiqua" w:hAnsi="Book Antiqua"/>
          <w:szCs w:val="20"/>
        </w:rPr>
      </w:pPr>
      <w:r w:rsidRPr="00367E1E">
        <w:rPr>
          <w:rFonts w:ascii="Book Antiqua" w:hAnsi="Book Antiqua"/>
          <w:szCs w:val="20"/>
        </w:rPr>
        <w:t xml:space="preserve">Tata kelola yang lemah mengurangi keamanan tenurial dan membuka pintu bagi transfer ilegal, yang menyebabkan pemilik kehilangan hak kepemilikan tanah mereka. Kepemilikan tersebut tidak dilindungi oleh hukum. Bahkan dapat menyebabkan sengketa tanah. Dalam beberapa kasus, pengadilan mungkin memberikan putusan yang mendukung yang kuat, tidak tergantung pada manfaat kelompok yang terpinggirkan. Tanah milik negara juga dapat ditransfer ke orang-orang kuat tanpa pembayaran yang memadai </w:t>
      </w:r>
      <w:r w:rsidRPr="00367E1E">
        <w:rPr>
          <w:rFonts w:ascii="Book Antiqua" w:hAnsi="Book Antiqua"/>
          <w:szCs w:val="20"/>
        </w:rPr>
        <w:fldChar w:fldCharType="begin" w:fldLock="1"/>
      </w:r>
      <w:r w:rsidRPr="00367E1E">
        <w:rPr>
          <w:rFonts w:ascii="Book Antiqua" w:hAnsi="Book Antiqua"/>
          <w:szCs w:val="20"/>
        </w:rPr>
        <w:instrText>ADDIN CSL_CITATION {"citationItems":[{"id":"ITEM-1","itemData":{"ISBN":"9789251057537","ISSN":"02511894","abstract":"This article presents the framework, key thinking and conclusions of the recently published FAO guide on Good governance in land tenure and administration (FAO, 2007a). Land is the single greatest resource in most countries. However, land administration systems often fail as a result of weak governance. Failings in governance have adverse consequences for society as a whole. In contrast, good governance can help to achieve economic development and reduce poverty. Land administrators may be part of the overall problem of governance, or they can, and should, be part of the solution. Their role is critical. Achieving good governance in land tenure and administration is not easy but it is attainable.","author":[{"dropping-particle":"","family":"Grover","given":"Richard","non-dropping-particle":"","parse-names":false,"suffix":""},{"dropping-particle":"","family":"Törhönen","given":"Mika Petteri","non-dropping-particle":"","parse-names":false,"suffix":""},{"dropping-particle":"","family":"Palmer","given":"David","non-dropping-particle":"","parse-names":false,"suffix":""},{"dropping-particle":"","family":"Munro-Faure","given":"Paul","non-dropping-particle":"","parse-names":false,"suffix":""}],"container-title":"Land Reform, Land Settlement and Cooperatives","id":"ITEM-1","issue":"2","issued":{"date-parts":[["2007"]]},"number-of-pages":"6-17","title":"Good governance in land administration and land tenure","type":"book"},"uris":["http://www.mendeley.com/documents/?uuid=6715e227-6854-44f7-93d5-be6bc50d9d6a"]}],"mendeley":{"formattedCitation":"(Grover &lt;i&gt;et al.&lt;/i&gt;, 2007)","plainTextFormattedCitation":"(Grover et al., 2007)","previouslyFormattedCitation":"(Grover &lt;i&gt;et al.&lt;/i&gt;, 2007)"},"properties":{"noteIndex":0},"schema":"https://github.com/citation-style-language/schema/raw/master/csl-citation.json"}</w:instrText>
      </w:r>
      <w:r w:rsidRPr="00367E1E">
        <w:rPr>
          <w:rFonts w:ascii="Book Antiqua" w:hAnsi="Book Antiqua"/>
          <w:szCs w:val="20"/>
        </w:rPr>
        <w:fldChar w:fldCharType="separate"/>
      </w:r>
      <w:r w:rsidRPr="00367E1E">
        <w:rPr>
          <w:rFonts w:ascii="Book Antiqua" w:hAnsi="Book Antiqua"/>
          <w:szCs w:val="20"/>
        </w:rPr>
        <w:t xml:space="preserve">(Grover </w:t>
      </w:r>
      <w:r w:rsidRPr="00367E1E">
        <w:rPr>
          <w:rFonts w:ascii="Book Antiqua" w:hAnsi="Book Antiqua"/>
          <w:i/>
          <w:szCs w:val="20"/>
        </w:rPr>
        <w:t>et al.</w:t>
      </w:r>
      <w:r w:rsidRPr="00367E1E">
        <w:rPr>
          <w:rFonts w:ascii="Book Antiqua" w:hAnsi="Book Antiqua"/>
          <w:szCs w:val="20"/>
        </w:rPr>
        <w:t>, 2007)</w:t>
      </w:r>
      <w:r w:rsidRPr="00367E1E">
        <w:rPr>
          <w:rFonts w:ascii="Book Antiqua" w:hAnsi="Book Antiqua"/>
          <w:szCs w:val="20"/>
        </w:rPr>
        <w:fldChar w:fldCharType="end"/>
      </w:r>
      <w:r w:rsidRPr="00367E1E">
        <w:rPr>
          <w:rFonts w:ascii="Book Antiqua" w:hAnsi="Book Antiqua"/>
          <w:szCs w:val="20"/>
        </w:rPr>
        <w:t>.</w:t>
      </w:r>
    </w:p>
    <w:p w14:paraId="7107BD69" w14:textId="77777777" w:rsidR="00367E1E" w:rsidRPr="00367E1E" w:rsidRDefault="00367E1E" w:rsidP="00367E1E">
      <w:pPr>
        <w:numPr>
          <w:ilvl w:val="0"/>
          <w:numId w:val="2"/>
        </w:numPr>
        <w:spacing w:after="0" w:line="276" w:lineRule="auto"/>
        <w:jc w:val="both"/>
        <w:rPr>
          <w:rFonts w:ascii="Book Antiqua" w:hAnsi="Book Antiqua"/>
          <w:szCs w:val="20"/>
        </w:rPr>
      </w:pPr>
      <w:r w:rsidRPr="00367E1E">
        <w:rPr>
          <w:rFonts w:ascii="Book Antiqua" w:hAnsi="Book Antiqua"/>
          <w:szCs w:val="20"/>
          <w:lang w:val="id-ID"/>
        </w:rPr>
        <w:t xml:space="preserve">Tantangan kelembagaan </w:t>
      </w:r>
    </w:p>
    <w:p w14:paraId="50FA46DA" w14:textId="77777777" w:rsidR="00367E1E" w:rsidRPr="00367E1E" w:rsidRDefault="00367E1E" w:rsidP="008579F2">
      <w:pPr>
        <w:spacing w:after="0" w:line="276" w:lineRule="auto"/>
        <w:ind w:firstLine="426"/>
        <w:jc w:val="both"/>
        <w:rPr>
          <w:rFonts w:ascii="Book Antiqua" w:hAnsi="Book Antiqua"/>
          <w:szCs w:val="20"/>
        </w:rPr>
      </w:pPr>
      <w:r w:rsidRPr="00367E1E">
        <w:rPr>
          <w:rFonts w:ascii="Book Antiqua" w:hAnsi="Book Antiqua"/>
          <w:szCs w:val="20"/>
        </w:rPr>
        <w:t xml:space="preserve">Terkadang para pemimpin menggunakan kekuatan politik mereka atau keuntungan yang tidak semestinya dari sistem untuk meningkatkan kepemilikan tanah mereka sendiri. Dalam kasus seperti itu, mempromosikan </w:t>
      </w:r>
      <w:r w:rsidRPr="00367E1E">
        <w:rPr>
          <w:rFonts w:ascii="Book Antiqua" w:hAnsi="Book Antiqua"/>
          <w:szCs w:val="20"/>
          <w:lang w:val="id-ID"/>
        </w:rPr>
        <w:t xml:space="preserve">kebijakan </w:t>
      </w:r>
      <w:r w:rsidRPr="00367E1E">
        <w:rPr>
          <w:rFonts w:ascii="Book Antiqua" w:hAnsi="Book Antiqua"/>
          <w:szCs w:val="20"/>
        </w:rPr>
        <w:t xml:space="preserve">sistem administrasi pertanahan yang baik mungkin menjadi tantangan di tingkat lokal (Hilhorst 2008). Selain itu, sistem penyelesaian sengketa tanah yang tidak efektif, kapasitas kelembagaan yang lemah dan proses administrasi pertanahan, atau ketidakpedulian antara otoritas administrasi lahan dan pengguna dapat menghadirkan tantangan kelembagaan terhadap tata kelola yang baik dalam administrasi pertanahan </w:t>
      </w:r>
      <w:r w:rsidRPr="00367E1E">
        <w:rPr>
          <w:rFonts w:ascii="Book Antiqua" w:hAnsi="Book Antiqua"/>
          <w:szCs w:val="20"/>
        </w:rPr>
        <w:fldChar w:fldCharType="begin" w:fldLock="1"/>
      </w:r>
      <w:r w:rsidRPr="00367E1E">
        <w:rPr>
          <w:rFonts w:ascii="Book Antiqua" w:hAnsi="Book Antiqua"/>
          <w:szCs w:val="20"/>
        </w:rPr>
        <w:instrText>ADDIN CSL_CITATION {"citationItems":[{"id":"ITEM-1","itemData":{"abstract":"To enable investigation of nematode mitochondrial DNA evolution, methodology has been developed to amplify intact nematode mitochondrial genomes in preparative yields using a rolling circle replication strategy. Successful reactions were gener- ated from whole cell template DNA prepared by alkaline lysis of the rhabditid nematode Caenorhabditis elegans and a mermithid nematode, Thaumamermis cosgrovei. These taxa, representing the two major nematode classes Chromodorea and Enoplea, maintain mitochondrial genomes of 13.8 kb and 20.0 kb, respectively. Efficient amplifications were conducted on template DNA isolated from individual or pooled nematodes that were alive or stored at −80°C. Unexpectedly, these experiments revealed that multiple T. cosgrovei mitochondrial DNA haplotypes are maintained in our local population. Rolling circle amplification products can be used as templates for standard PCR reactions with specific primers that target mitochondrial genes or for direct DNA sequencing.","author":[{"dropping-particle":"","family":"Blake","given":"Cecille","non-dropping-particle":"","parse-names":false,"suffix":""}],"id":"ITEM-1","issue":"July","issued":{"date-parts":[["2015"]]},"page":"1-28","title":"The Application of Geospatial Information – Land Administration and Management","type":"article-journal"},"uris":["http://www.mendeley.com/documents/?uuid=f6641606-9c04-4a40-bfb5-97a2e0a67afb"]}],"mendeley":{"formattedCitation":"(Blake, 2015)","plainTextFormattedCitation":"(Blake, 2015)","previouslyFormattedCitation":"(Blake, 2015)"},"properties":{"noteIndex":0},"schema":"https://github.com/citation-style-language/schema/raw/master/csl-citation.json"}</w:instrText>
      </w:r>
      <w:r w:rsidRPr="00367E1E">
        <w:rPr>
          <w:rFonts w:ascii="Book Antiqua" w:hAnsi="Book Antiqua"/>
          <w:szCs w:val="20"/>
        </w:rPr>
        <w:fldChar w:fldCharType="separate"/>
      </w:r>
      <w:r w:rsidRPr="00367E1E">
        <w:rPr>
          <w:rFonts w:ascii="Book Antiqua" w:hAnsi="Book Antiqua"/>
          <w:szCs w:val="20"/>
        </w:rPr>
        <w:t>(Blake, 2015)</w:t>
      </w:r>
      <w:r w:rsidRPr="00367E1E">
        <w:rPr>
          <w:rFonts w:ascii="Book Antiqua" w:hAnsi="Book Antiqua"/>
          <w:szCs w:val="20"/>
        </w:rPr>
        <w:fldChar w:fldCharType="end"/>
      </w:r>
      <w:r w:rsidRPr="00367E1E">
        <w:rPr>
          <w:rFonts w:ascii="Book Antiqua" w:hAnsi="Book Antiqua"/>
          <w:szCs w:val="20"/>
        </w:rPr>
        <w:t>.</w:t>
      </w:r>
    </w:p>
    <w:p w14:paraId="2C7CEDA4" w14:textId="77777777" w:rsidR="00367E1E" w:rsidRPr="00367E1E" w:rsidRDefault="00367E1E" w:rsidP="00367E1E">
      <w:pPr>
        <w:numPr>
          <w:ilvl w:val="0"/>
          <w:numId w:val="2"/>
        </w:numPr>
        <w:spacing w:after="0" w:line="276" w:lineRule="auto"/>
        <w:jc w:val="both"/>
        <w:rPr>
          <w:rFonts w:ascii="Book Antiqua" w:hAnsi="Book Antiqua"/>
          <w:szCs w:val="20"/>
        </w:rPr>
      </w:pPr>
      <w:r w:rsidRPr="00367E1E">
        <w:rPr>
          <w:rFonts w:ascii="Book Antiqua" w:hAnsi="Book Antiqua"/>
          <w:szCs w:val="20"/>
          <w:lang w:val="id-ID"/>
        </w:rPr>
        <w:t xml:space="preserve">Kendala kapasitas </w:t>
      </w:r>
    </w:p>
    <w:p w14:paraId="4FB57B41" w14:textId="77777777" w:rsidR="00367E1E" w:rsidRPr="00367E1E" w:rsidRDefault="00367E1E" w:rsidP="008579F2">
      <w:pPr>
        <w:spacing w:after="0" w:line="276" w:lineRule="auto"/>
        <w:ind w:firstLine="426"/>
        <w:jc w:val="both"/>
        <w:rPr>
          <w:rFonts w:ascii="Book Antiqua" w:hAnsi="Book Antiqua"/>
          <w:szCs w:val="20"/>
        </w:rPr>
      </w:pPr>
      <w:r w:rsidRPr="00367E1E">
        <w:rPr>
          <w:rFonts w:ascii="Book Antiqua" w:hAnsi="Book Antiqua"/>
          <w:szCs w:val="20"/>
        </w:rPr>
        <w:t xml:space="preserve">Melibatkan pemerintah daerah dalam administrasi pertanahan dalam bentuk perencanaan penggunaan lahan dan mempromosikan penggunaan sumber daya alam yang berkelanjutan dan pengelolaan lingkungan akan memperluas peluang bagi lembaga pemerintah daerah untuk menerapkan mandat mereka dan membangun kapasitas mereka. Tetapi terkadang kapasitas pemerintah daerah untuk beroperasi tergantung pada kelayakan hukum dan sumber daya yang memadai untuk melaksanakan tugas dan tanggung jawab mereka </w:t>
      </w:r>
      <w:r w:rsidRPr="00367E1E">
        <w:rPr>
          <w:rFonts w:ascii="Book Antiqua" w:hAnsi="Book Antiqua"/>
          <w:szCs w:val="20"/>
        </w:rPr>
        <w:fldChar w:fldCharType="begin" w:fldLock="1"/>
      </w:r>
      <w:r w:rsidRPr="00367E1E">
        <w:rPr>
          <w:rFonts w:ascii="Book Antiqua" w:hAnsi="Book Antiqua"/>
          <w:szCs w:val="20"/>
        </w:rPr>
        <w:instrText>ADDIN CSL_CITATION {"citationItems":[{"id":"ITEM-1","itemData":{"ISBN":"1876-4142","abstract":"This paper is based on a chapter in “New Perspectives on Natural Resource Management in the Sahel” (Simon Bolwig, Kjeld Rasmussen and Malene Kauffmann Hansen (eds.)), a technical report submitted to the Danish Agency for International Development Assistance (Danida). Through Danida, Denmark has established a long tradition of providing support to the countries in the Sahel region, starting with considerable contributions to the United Nations Sudano-Sahelian Office (UNSO) under UNDP during the 1980s and early 1990s. Since then, it has mainly provided bilateral support to Burkina Faso and Niger and now Mali. Harvesting experiences from development and research activities in the Sahel is already being carried out as part of regular and targeted review activities, with a view to updating Denmark’s development assistance programmes in the region. To contribute to this process, Danida commissioned the University of Copenhagen to carry out a study aimed at providing an overview of the lessons learnt from Danish (and to some extent international) activities in natural resources management in the Sahel, with a focus on Niger, Burkina Faso and Mali. The study objectives were to: i) ii) identify the most important operational experiences from two decades of Danish assistance to natural resources management in the Sahel extract from research findings the recent trends, as well as the key problems and drivers, related to natural resources management that are relevant to development assistance. The reports were coordinated by the Department of Geography and Geology at the University of Copenhagen. Sub-studies on pastoral systems and on local governance institutions were contributed by, respectively, the International Institute for Environment and Development (IIED) in Edinburgh and the Royal Tropical Institute (KIT) in Amsterdam, and integrated into the reports. It is expected that the full report will be published in 2008.","author":[{"dropping-particle":"","family":"Hilhorst","given":"Thea","non-dropping-particle":"","parse-names":false,"suffix":""}],"id":"ITEM-1","issued":{"date-parts":[["2008"]]},"page":"1-31","title":"Local governance institutions for sustainable natural resource management in Mali, Burkina Faso and Niger","type":"article-journal"},"uris":["http://www.mendeley.com/documents/?uuid=6783b08a-40ce-4a11-affa-653243dde469"]}],"mendeley":{"formattedCitation":"(Hilhorst, 2008)","plainTextFormattedCitation":"(Hilhorst, 2008)","previouslyFormattedCitation":"(Hilhorst, 2008)"},"properties":{"noteIndex":0},"schema":"https://github.com/citation-style-language/schema/raw/master/csl-citation.json"}</w:instrText>
      </w:r>
      <w:r w:rsidRPr="00367E1E">
        <w:rPr>
          <w:rFonts w:ascii="Book Antiqua" w:hAnsi="Book Antiqua"/>
          <w:szCs w:val="20"/>
        </w:rPr>
        <w:fldChar w:fldCharType="separate"/>
      </w:r>
      <w:r w:rsidRPr="00367E1E">
        <w:rPr>
          <w:rFonts w:ascii="Book Antiqua" w:hAnsi="Book Antiqua"/>
          <w:szCs w:val="20"/>
        </w:rPr>
        <w:t>(Hilhorst, 2008)</w:t>
      </w:r>
      <w:r w:rsidRPr="00367E1E">
        <w:rPr>
          <w:rFonts w:ascii="Book Antiqua" w:hAnsi="Book Antiqua"/>
          <w:szCs w:val="20"/>
        </w:rPr>
        <w:fldChar w:fldCharType="end"/>
      </w:r>
      <w:r w:rsidRPr="00367E1E">
        <w:rPr>
          <w:rFonts w:ascii="Book Antiqua" w:hAnsi="Book Antiqua"/>
          <w:szCs w:val="20"/>
          <w:lang w:val="id-ID"/>
        </w:rPr>
        <w:t xml:space="preserve">; </w:t>
      </w:r>
      <w:r w:rsidRPr="00367E1E">
        <w:rPr>
          <w:rFonts w:ascii="Book Antiqua" w:hAnsi="Book Antiqua"/>
          <w:szCs w:val="20"/>
          <w:lang w:val="id-ID"/>
        </w:rPr>
        <w:fldChar w:fldCharType="begin" w:fldLock="1"/>
      </w:r>
      <w:r w:rsidRPr="00367E1E">
        <w:rPr>
          <w:rFonts w:ascii="Book Antiqua" w:hAnsi="Book Antiqua"/>
          <w:szCs w:val="20"/>
          <w:lang w:val="id-ID"/>
        </w:rPr>
        <w:instrText>ADDIN CSL_CITATION {"citationItems":[{"id":"ITEM-1","itemData":{"DOI":"10.1080/14498596.2016.1145619","ISBN":"9781498719612","ISSN":"1449-8596","abstract":"Towards responsible land administration / Walter T. de Vries, Rohan M. Bennett, Jaap Zevenbergen -- Pro-poor land administration / Marie Christine Simbizi, Rohan M. Bennett, Jaap Zevenbergen -- Land administration for food security / Rohan M. Bennett, Georgina Rockson, Solomon A. Haile, Joe Nasr, and Liza Groenendijk -- Urbanization, land administration, and good-enough governance / Berhanu K. Alemie, Rohan M. Bennett, Jaap Zevenbergen -- Land administration for post-conflict contexts / Dimo Todorovski, Jaap Zevenbergen, Paul van der Molen -- Land administration crowds, clouds and the state / Peter Laarakker, Jaap Zevenbergen, Yola Georgiadou -- The point cadastre / Walter T. de Vries, Co Meijer, Susan Keuber, Bert Raidt -- The digital pen method / Didier Milindi Rugema, Jeroen Verplanke, Christiaan Lemmen -- Accelerated land administration updates / Mireille Biraro, Rohan M. Bennett, Christiaan Lemmen -- Towards fit-for-purpose land consolidation / Rohan M. Bennett, Fikerte A. Yimer, Christiaan Lemmen -- Dynamic nomadic cadastres / Monica Lengoiboni, Arnold Bregt, Paul van der Molen -- Land administration impacts on land use change / Peter Fosudo, Rohan M. Bennett, Jaap Zevenbergen -- Environmental protection via land administration / Yelena Romero, Jaap Zevenbergen, Kees Bronsveld -- Displacement and land administration / Potel Jossam, Paul van der Molen, Luc Boerboom, Dimo Todorovski, Walter T. de Vries -- Social tenure domain model : an emerging land governance tool / Danilo Antonio, Jaap Zevenbergen, Clarissa Augustinus -- Future directions in responsible land administration / Jaap Zevenbergen, Walter T. de Vries, Rohan M. Bennett.","author":[{"dropping-particle":"","family":"Zevenbergen","given":"Jaap","non-dropping-particle":"","parse-names":false,"suffix":""},{"dropping-particle":"De","family":"Vries","given":"Walter","non-dropping-particle":"","parse-names":false,"suffix":""},{"dropping-particle":"","family":"Bennett","given":"Rohan","non-dropping-particle":"","parse-names":false,"suffix":""}],"container-title":"Journal of Spatial Science","id":"ITEM-1","issue":"1","issued":{"date-parts":[["2016"]]},"number-of-pages":"253-254","title":"Advances in responsible land administration","type":"book","volume":"61"},"uris":["http://www.mendeley.com/documents/?uuid=fbf147f4-b9fe-4411-ab9b-8c83beca92b1"]}],"mendeley":{"formattedCitation":"(Zevenbergen, Vries and Bennett, 2016)","plainTextFormattedCitation":"(Zevenbergen, Vries and Bennett, 2016)","previouslyFormattedCitation":"(Zevenbergen, Vries and Bennett, 2016)"},"properties":{"noteIndex":0},"schema":"https://github.com/citation-style-language/schema/raw/master/csl-citation.json"}</w:instrText>
      </w:r>
      <w:r w:rsidRPr="00367E1E">
        <w:rPr>
          <w:rFonts w:ascii="Book Antiqua" w:hAnsi="Book Antiqua"/>
          <w:szCs w:val="20"/>
          <w:lang w:val="id-ID"/>
        </w:rPr>
        <w:fldChar w:fldCharType="separate"/>
      </w:r>
      <w:r w:rsidRPr="00367E1E">
        <w:rPr>
          <w:rFonts w:ascii="Book Antiqua" w:hAnsi="Book Antiqua"/>
          <w:szCs w:val="20"/>
          <w:lang w:val="id-ID"/>
        </w:rPr>
        <w:t>(Zevenbergen, Vries and Bennett, 2016)</w:t>
      </w:r>
      <w:r w:rsidRPr="00367E1E">
        <w:rPr>
          <w:rFonts w:ascii="Book Antiqua" w:hAnsi="Book Antiqua"/>
          <w:szCs w:val="20"/>
        </w:rPr>
        <w:fldChar w:fldCharType="end"/>
      </w:r>
      <w:r w:rsidRPr="00367E1E">
        <w:rPr>
          <w:rFonts w:ascii="Book Antiqua" w:hAnsi="Book Antiqua"/>
          <w:szCs w:val="20"/>
        </w:rPr>
        <w:t xml:space="preserve">. Selain itu, kurangnya sumber daya untuk memastikan tata kelola yang baik, kurangnya staf yang berkualifikasi atau kompeten, kurangnya kapasitas kelembagaan untuk mengelola tanah, dan salah kelola sumber daya merupakan tantangan lain yang mengurangi kapasitas untuk administrasi tanah yang efektif, terutama pada tingkat pemerintah daerah </w:t>
      </w:r>
      <w:r w:rsidRPr="00367E1E">
        <w:rPr>
          <w:rFonts w:ascii="Book Antiqua" w:hAnsi="Book Antiqua"/>
          <w:szCs w:val="20"/>
        </w:rPr>
        <w:fldChar w:fldCharType="begin" w:fldLock="1"/>
      </w:r>
      <w:r w:rsidRPr="00367E1E">
        <w:rPr>
          <w:rFonts w:ascii="Book Antiqua" w:hAnsi="Book Antiqua"/>
          <w:szCs w:val="20"/>
        </w:rPr>
        <w:instrText>ADDIN CSL_CITATION {"citationItems":[{"id":"ITEM-1","itemData":{"ISBN":"9789251057537","ISSN":"02511894","abstract":"This article presents the framework, key thinking and conclusions of the recently published FAO guide on Good governance in land tenure and administration (FAO, 2007a). Land is the single greatest resource in most countries. However, land administration systems often fail as a result of weak governance. Failings in governance have adverse consequences for society as a whole. In contrast, good governance can help to achieve economic development and reduce poverty. Land administrators may be part of the overall problem of governance, or they can, and should, be part of the solution. Their role is critical. Achieving good governance in land tenure and administration is not easy but it is attainable.","author":[{"dropping-particle":"","family":"Grover","given":"Richard","non-dropping-particle":"","parse-names":false,"suffix":""},{"dropping-particle":"","family":"Törhönen","given":"Mika Petteri","non-dropping-particle":"","parse-names":false,"suffix":""},{"dropping-particle":"","family":"Palmer","given":"David","non-dropping-particle":"","parse-names":false,"suffix":""},{"dropping-particle":"","family":"Munro-Faure","given":"Paul","non-dropping-particle":"","parse-names":false,"suffix":""}],"container-title":"Land Reform, Land Settlement and Cooperatives","id":"ITEM-1","issue":"2","issued":{"date-parts":[["2007"]]},"number-of-pages":"6-17","title":"Good governance in land administration and land tenure","type":"book"},"uris":["http://www.mendeley.com/documents/?uuid=6715e227-6854-44f7-93d5-be6bc50d9d6a"]}],"mendeley":{"formattedCitation":"(Grover &lt;i&gt;et al.&lt;/i&gt;, 2007)","plainTextFormattedCitation":"(Grover et al., 2007)","previouslyFormattedCitation":"(Grover &lt;i&gt;et al.&lt;/i&gt;, 2007)"},"properties":{"noteIndex":0},"schema":"https://github.com/citation-style-language/schema/raw/master/csl-citation.json"}</w:instrText>
      </w:r>
      <w:r w:rsidRPr="00367E1E">
        <w:rPr>
          <w:rFonts w:ascii="Book Antiqua" w:hAnsi="Book Antiqua"/>
          <w:szCs w:val="20"/>
        </w:rPr>
        <w:fldChar w:fldCharType="separate"/>
      </w:r>
      <w:r w:rsidRPr="00367E1E">
        <w:rPr>
          <w:rFonts w:ascii="Book Antiqua" w:hAnsi="Book Antiqua"/>
          <w:szCs w:val="20"/>
        </w:rPr>
        <w:t xml:space="preserve">(Grover </w:t>
      </w:r>
      <w:r w:rsidRPr="00367E1E">
        <w:rPr>
          <w:rFonts w:ascii="Book Antiqua" w:hAnsi="Book Antiqua"/>
          <w:i/>
          <w:szCs w:val="20"/>
        </w:rPr>
        <w:t>et al.</w:t>
      </w:r>
      <w:r w:rsidRPr="00367E1E">
        <w:rPr>
          <w:rFonts w:ascii="Book Antiqua" w:hAnsi="Book Antiqua"/>
          <w:szCs w:val="20"/>
        </w:rPr>
        <w:t>, 2007)</w:t>
      </w:r>
      <w:r w:rsidRPr="00367E1E">
        <w:rPr>
          <w:rFonts w:ascii="Book Antiqua" w:hAnsi="Book Antiqua"/>
          <w:szCs w:val="20"/>
        </w:rPr>
        <w:fldChar w:fldCharType="end"/>
      </w:r>
      <w:r w:rsidRPr="00367E1E">
        <w:rPr>
          <w:rFonts w:ascii="Book Antiqua" w:hAnsi="Book Antiqua"/>
          <w:szCs w:val="20"/>
        </w:rPr>
        <w:t>.</w:t>
      </w:r>
    </w:p>
    <w:p w14:paraId="00463BD1" w14:textId="77777777" w:rsidR="00367E1E" w:rsidRPr="00367E1E" w:rsidRDefault="00367E1E" w:rsidP="008579F2">
      <w:pPr>
        <w:spacing w:after="0" w:line="276" w:lineRule="auto"/>
        <w:ind w:firstLine="426"/>
        <w:jc w:val="both"/>
        <w:rPr>
          <w:rFonts w:ascii="Book Antiqua" w:hAnsi="Book Antiqua"/>
          <w:szCs w:val="20"/>
          <w:lang w:val="id-ID"/>
        </w:rPr>
      </w:pPr>
      <w:r w:rsidRPr="00367E1E">
        <w:rPr>
          <w:rFonts w:ascii="Book Antiqua" w:hAnsi="Book Antiqua"/>
          <w:szCs w:val="20"/>
        </w:rPr>
        <w:t xml:space="preserve">Tata pemerintahan yang baik dalam masyarakat hanya dapat dicapai melalui proses yang dikelola dengan baik. Proses semacam itu juga berarti bahwa pemerintah dikelola dengan baik dan inklusif dan memberikan hasil yang diinginkan </w:t>
      </w:r>
      <w:r w:rsidRPr="00367E1E">
        <w:rPr>
          <w:rFonts w:ascii="Book Antiqua" w:hAnsi="Book Antiqua"/>
          <w:szCs w:val="20"/>
        </w:rPr>
        <w:fldChar w:fldCharType="begin" w:fldLock="1"/>
      </w:r>
      <w:r w:rsidRPr="00367E1E">
        <w:rPr>
          <w:rFonts w:ascii="Book Antiqua" w:hAnsi="Book Antiqua"/>
          <w:szCs w:val="20"/>
        </w:rPr>
        <w:instrText>ADDIN CSL_CITATION {"citationItems":[{"id":"ITEM-1","itemData":{"DOI":"10.2753/PIN1099-9922130401","ISSN":"15580989","abstract":"Good governance is important for development despite differences in the way it is defined. This article examines the concept of good governance and analyzes its use by developmental aid donor organizations. The study reveals that donors have conflicting ideas about good governance that converge around five principles: accountability, efficiency and effectiveness, openness and transparency, participation, and rule of law. The article concludes with a critical reflection on the use of the concept by aid donors and warns against treating it as a one-best-way development strategy.","author":[{"dropping-particle":"","family":"Doeveren","given":"Veerle","non-dropping-particle":"Van","parse-names":false,"suffix":""}],"container-title":"Public Integrity","id":"ITEM-1","issue":"4","issued":{"date-parts":[["2011"]]},"page":"301-318","title":"Rethinking Good Governance: Identifying Common Principles","type":"article-journal","volume":"13"},"uris":["http://www.mendeley.com/documents/?uuid=0be204aa-a77c-49c4-addd-2f1ecc2507a7"]}],"mendeley":{"formattedCitation":"(Van Doeveren, 2011)","plainTextFormattedCitation":"(Van Doeveren, 2011)","previouslyFormattedCitation":"(Van Doeveren, 2011)"},"properties":{"noteIndex":0},"schema":"https://github.com/citation-style-language/schema/raw/master/csl-citation.json"}</w:instrText>
      </w:r>
      <w:r w:rsidRPr="00367E1E">
        <w:rPr>
          <w:rFonts w:ascii="Book Antiqua" w:hAnsi="Book Antiqua"/>
          <w:szCs w:val="20"/>
        </w:rPr>
        <w:fldChar w:fldCharType="separate"/>
      </w:r>
      <w:r w:rsidRPr="00367E1E">
        <w:rPr>
          <w:rFonts w:ascii="Book Antiqua" w:hAnsi="Book Antiqua"/>
          <w:szCs w:val="20"/>
        </w:rPr>
        <w:t>(Van Doeveren, 2011)</w:t>
      </w:r>
      <w:r w:rsidRPr="00367E1E">
        <w:rPr>
          <w:rFonts w:ascii="Book Antiqua" w:hAnsi="Book Antiqua"/>
          <w:szCs w:val="20"/>
        </w:rPr>
        <w:fldChar w:fldCharType="end"/>
      </w:r>
      <w:r w:rsidRPr="00367E1E">
        <w:rPr>
          <w:rFonts w:ascii="Book Antiqua" w:hAnsi="Book Antiqua"/>
          <w:szCs w:val="20"/>
          <w:lang w:val="id-ID"/>
        </w:rPr>
        <w:t xml:space="preserve">; </w:t>
      </w:r>
      <w:r w:rsidRPr="00367E1E">
        <w:rPr>
          <w:rFonts w:ascii="Book Antiqua" w:hAnsi="Book Antiqua"/>
          <w:szCs w:val="20"/>
          <w:lang w:val="id-ID"/>
        </w:rPr>
        <w:fldChar w:fldCharType="begin" w:fldLock="1"/>
      </w:r>
      <w:r w:rsidRPr="00367E1E">
        <w:rPr>
          <w:rFonts w:ascii="Book Antiqua" w:hAnsi="Book Antiqua"/>
          <w:szCs w:val="20"/>
          <w:lang w:val="id-ID"/>
        </w:rPr>
        <w:instrText>ADDIN CSL_CITATION {"citationItems":[{"id":"ITEM-1","itemData":{"DOI":"10.1080/02589001.2015.1065576","ISSN":"14699397","abstract":"This paper argues for seeing African land tenure regimes as institutional configurations that have been defined and redefined as part of state-building projects. Land regimes have built state authority in the rural areas, fixed populations in rural territories, and organised rural society into political collectivities subject to central control. Land tenure regimes can be understood as varying across subnational jurisdictions (rather than as invariant across space) in ways that can be grasped in terms of a conceptual distinction between neo-customary and statist forms (rather than as infinitely diverse). Differences between the two have implications for the character of political authority in the rural areas, the nature of political identities and community structure, and the nature of property and land claims. These political effects are visible in differences in the forms of local protest and resistance to commercial land acquisitions in peri-urban Kumasi, Ghana, where a neo-customary land regime prevails, and the Kiru Valley of northern Tanzania, where land institutions are decidedly statist.","author":[{"dropping-particle":"","family":"Boone","given":"Catherine","non-dropping-particle":"","parse-names":false,"suffix":""}],"container-title":"Journal of Contemporary African Studies","id":"ITEM-1","issue":"2","issued":{"date-parts":[["2015"]]},"page":"171-190","title":"Land tenure regimes and state structure in rural Africa: Implications for forms of resistance to large-scale land acquisitions by outsiders","type":"article-journal","volume":"33"},"uris":["http://www.mendeley.com/documents/?uuid=4208ad60-c51b-4fef-b214-179e69c83ef4"]}],"mendeley":{"formattedCitation":"(Boone, 2015)","plainTextFormattedCitation":"(Boone, 2015)","previouslyFormattedCitation":"(Boone, 2015)"},"properties":{"noteIndex":0},"schema":"https://github.com/citation-style-language/schema/raw/master/csl-citation.json"}</w:instrText>
      </w:r>
      <w:r w:rsidRPr="00367E1E">
        <w:rPr>
          <w:rFonts w:ascii="Book Antiqua" w:hAnsi="Book Antiqua"/>
          <w:szCs w:val="20"/>
          <w:lang w:val="id-ID"/>
        </w:rPr>
        <w:fldChar w:fldCharType="separate"/>
      </w:r>
      <w:r w:rsidRPr="00367E1E">
        <w:rPr>
          <w:rFonts w:ascii="Book Antiqua" w:hAnsi="Book Antiqua"/>
          <w:szCs w:val="20"/>
          <w:lang w:val="id-ID"/>
        </w:rPr>
        <w:t>(Boone, 2015)</w:t>
      </w:r>
      <w:r w:rsidRPr="00367E1E">
        <w:rPr>
          <w:rFonts w:ascii="Book Antiqua" w:hAnsi="Book Antiqua"/>
          <w:szCs w:val="20"/>
        </w:rPr>
        <w:fldChar w:fldCharType="end"/>
      </w:r>
      <w:r w:rsidRPr="00367E1E">
        <w:rPr>
          <w:rFonts w:ascii="Book Antiqua" w:hAnsi="Book Antiqua"/>
          <w:szCs w:val="20"/>
          <w:lang w:val="id-ID"/>
        </w:rPr>
        <w:t xml:space="preserve">, juga salah satu diantaranya </w:t>
      </w:r>
      <w:r w:rsidRPr="00367E1E">
        <w:rPr>
          <w:rFonts w:ascii="Book Antiqua" w:hAnsi="Book Antiqua"/>
          <w:szCs w:val="20"/>
        </w:rPr>
        <w:t xml:space="preserve">tata kelola yang baik dalam </w:t>
      </w:r>
      <w:r w:rsidRPr="00367E1E">
        <w:rPr>
          <w:rFonts w:ascii="Book Antiqua" w:hAnsi="Book Antiqua"/>
          <w:szCs w:val="20"/>
          <w:lang w:val="id-ID"/>
        </w:rPr>
        <w:t>kebijakan</w:t>
      </w:r>
      <w:r w:rsidRPr="00367E1E">
        <w:rPr>
          <w:rFonts w:ascii="Book Antiqua" w:hAnsi="Book Antiqua"/>
          <w:szCs w:val="20"/>
        </w:rPr>
        <w:t xml:space="preserve"> pertanahan</w:t>
      </w:r>
      <w:r w:rsidRPr="00367E1E">
        <w:rPr>
          <w:rFonts w:ascii="Book Antiqua" w:hAnsi="Book Antiqua"/>
          <w:szCs w:val="20"/>
          <w:lang w:val="id-ID"/>
        </w:rPr>
        <w:t xml:space="preserve"> (</w:t>
      </w:r>
      <w:r w:rsidRPr="00367E1E">
        <w:rPr>
          <w:rFonts w:ascii="Book Antiqua" w:hAnsi="Book Antiqua"/>
          <w:i/>
          <w:szCs w:val="20"/>
          <w:lang w:val="id-ID"/>
        </w:rPr>
        <w:t>Good Land Governance</w:t>
      </w:r>
      <w:r w:rsidRPr="00367E1E">
        <w:rPr>
          <w:rFonts w:ascii="Book Antiqua" w:hAnsi="Book Antiqua"/>
          <w:szCs w:val="20"/>
          <w:lang w:val="id-ID"/>
        </w:rPr>
        <w:t>).</w:t>
      </w:r>
    </w:p>
    <w:p w14:paraId="2171742E" w14:textId="0687A969" w:rsidR="00367E1E" w:rsidRDefault="00367E1E" w:rsidP="008579F2">
      <w:pPr>
        <w:spacing w:after="0" w:line="276" w:lineRule="auto"/>
        <w:ind w:firstLine="426"/>
        <w:jc w:val="both"/>
        <w:rPr>
          <w:rFonts w:ascii="Book Antiqua" w:hAnsi="Book Antiqua"/>
          <w:szCs w:val="20"/>
        </w:rPr>
      </w:pPr>
      <w:r w:rsidRPr="00367E1E">
        <w:rPr>
          <w:rFonts w:ascii="Book Antiqua" w:hAnsi="Book Antiqua"/>
          <w:szCs w:val="20"/>
        </w:rPr>
        <w:lastRenderedPageBreak/>
        <w:t xml:space="preserve">Menurut </w:t>
      </w:r>
      <w:r w:rsidRPr="00367E1E">
        <w:rPr>
          <w:rFonts w:ascii="Book Antiqua" w:hAnsi="Book Antiqua"/>
          <w:szCs w:val="20"/>
        </w:rPr>
        <w:fldChar w:fldCharType="begin" w:fldLock="1"/>
      </w:r>
      <w:r w:rsidRPr="00367E1E">
        <w:rPr>
          <w:rFonts w:ascii="Book Antiqua" w:hAnsi="Book Antiqua"/>
          <w:szCs w:val="20"/>
        </w:rPr>
        <w:instrText>ADDIN CSL_CITATION {"citationItems":[{"id":"ITEM-1","itemData":{"ISBN":"9789251057537","ISSN":"02511894","abstract":"This article presents the framework, key thinking and conclusions of the recently published FAO guide on Good governance in land tenure and administration (FAO, 2007a). Land is the single greatest resource in most countries. However, land administration systems often fail as a result of weak governance. Failings in governance have adverse consequences for society as a whole. In contrast, good governance can help to achieve economic development and reduce poverty. Land administrators may be part of the overall problem of governance, or they can, and should, be part of the solution. Their role is critical. Achieving good governance in land tenure and administration is not easy but it is attainable.","author":[{"dropping-particle":"","family":"Grover","given":"Richard","non-dropping-particle":"","parse-names":false,"suffix":""},{"dropping-particle":"","family":"Törhönen","given":"Mika Petteri","non-dropping-particle":"","parse-names":false,"suffix":""},{"dropping-particle":"","family":"Palmer","given":"David","non-dropping-particle":"","parse-names":false,"suffix":""},{"dropping-particle":"","family":"Munro-Faure","given":"Paul","non-dropping-particle":"","parse-names":false,"suffix":""}],"container-title":"Land Reform, Land Settlement and Cooperatives","id":"ITEM-1","issue":"2","issued":{"date-parts":[["2007"]]},"number-of-pages":"6-17","title":"Good governance in land administration and land tenure","type":"book"},"uris":["http://www.mendeley.com/documents/?uuid=6715e227-6854-44f7-93d5-be6bc50d9d6a"]}],"mendeley":{"formattedCitation":"(Grover &lt;i&gt;et al.&lt;/i&gt;, 2007)","plainTextFormattedCitation":"(Grover et al., 2007)","previouslyFormattedCitation":"(Grover &lt;i&gt;et al.&lt;/i&gt;, 2007)"},"properties":{"noteIndex":0},"schema":"https://github.com/citation-style-language/schema/raw/master/csl-citation.json"}</w:instrText>
      </w:r>
      <w:r w:rsidRPr="00367E1E">
        <w:rPr>
          <w:rFonts w:ascii="Book Antiqua" w:hAnsi="Book Antiqua"/>
          <w:szCs w:val="20"/>
        </w:rPr>
        <w:fldChar w:fldCharType="separate"/>
      </w:r>
      <w:r w:rsidRPr="00367E1E">
        <w:rPr>
          <w:rFonts w:ascii="Book Antiqua" w:hAnsi="Book Antiqua"/>
          <w:szCs w:val="20"/>
        </w:rPr>
        <w:t xml:space="preserve">(Grover </w:t>
      </w:r>
      <w:r w:rsidRPr="00367E1E">
        <w:rPr>
          <w:rFonts w:ascii="Book Antiqua" w:hAnsi="Book Antiqua"/>
          <w:i/>
          <w:szCs w:val="20"/>
        </w:rPr>
        <w:t>et al.</w:t>
      </w:r>
      <w:r w:rsidRPr="00367E1E">
        <w:rPr>
          <w:rFonts w:ascii="Book Antiqua" w:hAnsi="Book Antiqua"/>
          <w:szCs w:val="20"/>
        </w:rPr>
        <w:t>, 2007)</w:t>
      </w:r>
      <w:r w:rsidRPr="00367E1E">
        <w:rPr>
          <w:rFonts w:ascii="Book Antiqua" w:hAnsi="Book Antiqua"/>
          <w:szCs w:val="20"/>
        </w:rPr>
        <w:fldChar w:fldCharType="end"/>
      </w:r>
      <w:r w:rsidRPr="00367E1E">
        <w:rPr>
          <w:rFonts w:ascii="Book Antiqua" w:hAnsi="Book Antiqua"/>
          <w:szCs w:val="20"/>
          <w:lang w:val="id-ID"/>
        </w:rPr>
        <w:t xml:space="preserve">; </w:t>
      </w:r>
      <w:r w:rsidRPr="00367E1E">
        <w:rPr>
          <w:rFonts w:ascii="Book Antiqua" w:hAnsi="Book Antiqua"/>
          <w:szCs w:val="20"/>
          <w:lang w:val="id-ID"/>
        </w:rPr>
        <w:fldChar w:fldCharType="begin" w:fldLock="1"/>
      </w:r>
      <w:r w:rsidRPr="00367E1E">
        <w:rPr>
          <w:rFonts w:ascii="Book Antiqua" w:hAnsi="Book Antiqua"/>
          <w:szCs w:val="20"/>
          <w:lang w:val="id-ID"/>
        </w:rPr>
        <w:instrText>ADDIN CSL_CITATION {"citationItems":[{"id":"ITEM-1","itemData":{"DOI":"10.1080/14498596.2016.1145619","ISBN":"9781498719612","ISSN":"1449-8596","abstract":"Towards responsible land administration / Walter T. de Vries, Rohan M. Bennett, Jaap Zevenbergen -- Pro-poor land administration / Marie Christine Simbizi, Rohan M. Bennett, Jaap Zevenbergen -- Land administration for food security / Rohan M. Bennett, Georgina Rockson, Solomon A. Haile, Joe Nasr, and Liza Groenendijk -- Urbanization, land administration, and good-enough governance / Berhanu K. Alemie, Rohan M. Bennett, Jaap Zevenbergen -- Land administration for post-conflict contexts / Dimo Todorovski, Jaap Zevenbergen, Paul van der Molen -- Land administration crowds, clouds and the state / Peter Laarakker, Jaap Zevenbergen, Yola Georgiadou -- The point cadastre / Walter T. de Vries, Co Meijer, Susan Keuber, Bert Raidt -- The digital pen method / Didier Milindi Rugema, Jeroen Verplanke, Christiaan Lemmen -- Accelerated land administration updates / Mireille Biraro, Rohan M. Bennett, Christiaan Lemmen -- Towards fit-for-purpose land consolidation / Rohan M. Bennett, Fikerte A. Yimer, Christiaan Lemmen -- Dynamic nomadic cadastres / Monica Lengoiboni, Arnold Bregt, Paul van der Molen -- Land administration impacts on land use change / Peter Fosudo, Rohan M. Bennett, Jaap Zevenbergen -- Environmental protection via land administration / Yelena Romero, Jaap Zevenbergen, Kees Bronsveld -- Displacement and land administration / Potel Jossam, Paul van der Molen, Luc Boerboom, Dimo Todorovski, Walter T. de Vries -- Social tenure domain model : an emerging land governance tool / Danilo Antonio, Jaap Zevenbergen, Clarissa Augustinus -- Future directions in responsible land administration / Jaap Zevenbergen, Walter T. de Vries, Rohan M. Bennett.","author":[{"dropping-particle":"","family":"Zevenbergen","given":"Jaap","non-dropping-particle":"","parse-names":false,"suffix":""},{"dropping-particle":"De","family":"Vries","given":"Walter","non-dropping-particle":"","parse-names":false,"suffix":""},{"dropping-particle":"","family":"Bennett","given":"Rohan","non-dropping-particle":"","parse-names":false,"suffix":""}],"container-title":"Journal of Spatial Science","id":"ITEM-1","issue":"1","issued":{"date-parts":[["2016"]]},"number-of-pages":"253-254","title":"Advances in responsible land administration","type":"book","volume":"61"},"uris":["http://www.mendeley.com/documents/?uuid=fbf147f4-b9fe-4411-ab9b-8c83beca92b1"]}],"mendeley":{"formattedCitation":"(Zevenbergen, Vries and Bennett, 2016)","plainTextFormattedCitation":"(Zevenbergen, Vries and Bennett, 2016)","previouslyFormattedCitation":"(Zevenbergen, Vries and Bennett, 2016)"},"properties":{"noteIndex":0},"schema":"https://github.com/citation-style-language/schema/raw/master/csl-citation.json"}</w:instrText>
      </w:r>
      <w:r w:rsidRPr="00367E1E">
        <w:rPr>
          <w:rFonts w:ascii="Book Antiqua" w:hAnsi="Book Antiqua"/>
          <w:szCs w:val="20"/>
          <w:lang w:val="id-ID"/>
        </w:rPr>
        <w:fldChar w:fldCharType="separate"/>
      </w:r>
      <w:r w:rsidRPr="00367E1E">
        <w:rPr>
          <w:rFonts w:ascii="Book Antiqua" w:hAnsi="Book Antiqua"/>
          <w:szCs w:val="20"/>
          <w:lang w:val="id-ID"/>
        </w:rPr>
        <w:t>(Zevenbergen, Vries and Bennett, 2016)</w:t>
      </w:r>
      <w:r w:rsidRPr="00367E1E">
        <w:rPr>
          <w:rFonts w:ascii="Book Antiqua" w:hAnsi="Book Antiqua"/>
          <w:szCs w:val="20"/>
        </w:rPr>
        <w:fldChar w:fldCharType="end"/>
      </w:r>
      <w:r w:rsidRPr="00367E1E">
        <w:rPr>
          <w:rFonts w:ascii="Book Antiqua" w:hAnsi="Book Antiqua"/>
          <w:szCs w:val="20"/>
        </w:rPr>
        <w:t xml:space="preserve">, </w:t>
      </w:r>
      <w:r w:rsidRPr="00367E1E">
        <w:rPr>
          <w:rFonts w:ascii="Book Antiqua" w:hAnsi="Book Antiqua"/>
          <w:i/>
          <w:szCs w:val="20"/>
          <w:lang w:val="id-ID"/>
        </w:rPr>
        <w:t>Good Land Governance</w:t>
      </w:r>
      <w:r w:rsidRPr="00367E1E">
        <w:rPr>
          <w:rFonts w:ascii="Book Antiqua" w:hAnsi="Book Antiqua"/>
          <w:szCs w:val="20"/>
        </w:rPr>
        <w:t xml:space="preserve"> melibatkan proses yang lebih partisipatif dan transparan dan bertujuan untuk melindungi hak milik individu dan perusahaan berdasarkan seperangkat prinsip yang berlaku umum. Prinsip-prinsip ini dapat dijalankan melalui keadilan, efisiensi, transparansi dan akuntabilitas, partisipasi publik, dan keamanan, sebagaimana didefinisikan di bawah ini.</w:t>
      </w:r>
    </w:p>
    <w:p w14:paraId="1D7ACF87" w14:textId="52AAF145" w:rsidR="00367E1E" w:rsidRDefault="00367E1E" w:rsidP="00367E1E">
      <w:pPr>
        <w:spacing w:after="0" w:line="276" w:lineRule="auto"/>
        <w:ind w:firstLine="851"/>
        <w:jc w:val="both"/>
        <w:rPr>
          <w:rFonts w:ascii="Book Antiqua" w:hAnsi="Book Antiqua"/>
          <w:szCs w:val="20"/>
        </w:rPr>
      </w:pPr>
    </w:p>
    <w:p w14:paraId="25CEA86B" w14:textId="49824747" w:rsidR="00367E1E" w:rsidRDefault="00367E1E" w:rsidP="00367E1E">
      <w:pPr>
        <w:spacing w:after="0" w:line="276" w:lineRule="auto"/>
        <w:ind w:firstLine="851"/>
        <w:jc w:val="center"/>
        <w:rPr>
          <w:rFonts w:ascii="Book Antiqua" w:hAnsi="Book Antiqua"/>
          <w:b/>
          <w:szCs w:val="20"/>
          <w:lang w:val="id-ID"/>
        </w:rPr>
      </w:pPr>
      <w:r w:rsidRPr="00367E1E">
        <w:rPr>
          <w:rFonts w:ascii="Book Antiqua" w:hAnsi="Book Antiqua"/>
          <w:b/>
          <w:szCs w:val="20"/>
          <w:lang w:val="id-ID"/>
        </w:rPr>
        <w:t>Gambar 2. Konsep Good Land Governance</w:t>
      </w:r>
    </w:p>
    <w:p w14:paraId="25F55A04" w14:textId="77777777" w:rsidR="00367E1E" w:rsidRPr="00367E1E" w:rsidRDefault="00367E1E" w:rsidP="00367E1E">
      <w:pPr>
        <w:spacing w:after="0" w:line="276" w:lineRule="auto"/>
        <w:ind w:firstLine="851"/>
        <w:jc w:val="center"/>
        <w:rPr>
          <w:rFonts w:ascii="Book Antiqua" w:hAnsi="Book Antiqua"/>
          <w:b/>
          <w:szCs w:val="20"/>
          <w:lang w:val="id-ID"/>
        </w:rPr>
      </w:pPr>
    </w:p>
    <w:p w14:paraId="1882C57B" w14:textId="77777777" w:rsidR="00367E1E" w:rsidRPr="00367E1E" w:rsidRDefault="00367E1E" w:rsidP="00367E1E">
      <w:pPr>
        <w:spacing w:after="0" w:line="276" w:lineRule="auto"/>
        <w:ind w:firstLine="851"/>
        <w:jc w:val="both"/>
        <w:rPr>
          <w:rFonts w:ascii="Book Antiqua" w:hAnsi="Book Antiqua"/>
          <w:szCs w:val="20"/>
          <w:lang w:val="id-ID"/>
        </w:rPr>
      </w:pPr>
      <w:r w:rsidRPr="00367E1E">
        <w:rPr>
          <w:rFonts w:ascii="Book Antiqua" w:hAnsi="Book Antiqua"/>
          <w:noProof/>
          <w:szCs w:val="20"/>
          <w:lang w:val="id-ID" w:eastAsia="id-ID"/>
        </w:rPr>
        <mc:AlternateContent>
          <mc:Choice Requires="wps">
            <w:drawing>
              <wp:anchor distT="0" distB="0" distL="114300" distR="114300" simplePos="0" relativeHeight="251667456" behindDoc="0" locked="0" layoutInCell="1" allowOverlap="1" wp14:anchorId="0ED8B76C" wp14:editId="2B0159E5">
                <wp:simplePos x="0" y="0"/>
                <wp:positionH relativeFrom="column">
                  <wp:posOffset>1376680</wp:posOffset>
                </wp:positionH>
                <wp:positionV relativeFrom="paragraph">
                  <wp:posOffset>110652</wp:posOffset>
                </wp:positionV>
                <wp:extent cx="3051810" cy="3218180"/>
                <wp:effectExtent l="0" t="0" r="15240" b="20320"/>
                <wp:wrapNone/>
                <wp:docPr id="8" name="Oval 8"/>
                <wp:cNvGraphicFramePr/>
                <a:graphic xmlns:a="http://schemas.openxmlformats.org/drawingml/2006/main">
                  <a:graphicData uri="http://schemas.microsoft.com/office/word/2010/wordprocessingShape">
                    <wps:wsp>
                      <wps:cNvSpPr/>
                      <wps:spPr>
                        <a:xfrm>
                          <a:off x="0" y="0"/>
                          <a:ext cx="3051810" cy="321818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59BA98" id="Oval 8" o:spid="_x0000_s1026" style="position:absolute;margin-left:108.4pt;margin-top:8.7pt;width:240.3pt;height:253.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3v5YAIAABEFAAAOAAAAZHJzL2Uyb0RvYy54bWysVE1PGzEQvVfqf7B8L5sN0KYRGxSBqCoh&#10;QIWKs/HaxKrtccdONumv79i7WWjJqerFO+P5fG9nfHa+dZZtFEYDvuH10YQz5SW0xj83/PvD1YcZ&#10;ZzEJ3woLXjV8pyI/X7x/d9aFuZrCCmyrkFESH+ddaPgqpTCvqihXyol4BEF5MmpAJxKp+Fy1KDrK&#10;7mw1nUw+Vh1gGxCkipFuL3sjX5T8WiuZbrWOKjHbcOotlRPL+ZTPanEm5s8owsrIoQ3xD104YTwV&#10;HVNdiiTYGs2bVM5IhAg6HUlwFWhtpCoYCE09+QvN/UoEVbAQOTGMNMX/l1bebO6Qmbbh9KO8cPSL&#10;bjfCsllmpgtxTg734Q4HLZKYYW41uvwlAGxb2NyNbKptYpIujyen9awm0iXZjqckzwrf1Ut4wJi+&#10;KHAsCw1X1poQM2IxF5vrmKgqee+9SMkd9T0UKe2sys7Wf1OaUFDVaYku86MuLDIC03AhpfKpzpgo&#10;X/HOYdpYOwbWhwLtGDT45jBV5moMnBwK/LPiGFGqgk9jsDMe8FCC9se+Xd3779H3mDP8J2h39PMQ&#10;+qmOQV4Z4vFaxHQnkMaYuKfVTLd0aAtdw2GQOFsB/jp0n/1pusjKWUdr0fD4cy1QcWa/epq7z/XJ&#10;Sd6jopycfpqSgq8tT68tfu0ugPiv6REIsojZP9m9qBHcI23wMlclk/CSajdcJtwrF6lfV3oDpFou&#10;ixvtThDp2t8HmZNnVvOQPGwfBYZhmBLN4Q3sV+jNQPW+OdLDcp1AmzJtL7wOfNPelaEZ3oi82K/1&#10;4vXyki1+AwAA//8DAFBLAwQUAAYACAAAACEAyj0BH9sAAAAKAQAADwAAAGRycy9kb3ducmV2Lnht&#10;bEyPwU7DMBBE70j8g7VI3KhTK6QQ4lShEh9AKAdubrzEEfE6xG4b/p7tCW6zmtHM22q7+FGccI5D&#10;IA3rVQYCqQt2oF7D/u3l7gFETIasGQOhhh+MsK2vrypT2nCmVzy1qRdcQrE0GlxKUyll7Bx6E1dh&#10;QmLvM8zeJD7nXtrZnLncj1JlWSG9GYgXnJlw57D7ao9eA/lvZfNNbGR6pt59vO8adK3WtzdL8wQi&#10;4ZL+wnDBZ3SomekQjmSjGDWodcHoiY1NDoIDxeNFHDTcq1yBrCv5/4X6FwAA//8DAFBLAQItABQA&#10;BgAIAAAAIQC2gziS/gAAAOEBAAATAAAAAAAAAAAAAAAAAAAAAABbQ29udGVudF9UeXBlc10ueG1s&#10;UEsBAi0AFAAGAAgAAAAhADj9If/WAAAAlAEAAAsAAAAAAAAAAAAAAAAALwEAAF9yZWxzLy5yZWxz&#10;UEsBAi0AFAAGAAgAAAAhAHaHe/lgAgAAEQUAAA4AAAAAAAAAAAAAAAAALgIAAGRycy9lMm9Eb2Mu&#10;eG1sUEsBAi0AFAAGAAgAAAAhAMo9AR/bAAAACgEAAA8AAAAAAAAAAAAAAAAAugQAAGRycy9kb3du&#10;cmV2LnhtbFBLBQYAAAAABAAEAPMAAADCBQAAAAA=&#10;" fillcolor="white [3201]" strokecolor="#4472c4 [3204]" strokeweight="1pt">
                <v:stroke joinstyle="miter"/>
              </v:oval>
            </w:pict>
          </mc:Fallback>
        </mc:AlternateContent>
      </w:r>
      <w:r w:rsidRPr="00367E1E">
        <w:rPr>
          <w:rFonts w:ascii="Book Antiqua" w:hAnsi="Book Antiqua"/>
          <w:noProof/>
          <w:szCs w:val="20"/>
          <w:lang w:val="id-ID" w:eastAsia="id-ID"/>
        </w:rPr>
        <mc:AlternateContent>
          <mc:Choice Requires="wps">
            <w:drawing>
              <wp:anchor distT="0" distB="0" distL="114300" distR="114300" simplePos="0" relativeHeight="251668480" behindDoc="0" locked="0" layoutInCell="1" allowOverlap="1" wp14:anchorId="6DE25E63" wp14:editId="204BDEA6">
                <wp:simplePos x="0" y="0"/>
                <wp:positionH relativeFrom="column">
                  <wp:posOffset>2113280</wp:posOffset>
                </wp:positionH>
                <wp:positionV relativeFrom="paragraph">
                  <wp:posOffset>-1743</wp:posOffset>
                </wp:positionV>
                <wp:extent cx="1579418" cy="653142"/>
                <wp:effectExtent l="57150" t="38100" r="59055" b="71120"/>
                <wp:wrapNone/>
                <wp:docPr id="9" name="Rounded Rectangle 9"/>
                <wp:cNvGraphicFramePr/>
                <a:graphic xmlns:a="http://schemas.openxmlformats.org/drawingml/2006/main">
                  <a:graphicData uri="http://schemas.microsoft.com/office/word/2010/wordprocessingShape">
                    <wps:wsp>
                      <wps:cNvSpPr/>
                      <wps:spPr>
                        <a:xfrm>
                          <a:off x="0" y="0"/>
                          <a:ext cx="1579418" cy="653142"/>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3ABF1964" w14:textId="77777777" w:rsidR="00367E1E" w:rsidRPr="000E01D8" w:rsidRDefault="00367E1E" w:rsidP="00367E1E">
                            <w:pPr>
                              <w:jc w:val="center"/>
                              <w:rPr>
                                <w:rFonts w:ascii="Times New Roman" w:hAnsi="Times New Roman" w:cs="Times New Roman"/>
                              </w:rPr>
                            </w:pPr>
                            <w:r w:rsidRPr="000E01D8">
                              <w:rPr>
                                <w:rFonts w:ascii="Times New Roman" w:hAnsi="Times New Roman" w:cs="Times New Roman"/>
                              </w:rPr>
                              <w:t>Efisiensi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E25E63" id="Rounded Rectangle 9" o:spid="_x0000_s1029" style="position:absolute;left:0;text-align:left;margin-left:166.4pt;margin-top:-.15pt;width:124.35pt;height:51.4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rebgIAADUFAAAOAAAAZHJzL2Uyb0RvYy54bWysVG1r2zAQ/j7YfxD6vjpO0peEOiWkdAxK&#10;W9qOflZkKTHIOu2kxM5+/U6y45auDDb2xdbp3p97TpdXbW3YXqGvwBY8PxlxpqyEsrKbgn9/vvly&#10;wZkPwpbCgFUFPyjPrxafP102bq7GsAVTKmQUxPp54wq+DcHNs8zLraqFPwGnLCk1YC0CibjJShQN&#10;Ra9NNh6NzrIGsHQIUnlPt9edki9SfK2VDPdaexWYKTjVFtIX03cdv9niUsw3KNy2kn0Z4h+qqEVl&#10;KekQ6loEwXZY/RaqriSCBx1OJNQZaF1JlXqgbvLRu26etsKp1AuB490Ak/9/YeXd/gFZVRZ8xpkV&#10;NY3oEXa2VCV7JPCE3RjFZhGmxvk5WT+5B+wlT8fYc6uxjn/qhrUJ2sMArWoDk3SZn57PpjmRQZLu&#10;7HSST8cxaPbq7dCHrwpqFg8Fx1hFLCHBKva3PnT2RztyjiV1RaRTOBgV6zD2UWnqKdUSLxKb1Mog&#10;2wvigZBS2ZD3+ZN1tNKVMYPjJKX9o2NvH11VYtrfOA8eKTPYMDjXlQX8KLsZStad/RGBru8IQWjX&#10;bRrm5DixNZQHGjBCx3zv5E1F+N4KHx4EEtVpKWh9wz19tIGm4NCfONsC/vzoPtoTA0nLWUOrU3D/&#10;YydQcWa+WeLmLJ9O464lYXp6PiYB32rWbzV2V6+AppLTQ+FkOkb7YI5HjVC/0JYvY1ZSCSspd8Fl&#10;wKOwCt1K0zsh1XKZzGi/nAi39snJGDziHKnz3L4IdD3JAtHzDo5rJubvaNbZRk8Ly10AXSUORqQ7&#10;XPsJ0G4mKvfvSFz+t3Kyen3tFr8AAAD//wMAUEsDBBQABgAIAAAAIQBUBWgl3QAAAAkBAAAPAAAA&#10;ZHJzL2Rvd25yZXYueG1sTI/NTsMwEITvSLyDtUjcWqeJGkUhTgWFinPLjzg68TYJxOvIdtvw9iwn&#10;OI5mNPNNtZntKM7ow+BIwWqZgEBqnRmoU/D6slsUIELUZPToCBV8Y4BNfX1V6dK4C+3xfIid4BIK&#10;pVbQxziVUoa2R6vD0k1I7B2dtzqy9J00Xl+43I4yTZJcWj0QL/R6wm2P7dfhZBXk5jh87D/fcfvo&#10;H2Sxe/NP9NwodXsz39+BiDjHvzD84jM61MzUuBOZIEYFWZYyelSwyECwvy5WaxANB5M0B1lX8v+D&#10;+gcAAP//AwBQSwECLQAUAAYACAAAACEAtoM4kv4AAADhAQAAEwAAAAAAAAAAAAAAAAAAAAAAW0Nv&#10;bnRlbnRfVHlwZXNdLnhtbFBLAQItABQABgAIAAAAIQA4/SH/1gAAAJQBAAALAAAAAAAAAAAAAAAA&#10;AC8BAABfcmVscy8ucmVsc1BLAQItABQABgAIAAAAIQAcsRrebgIAADUFAAAOAAAAAAAAAAAAAAAA&#10;AC4CAABkcnMvZTJvRG9jLnhtbFBLAQItABQABgAIAAAAIQBUBWgl3QAAAAkBAAAPAAAAAAAAAAAA&#10;AAAAAMgEAABkcnMvZG93bnJldi54bWxQSwUGAAAAAAQABADzAAAA0gUAAAAA&#10;" fillcolor="#4f7ac7 [3028]" stroked="f">
                <v:fill color2="#416fc3 [3172]" rotate="t" colors="0 #6083cb;.5 #3e70ca;1 #2e61ba" focus="100%" type="gradient">
                  <o:fill v:ext="view" type="gradientUnscaled"/>
                </v:fill>
                <v:shadow on="t" color="black" opacity="41287f" offset="0,1.5pt"/>
                <v:textbox>
                  <w:txbxContent>
                    <w:p w14:paraId="3ABF1964" w14:textId="77777777" w:rsidR="00367E1E" w:rsidRPr="000E01D8" w:rsidRDefault="00367E1E" w:rsidP="00367E1E">
                      <w:pPr>
                        <w:jc w:val="center"/>
                        <w:rPr>
                          <w:rFonts w:ascii="Times New Roman" w:hAnsi="Times New Roman" w:cs="Times New Roman"/>
                        </w:rPr>
                      </w:pPr>
                      <w:r w:rsidRPr="000E01D8">
                        <w:rPr>
                          <w:rFonts w:ascii="Times New Roman" w:hAnsi="Times New Roman" w:cs="Times New Roman"/>
                        </w:rPr>
                        <w:t>Efisiensi</w:t>
                      </w:r>
                    </w:p>
                  </w:txbxContent>
                </v:textbox>
              </v:roundrect>
            </w:pict>
          </mc:Fallback>
        </mc:AlternateContent>
      </w:r>
    </w:p>
    <w:p w14:paraId="6BDECD75" w14:textId="77777777" w:rsidR="00367E1E" w:rsidRPr="00367E1E" w:rsidRDefault="00367E1E" w:rsidP="00367E1E">
      <w:pPr>
        <w:spacing w:after="0" w:line="276" w:lineRule="auto"/>
        <w:ind w:firstLine="851"/>
        <w:jc w:val="both"/>
        <w:rPr>
          <w:rFonts w:ascii="Book Antiqua" w:hAnsi="Book Antiqua"/>
          <w:szCs w:val="20"/>
          <w:lang w:val="id-ID"/>
        </w:rPr>
      </w:pPr>
    </w:p>
    <w:p w14:paraId="5D7CF02C" w14:textId="30CD692B" w:rsidR="00367E1E" w:rsidRPr="00367E1E" w:rsidRDefault="00367E1E" w:rsidP="00367E1E">
      <w:pPr>
        <w:spacing w:after="0" w:line="276" w:lineRule="auto"/>
        <w:ind w:firstLine="851"/>
        <w:jc w:val="both"/>
        <w:rPr>
          <w:rFonts w:ascii="Book Antiqua" w:hAnsi="Book Antiqua"/>
          <w:szCs w:val="20"/>
          <w:lang w:val="id-ID"/>
        </w:rPr>
      </w:pPr>
    </w:p>
    <w:p w14:paraId="1D16ACC4" w14:textId="5064EEDC" w:rsidR="00367E1E" w:rsidRPr="00367E1E" w:rsidRDefault="00367E1E" w:rsidP="00367E1E">
      <w:pPr>
        <w:spacing w:after="0" w:line="276" w:lineRule="auto"/>
        <w:ind w:firstLine="851"/>
        <w:jc w:val="both"/>
        <w:rPr>
          <w:rFonts w:ascii="Book Antiqua" w:hAnsi="Book Antiqua"/>
          <w:szCs w:val="20"/>
          <w:lang w:val="id-ID"/>
        </w:rPr>
      </w:pPr>
    </w:p>
    <w:p w14:paraId="09EE9A72" w14:textId="4B2C5F10" w:rsidR="00367E1E" w:rsidRPr="00367E1E" w:rsidRDefault="00367E1E" w:rsidP="00367E1E">
      <w:pPr>
        <w:spacing w:after="0" w:line="276" w:lineRule="auto"/>
        <w:ind w:firstLine="851"/>
        <w:jc w:val="both"/>
        <w:rPr>
          <w:rFonts w:ascii="Book Antiqua" w:hAnsi="Book Antiqua"/>
          <w:szCs w:val="20"/>
        </w:rPr>
      </w:pPr>
      <w:r w:rsidRPr="00367E1E">
        <w:rPr>
          <w:rFonts w:ascii="Book Antiqua" w:hAnsi="Book Antiqua"/>
          <w:noProof/>
          <w:szCs w:val="20"/>
          <w:lang w:val="id-ID" w:eastAsia="id-ID"/>
        </w:rPr>
        <mc:AlternateContent>
          <mc:Choice Requires="wps">
            <w:drawing>
              <wp:anchor distT="0" distB="0" distL="114300" distR="114300" simplePos="0" relativeHeight="251673600" behindDoc="0" locked="0" layoutInCell="1" allowOverlap="1" wp14:anchorId="19A94253" wp14:editId="5E65C6C3">
                <wp:simplePos x="0" y="0"/>
                <wp:positionH relativeFrom="column">
                  <wp:posOffset>3595370</wp:posOffset>
                </wp:positionH>
                <wp:positionV relativeFrom="paragraph">
                  <wp:posOffset>187163</wp:posOffset>
                </wp:positionV>
                <wp:extent cx="1579245" cy="652780"/>
                <wp:effectExtent l="57150" t="38100" r="59055" b="71120"/>
                <wp:wrapNone/>
                <wp:docPr id="14" name="Rounded Rectangle 14"/>
                <wp:cNvGraphicFramePr/>
                <a:graphic xmlns:a="http://schemas.openxmlformats.org/drawingml/2006/main">
                  <a:graphicData uri="http://schemas.microsoft.com/office/word/2010/wordprocessingShape">
                    <wps:wsp>
                      <wps:cNvSpPr/>
                      <wps:spPr>
                        <a:xfrm>
                          <a:off x="0" y="0"/>
                          <a:ext cx="1579245" cy="65278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503DEB64" w14:textId="77777777" w:rsidR="00367E1E" w:rsidRPr="000E01D8" w:rsidRDefault="00367E1E" w:rsidP="00367E1E">
                            <w:pPr>
                              <w:jc w:val="center"/>
                              <w:rPr>
                                <w:rFonts w:ascii="Times New Roman" w:hAnsi="Times New Roman" w:cs="Times New Roman"/>
                              </w:rPr>
                            </w:pPr>
                            <w:r w:rsidRPr="000E01D8">
                              <w:rPr>
                                <w:rFonts w:ascii="Times New Roman" w:hAnsi="Times New Roman" w:cs="Times New Roman"/>
                              </w:rPr>
                              <w:t xml:space="preserve">Kesetaraan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A94253" id="Rounded Rectangle 14" o:spid="_x0000_s1030" style="position:absolute;left:0;text-align:left;margin-left:283.1pt;margin-top:14.75pt;width:124.35pt;height:51.4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9YcAIAADcFAAAOAAAAZHJzL2Uyb0RvYy54bWysVG1P2zAQ/j5p/8Hy95G2a3mpSFEFYpqE&#10;AAETn13HbiPZPu/sNul+/c5OGhCgSZv2JfH53p97zucXrTVspzDU4Eo+PhpxppyEqnbrkv94uv5y&#10;ylmIwlXCgFMl36vALxafP503fq4msAFTKWQUxIV540u+idHPiyLIjbIiHIFXjpQa0IpIIq6LCkVD&#10;0a0pJqPRcdEAVh5BqhDo9qpT8kWOr7WS8U7roCIzJafaYv5i/q7St1ici/kahd/Usi9D/EMVVtSO&#10;kg6hrkQUbIv1u1C2lggBdDySYAvQupYq90DdjEdvunncCK9yLwRO8ANM4f+Flbe7e2R1RbObcuaE&#10;pRk9wNZVqmIPhJ5wa6MY6Qioxoc52T/6e+ylQMfUdavRpj/1w9oM7n4AV7WRSbocz07OJtMZZ5J0&#10;x7PJyWlGv3jx9hjiNwWWpUPJMZWRasjAit1NiJSW7A92JKSSuiLyKe6NSnUY96A0dZVrSReZT+rS&#10;INsJYoKQUrk4Tk1RvGydrHRtzOD4Naf9o2Nvn1xV5trfOA8eOTO4ODjb2gF+lN0MJevO/oBA13eC&#10;ILarNo9zmNgKqj2NGKHjfvDyuiZ8b0SI9wKJ7LQWtMDxjj7aQFNy6E+cbQB/fXSf7ImDpOWsoeUp&#10;efi5Fag4M98dsfNsPJ2mbcvCdHYyIQFfa1avNW5rL4GmMqanwst8TPbRHI4awT7Tni9TVlIJJyl3&#10;yWXEg3AZu6Wml0Kq5TKb0YZ5EW/co5cpeMI5UeepfRboe5JFouctHBZNzN/QrLNNng6W2wi6zhxM&#10;SHe49hOg7cxU6l+StP6v5Wz18t4tfgMAAP//AwBQSwMEFAAGAAgAAAAhAGg8oJ/fAAAACgEAAA8A&#10;AABkcnMvZG93bnJldi54bWxMj8tOwzAQRfdI/IM1SOyo05RGaYhTQaFi3fIQSyeeJoF4HNluG/6e&#10;YQXL0T2690y5nuwgTuhD70jBfJaAQGqc6alV8PqyvclBhKjJ6MERKvjGAOvq8qLUhXFn2uFpH1vB&#10;JRQKraCLcSykDE2HVoeZG5E4OzhvdeTTt9J4feZyO8g0STJpdU+80OkRNx02X/ujVZCZQ/+x+3zH&#10;zaN/kPn2zT/Rc63U9dV0fwci4hT/YPjVZ3Wo2Kl2RzJBDAqWWZYyqiBdLUEwkM9vVyBqJhfpAmRV&#10;yv8vVD8AAAD//wMAUEsBAi0AFAAGAAgAAAAhALaDOJL+AAAA4QEAABMAAAAAAAAAAAAAAAAAAAAA&#10;AFtDb250ZW50X1R5cGVzXS54bWxQSwECLQAUAAYACAAAACEAOP0h/9YAAACUAQAACwAAAAAAAAAA&#10;AAAAAAAvAQAAX3JlbHMvLnJlbHNQSwECLQAUAAYACAAAACEAJyEfWHACAAA3BQAADgAAAAAAAAAA&#10;AAAAAAAuAgAAZHJzL2Uyb0RvYy54bWxQSwECLQAUAAYACAAAACEAaDygn98AAAAKAQAADwAAAAAA&#10;AAAAAAAAAADKBAAAZHJzL2Rvd25yZXYueG1sUEsFBgAAAAAEAAQA8wAAANYFAAAAAA==&#10;" fillcolor="#4f7ac7 [3028]" stroked="f">
                <v:fill color2="#416fc3 [3172]" rotate="t" colors="0 #6083cb;.5 #3e70ca;1 #2e61ba" focus="100%" type="gradient">
                  <o:fill v:ext="view" type="gradientUnscaled"/>
                </v:fill>
                <v:shadow on="t" color="black" opacity="41287f" offset="0,1.5pt"/>
                <v:textbox>
                  <w:txbxContent>
                    <w:p w14:paraId="503DEB64" w14:textId="77777777" w:rsidR="00367E1E" w:rsidRPr="000E01D8" w:rsidRDefault="00367E1E" w:rsidP="00367E1E">
                      <w:pPr>
                        <w:jc w:val="center"/>
                        <w:rPr>
                          <w:rFonts w:ascii="Times New Roman" w:hAnsi="Times New Roman" w:cs="Times New Roman"/>
                        </w:rPr>
                      </w:pPr>
                      <w:r w:rsidRPr="000E01D8">
                        <w:rPr>
                          <w:rFonts w:ascii="Times New Roman" w:hAnsi="Times New Roman" w:cs="Times New Roman"/>
                        </w:rPr>
                        <w:t xml:space="preserve">Kesetaraan </w:t>
                      </w:r>
                    </w:p>
                  </w:txbxContent>
                </v:textbox>
              </v:roundrect>
            </w:pict>
          </mc:Fallback>
        </mc:AlternateContent>
      </w:r>
      <w:r w:rsidRPr="00367E1E">
        <w:rPr>
          <w:rFonts w:ascii="Book Antiqua" w:hAnsi="Book Antiqua"/>
          <w:noProof/>
          <w:szCs w:val="20"/>
          <w:lang w:val="id-ID" w:eastAsia="id-ID"/>
        </w:rPr>
        <mc:AlternateContent>
          <mc:Choice Requires="wps">
            <w:drawing>
              <wp:anchor distT="0" distB="0" distL="114300" distR="114300" simplePos="0" relativeHeight="251669504" behindDoc="0" locked="0" layoutInCell="1" allowOverlap="1" wp14:anchorId="0AEEBA72" wp14:editId="1D034949">
                <wp:simplePos x="0" y="0"/>
                <wp:positionH relativeFrom="column">
                  <wp:posOffset>534035</wp:posOffset>
                </wp:positionH>
                <wp:positionV relativeFrom="paragraph">
                  <wp:posOffset>161763</wp:posOffset>
                </wp:positionV>
                <wp:extent cx="1579245" cy="652780"/>
                <wp:effectExtent l="57150" t="38100" r="59055" b="71120"/>
                <wp:wrapNone/>
                <wp:docPr id="10" name="Rounded Rectangle 10"/>
                <wp:cNvGraphicFramePr/>
                <a:graphic xmlns:a="http://schemas.openxmlformats.org/drawingml/2006/main">
                  <a:graphicData uri="http://schemas.microsoft.com/office/word/2010/wordprocessingShape">
                    <wps:wsp>
                      <wps:cNvSpPr/>
                      <wps:spPr>
                        <a:xfrm>
                          <a:off x="0" y="0"/>
                          <a:ext cx="1579245" cy="65278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727C41E7" w14:textId="77777777" w:rsidR="00367E1E" w:rsidRPr="000E01D8" w:rsidRDefault="00367E1E" w:rsidP="00367E1E">
                            <w:pPr>
                              <w:jc w:val="center"/>
                              <w:rPr>
                                <w:rFonts w:ascii="Times New Roman" w:hAnsi="Times New Roman" w:cs="Times New Roman"/>
                              </w:rPr>
                            </w:pPr>
                            <w:r w:rsidRPr="000E01D8">
                              <w:rPr>
                                <w:rFonts w:ascii="Times New Roman" w:hAnsi="Times New Roman" w:cs="Times New Roman"/>
                              </w:rPr>
                              <w:t>Keamanan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EEBA72" id="Rounded Rectangle 10" o:spid="_x0000_s1031" style="position:absolute;left:0;text-align:left;margin-left:42.05pt;margin-top:12.75pt;width:124.35pt;height:51.4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7UocAIAADcFAAAOAAAAZHJzL2Uyb0RvYy54bWysVG1P2zAQ/j5p/8Hy95G2a3mpSFEFYpqE&#10;AAETn13HbiPZPu/sNul+/c5OGhCgSZv2JfH53p97zucXrTVspzDU4Eo+PhpxppyEqnbrkv94uv5y&#10;ylmIwlXCgFMl36vALxafP503fq4msAFTKWQUxIV540u+idHPiyLIjbIiHIFXjpQa0IpIIq6LCkVD&#10;0a0pJqPRcdEAVh5BqhDo9qpT8kWOr7WS8U7roCIzJafaYv5i/q7St1ici/kahd/Usi9D/EMVVtSO&#10;kg6hrkQUbIv1u1C2lggBdDySYAvQupYq90DdjEdvunncCK9yLwRO8ANM4f+Flbe7e2R1RbMjeJyw&#10;NKMH2LpKVeyB0BNubRQjHQHV+DAn+0d/j70U6Ji6bjXa9Kd+WJvB3Q/gqjYySZfj2cnZZDrjTJLu&#10;eDY5Oc1BixdvjyF+U2BZOpQcUxmphgys2N2ESGnJ/mBHQiqpKyKf4t6oVIdxD0pTV7mWdJH5pC4N&#10;sp0gJggplYvj1BTFy9bJStfGDI5fc9o/Ovb2yVVlrv2N8+CRM4OLg7OtHeBH2c1Qsu7sDwh0fScI&#10;Yrtq8zhnh4mtoNrTiBE67gcvr2vC90aEeC+QyE5zpwWOd/TRBpqSQ3/ibAP466P7ZE8cJC1nDS1P&#10;ycPPrUDFmfnuiJ1n4+k0bVsWprOTCQn4WrN6rXFbewk0lTE9FV7mY7KP5nDUCPaZ9nyZspJKOEm5&#10;Sy4jHoTL2C01vRRSLZfZjDbMi3jjHr1MwRPOiTpP7bNA35MsEj1v4bBoYv6GZp1t8nSw3EbQdeZg&#10;QrrDtZ8AbWemUv+SpPV/LWerl/du8RsAAP//AwBQSwMEFAAGAAgAAAAhAE1YDy3dAAAACQEAAA8A&#10;AABkcnMvZG93bnJldi54bWxMj8FOwzAQRO9I/IO1SNyo04RWUYhTQaHi3EIrjk68TQLxOrLdNvw9&#10;ywmOq3mafVOuJjuIM/rQO1IwnyUgkBpnemoVvL9t7nIQIWoyenCECr4xwKq6vip1YdyFtnjexVZw&#10;CYVCK+hiHAspQ9Oh1WHmRiTOjs5bHfn0rTReX7jcDjJNkqW0uif+0OkR1x02X7uTVbA0x/5j+3nA&#10;9bN/kvlm71/otVbq9mZ6fAARcYp/MPzqszpU7FS7E5kgBgX5/ZxJBeliAYLzLEt5Ss1gmmcgq1L+&#10;X1D9AAAA//8DAFBLAQItABQABgAIAAAAIQC2gziS/gAAAOEBAAATAAAAAAAAAAAAAAAAAAAAAABb&#10;Q29udGVudF9UeXBlc10ueG1sUEsBAi0AFAAGAAgAAAAhADj9If/WAAAAlAEAAAsAAAAAAAAAAAAA&#10;AAAALwEAAF9yZWxzLy5yZWxzUEsBAi0AFAAGAAgAAAAhAK0ftShwAgAANwUAAA4AAAAAAAAAAAAA&#10;AAAALgIAAGRycy9lMm9Eb2MueG1sUEsBAi0AFAAGAAgAAAAhAE1YDy3dAAAACQEAAA8AAAAAAAAA&#10;AAAAAAAAygQAAGRycy9kb3ducmV2LnhtbFBLBQYAAAAABAAEAPMAAADUBQAAAAA=&#10;" fillcolor="#4f7ac7 [3028]" stroked="f">
                <v:fill color2="#416fc3 [3172]" rotate="t" colors="0 #6083cb;.5 #3e70ca;1 #2e61ba" focus="100%" type="gradient">
                  <o:fill v:ext="view" type="gradientUnscaled"/>
                </v:fill>
                <v:shadow on="t" color="black" opacity="41287f" offset="0,1.5pt"/>
                <v:textbox>
                  <w:txbxContent>
                    <w:p w14:paraId="727C41E7" w14:textId="77777777" w:rsidR="00367E1E" w:rsidRPr="000E01D8" w:rsidRDefault="00367E1E" w:rsidP="00367E1E">
                      <w:pPr>
                        <w:jc w:val="center"/>
                        <w:rPr>
                          <w:rFonts w:ascii="Times New Roman" w:hAnsi="Times New Roman" w:cs="Times New Roman"/>
                        </w:rPr>
                      </w:pPr>
                      <w:r w:rsidRPr="000E01D8">
                        <w:rPr>
                          <w:rFonts w:ascii="Times New Roman" w:hAnsi="Times New Roman" w:cs="Times New Roman"/>
                        </w:rPr>
                        <w:t>Keamanan</w:t>
                      </w:r>
                    </w:p>
                  </w:txbxContent>
                </v:textbox>
              </v:roundrect>
            </w:pict>
          </mc:Fallback>
        </mc:AlternateContent>
      </w:r>
      <w:r w:rsidRPr="00367E1E">
        <w:rPr>
          <w:rFonts w:ascii="Book Antiqua" w:hAnsi="Book Antiqua"/>
          <w:szCs w:val="20"/>
        </w:rPr>
        <w:br/>
      </w:r>
    </w:p>
    <w:p w14:paraId="21A7C695" w14:textId="0407592F" w:rsidR="00367E1E" w:rsidRPr="00367E1E" w:rsidRDefault="00367E1E" w:rsidP="00367E1E">
      <w:pPr>
        <w:spacing w:after="0" w:line="276" w:lineRule="auto"/>
        <w:ind w:firstLine="851"/>
        <w:jc w:val="both"/>
        <w:rPr>
          <w:rFonts w:ascii="Book Antiqua" w:hAnsi="Book Antiqua"/>
          <w:szCs w:val="20"/>
        </w:rPr>
      </w:pPr>
    </w:p>
    <w:p w14:paraId="3C79FA53" w14:textId="64D61969" w:rsidR="00367E1E" w:rsidRPr="00367E1E" w:rsidRDefault="00367E1E" w:rsidP="00367E1E">
      <w:pPr>
        <w:spacing w:after="0" w:line="276" w:lineRule="auto"/>
        <w:ind w:firstLine="851"/>
        <w:jc w:val="both"/>
        <w:rPr>
          <w:rFonts w:ascii="Book Antiqua" w:hAnsi="Book Antiqua"/>
          <w:szCs w:val="20"/>
        </w:rPr>
      </w:pPr>
    </w:p>
    <w:p w14:paraId="2E8524D6" w14:textId="5537C3BD" w:rsidR="00367E1E" w:rsidRPr="00367E1E" w:rsidRDefault="00367E1E" w:rsidP="00367E1E">
      <w:pPr>
        <w:spacing w:after="0" w:line="276" w:lineRule="auto"/>
        <w:ind w:firstLine="851"/>
        <w:jc w:val="both"/>
        <w:rPr>
          <w:rFonts w:ascii="Book Antiqua" w:hAnsi="Book Antiqua"/>
          <w:szCs w:val="20"/>
          <w:lang w:val="id-ID"/>
        </w:rPr>
      </w:pPr>
    </w:p>
    <w:p w14:paraId="44E2E1AF" w14:textId="575CFF9A" w:rsidR="00367E1E" w:rsidRPr="00367E1E" w:rsidRDefault="00367E1E" w:rsidP="00367E1E">
      <w:pPr>
        <w:spacing w:after="0" w:line="276" w:lineRule="auto"/>
        <w:ind w:firstLine="851"/>
        <w:jc w:val="both"/>
        <w:rPr>
          <w:rFonts w:ascii="Book Antiqua" w:hAnsi="Book Antiqua"/>
          <w:szCs w:val="20"/>
          <w:lang w:val="id-ID"/>
        </w:rPr>
      </w:pPr>
      <w:r w:rsidRPr="00367E1E">
        <w:rPr>
          <w:rFonts w:ascii="Book Antiqua" w:hAnsi="Book Antiqua"/>
          <w:noProof/>
          <w:szCs w:val="20"/>
          <w:lang w:val="id-ID" w:eastAsia="id-ID"/>
        </w:rPr>
        <mc:AlternateContent>
          <mc:Choice Requires="wps">
            <w:drawing>
              <wp:anchor distT="0" distB="0" distL="114300" distR="114300" simplePos="0" relativeHeight="251672576" behindDoc="0" locked="0" layoutInCell="1" allowOverlap="1" wp14:anchorId="7A5BDB0B" wp14:editId="4FA44A0F">
                <wp:simplePos x="0" y="0"/>
                <wp:positionH relativeFrom="column">
                  <wp:posOffset>3595370</wp:posOffset>
                </wp:positionH>
                <wp:positionV relativeFrom="paragraph">
                  <wp:posOffset>5080</wp:posOffset>
                </wp:positionV>
                <wp:extent cx="1579245" cy="652780"/>
                <wp:effectExtent l="57150" t="38100" r="59055" b="71120"/>
                <wp:wrapNone/>
                <wp:docPr id="43" name="Rounded Rectangle 43"/>
                <wp:cNvGraphicFramePr/>
                <a:graphic xmlns:a="http://schemas.openxmlformats.org/drawingml/2006/main">
                  <a:graphicData uri="http://schemas.microsoft.com/office/word/2010/wordprocessingShape">
                    <wps:wsp>
                      <wps:cNvSpPr/>
                      <wps:spPr>
                        <a:xfrm>
                          <a:off x="0" y="0"/>
                          <a:ext cx="1579245" cy="65278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23F92E4F" w14:textId="77777777" w:rsidR="00367E1E" w:rsidRPr="000E01D8" w:rsidRDefault="00367E1E" w:rsidP="00367E1E">
                            <w:pPr>
                              <w:jc w:val="center"/>
                              <w:rPr>
                                <w:rFonts w:ascii="Times New Roman" w:hAnsi="Times New Roman" w:cs="Times New Roman"/>
                              </w:rPr>
                            </w:pPr>
                            <w:r w:rsidRPr="000E01D8">
                              <w:rPr>
                                <w:rFonts w:ascii="Times New Roman" w:hAnsi="Times New Roman" w:cs="Times New Roman"/>
                              </w:rPr>
                              <w:t xml:space="preserve">Akuntabilitas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5BDB0B" id="Rounded Rectangle 43" o:spid="_x0000_s1032" style="position:absolute;left:0;text-align:left;margin-left:283.1pt;margin-top:.4pt;width:124.35pt;height:51.4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bnFcgIAADcFAAAOAAAAZHJzL2Uyb0RvYy54bWysVG1P2zAQ/j5p/8Hy95G2tLxUpKgCMU1C&#10;gICJz65jt5Fsn3d2m3S/fmcnDYihSZv2JfH53p97zheXrTVspzDU4Eo+PhpxppyEqnbrkn9/vvly&#10;xlmIwlXCgFMl36vALxefP100fq4msAFTKWQUxIV540u+idHPiyLIjbIiHIFXjpQa0IpIIq6LCkVD&#10;0a0pJqPRSdEAVh5BqhDo9rpT8kWOr7WS8V7roCIzJafaYv5i/q7St1hciPkahd/Usi9D/EMVVtSO&#10;kg6hrkUUbIv1b6FsLREC6HgkwRagdS1V7oG6GY/edfO0EV7lXgic4AeYwv8LK+92D8jqquTTY86c&#10;sDSjR9i6SlXskdATbm0UIx0B1fgwJ/sn/4C9FOiYum412vSnflibwd0P4Ko2MkmX49np+WQ640yS&#10;7mQ2OT3L6Bev3h5D/KrAsnQoOaYyUg0ZWLG7DZHSkv3BjoRUUldEPsW9UakO4x6Vpq5yLeki80ld&#10;GWQ7QUwQUioXx6kpipetk5WujRkcj3PaPzr29slVZa79jfPgkTODi4OzrR3gR9nNULLu7A8IdH0n&#10;CGK7avM4Tw4TW0G1pxEjdNwPXt7UhO+tCPFBIJGd1oIWON7TRxtoSg79ibMN4M+P7pM9cZC0nDW0&#10;PCUPP7YCFWfmmyN2no+n07RtWZjOTick4FvN6q3Gbe0V0FTG9FR4mY/JPprDUSPYF9rzZcpKKuEk&#10;5S65jHgQrmK31PRSSLVcZjPaMC/irXvyMgVPOCfqPLcvAn1Pskj0vIPDoon5O5p1tsnTwXIbQdeZ&#10;gwnpDtd+ArSdmUr9S5LW/62crV7fu8UvAAAA//8DAFBLAwQUAAYACAAAACEAnoNfg9wAAAAIAQAA&#10;DwAAAGRycy9kb3ducmV2LnhtbEyPy07DMBBF90j8gzVI7KjTAlYIcSooVKxbHmLpxNMkEI8j223D&#10;3zNdwXJ0j+6cWy4nN4gDhth70jCfZSCQGm97ajW8va6vchAxGbJm8IQafjDCsjo/K01h/ZE2eNim&#10;VnAJxcJo6FIaCylj06EzceZHJM52PjiT+AyttMEcudwNcpFlSjrTE3/ozIirDpvv7d5pUHbXf26+&#10;PnD1FB5lvn4Pz/RSa315MT3cg0g4pT8YTvqsDhU71X5PNopBw61SC0Y18ACO8/nNHYiauexagaxK&#10;+X9A9QsAAP//AwBQSwECLQAUAAYACAAAACEAtoM4kv4AAADhAQAAEwAAAAAAAAAAAAAAAAAAAAAA&#10;W0NvbnRlbnRfVHlwZXNdLnhtbFBLAQItABQABgAIAAAAIQA4/SH/1gAAAJQBAAALAAAAAAAAAAAA&#10;AAAAAC8BAABfcmVscy8ucmVsc1BLAQItABQABgAIAAAAIQB8pbnFcgIAADcFAAAOAAAAAAAAAAAA&#10;AAAAAC4CAABkcnMvZTJvRG9jLnhtbFBLAQItABQABgAIAAAAIQCeg1+D3AAAAAgBAAAPAAAAAAAA&#10;AAAAAAAAAMwEAABkcnMvZG93bnJldi54bWxQSwUGAAAAAAQABADzAAAA1QUAAAAA&#10;" fillcolor="#4f7ac7 [3028]" stroked="f">
                <v:fill color2="#416fc3 [3172]" rotate="t" colors="0 #6083cb;.5 #3e70ca;1 #2e61ba" focus="100%" type="gradient">
                  <o:fill v:ext="view" type="gradientUnscaled"/>
                </v:fill>
                <v:shadow on="t" color="black" opacity="41287f" offset="0,1.5pt"/>
                <v:textbox>
                  <w:txbxContent>
                    <w:p w14:paraId="23F92E4F" w14:textId="77777777" w:rsidR="00367E1E" w:rsidRPr="000E01D8" w:rsidRDefault="00367E1E" w:rsidP="00367E1E">
                      <w:pPr>
                        <w:jc w:val="center"/>
                        <w:rPr>
                          <w:rFonts w:ascii="Times New Roman" w:hAnsi="Times New Roman" w:cs="Times New Roman"/>
                        </w:rPr>
                      </w:pPr>
                      <w:r w:rsidRPr="000E01D8">
                        <w:rPr>
                          <w:rFonts w:ascii="Times New Roman" w:hAnsi="Times New Roman" w:cs="Times New Roman"/>
                        </w:rPr>
                        <w:t xml:space="preserve">Akuntabilitas </w:t>
                      </w:r>
                    </w:p>
                  </w:txbxContent>
                </v:textbox>
              </v:roundrect>
            </w:pict>
          </mc:Fallback>
        </mc:AlternateContent>
      </w:r>
      <w:r w:rsidRPr="00367E1E">
        <w:rPr>
          <w:rFonts w:ascii="Book Antiqua" w:hAnsi="Book Antiqua"/>
          <w:noProof/>
          <w:szCs w:val="20"/>
          <w:lang w:val="id-ID" w:eastAsia="id-ID"/>
        </w:rPr>
        <mc:AlternateContent>
          <mc:Choice Requires="wps">
            <w:drawing>
              <wp:anchor distT="0" distB="0" distL="114300" distR="114300" simplePos="0" relativeHeight="251670528" behindDoc="0" locked="0" layoutInCell="1" allowOverlap="1" wp14:anchorId="6071BE62" wp14:editId="16FF1C2A">
                <wp:simplePos x="0" y="0"/>
                <wp:positionH relativeFrom="column">
                  <wp:posOffset>531495</wp:posOffset>
                </wp:positionH>
                <wp:positionV relativeFrom="paragraph">
                  <wp:posOffset>31277</wp:posOffset>
                </wp:positionV>
                <wp:extent cx="1579245" cy="652780"/>
                <wp:effectExtent l="57150" t="38100" r="59055" b="71120"/>
                <wp:wrapNone/>
                <wp:docPr id="11" name="Rounded Rectangle 11"/>
                <wp:cNvGraphicFramePr/>
                <a:graphic xmlns:a="http://schemas.openxmlformats.org/drawingml/2006/main">
                  <a:graphicData uri="http://schemas.microsoft.com/office/word/2010/wordprocessingShape">
                    <wps:wsp>
                      <wps:cNvSpPr/>
                      <wps:spPr>
                        <a:xfrm>
                          <a:off x="0" y="0"/>
                          <a:ext cx="1579245" cy="65278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29725C0D" w14:textId="77777777" w:rsidR="00367E1E" w:rsidRPr="000E01D8" w:rsidRDefault="00367E1E" w:rsidP="00367E1E">
                            <w:pPr>
                              <w:jc w:val="center"/>
                              <w:rPr>
                                <w:rFonts w:ascii="Times New Roman" w:hAnsi="Times New Roman" w:cs="Times New Roman"/>
                              </w:rPr>
                            </w:pPr>
                            <w:r w:rsidRPr="000E01D8">
                              <w:rPr>
                                <w:rFonts w:ascii="Times New Roman" w:hAnsi="Times New Roman" w:cs="Times New Roman"/>
                              </w:rPr>
                              <w:t xml:space="preserve">Partisipasi Publik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71BE62" id="Rounded Rectangle 11" o:spid="_x0000_s1033" style="position:absolute;left:0;text-align:left;margin-left:41.85pt;margin-top:2.45pt;width:124.35pt;height:51.4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zXbwIAADcFAAAOAAAAZHJzL2Uyb0RvYy54bWysVN9P2zAQfp+0/8Hy+0jbtRQqUlSBmCYh&#10;hoCJZ9ex20i2zzu7Tbq/fmcnDYihSZv24vh8v7/7LheXrTVsrzDU4Eo+PhlxppyEqnabkn9/uvl0&#10;xlmIwlXCgFMlP6jAL5cfP1w0fqEmsAVTKWQUxIVF40u+jdEviiLIrbIinIBXjpQa0IpIIm6KCkVD&#10;0a0pJqPRadEAVh5BqhDo9bpT8mWOr7WS8ZvWQUVmSk61xXxiPtfpLJYXYrFB4be17MsQ/1CFFbWj&#10;pEOoaxEF22H9WyhbS4QAOp5IsAVoXUuVe6BuxqM33TxuhVe5FwIn+AGm8P/Cyrv9PbK6otmNOXPC&#10;0oweYOcqVbEHQk+4jVGMdARU48OC7B/9PfZSoGvqutVo05f6YW0G9zCAq9rIJD2OZ/PzyXTGmSTd&#10;6WwyP8voFy/eHkP8osCydCk5pjJSDRlYsb8NkdKS/dGOhFRSV0S+xYNRqQ7jHpSmrnIt6SHzSV0Z&#10;ZHtBTBBSKhdzUxQvWycrXRszOH7Oaf/o2NsnV5W59jfOg0fODC4OzrZ2gO9lN0PJurM/ItD1nSCI&#10;7brN45wfJ7aG6kAjRui4H7y8qQnfWxHivUAiO60FLXD8Roc20JQc+htnW8Cf770ne+IgaTlraHlK&#10;Hn7sBCrOzFdH7DwfT6dp27Iwnc0nJOBrzfq1xu3sFdBUiIBUXb4m+2iOV41gn2nPVykrqYSTlLvk&#10;MuJRuIrdUtOfQqrVKpvRhnkRb92jlyl4wjlR56l9Fuh7kkWi5x0cF00s3tCss02eDla7CLrOHExI&#10;d7j2E6DtzNTs/yRp/V/L2erlf7f8BQAA//8DAFBLAwQUAAYACAAAACEAXCX0Ld0AAAAIAQAADwAA&#10;AGRycy9kb3ducmV2LnhtbEyPy07DMBBF90j8gzVI7KhDUzUhxKmgULFueYilE0+TQDyObLcNf890&#10;BcvRPbr3TLma7CCO6EPvSMHtLAGB1DjTU6vg7XVzk4MIUZPRgyNU8IMBVtXlRakL4060xeMutoJL&#10;KBRaQRfjWEgZmg6tDjM3InG2d97qyKdvpfH6xOV2kPMkWUqre+KFTo+47rD53h2sgqXZ95/brw9c&#10;P/lHmW/e/TO91EpdX00P9yAiTvEPhrM+q0PFTrU7kAliUJCnGZMKFncgOE7T+QJEzVySZSCrUv5/&#10;oPoFAAD//wMAUEsBAi0AFAAGAAgAAAAhALaDOJL+AAAA4QEAABMAAAAAAAAAAAAAAAAAAAAAAFtD&#10;b250ZW50X1R5cGVzXS54bWxQSwECLQAUAAYACAAAACEAOP0h/9YAAACUAQAACwAAAAAAAAAAAAAA&#10;AAAvAQAAX3JlbHMvLnJlbHNQSwECLQAUAAYACAAAACEAV0sM128CAAA3BQAADgAAAAAAAAAAAAAA&#10;AAAuAgAAZHJzL2Uyb0RvYy54bWxQSwECLQAUAAYACAAAACEAXCX0Ld0AAAAIAQAADwAAAAAAAAAA&#10;AAAAAADJBAAAZHJzL2Rvd25yZXYueG1sUEsFBgAAAAAEAAQA8wAAANMFAAAAAA==&#10;" fillcolor="#4f7ac7 [3028]" stroked="f">
                <v:fill color2="#416fc3 [3172]" rotate="t" colors="0 #6083cb;.5 #3e70ca;1 #2e61ba" focus="100%" type="gradient">
                  <o:fill v:ext="view" type="gradientUnscaled"/>
                </v:fill>
                <v:shadow on="t" color="black" opacity="41287f" offset="0,1.5pt"/>
                <v:textbox>
                  <w:txbxContent>
                    <w:p w14:paraId="29725C0D" w14:textId="77777777" w:rsidR="00367E1E" w:rsidRPr="000E01D8" w:rsidRDefault="00367E1E" w:rsidP="00367E1E">
                      <w:pPr>
                        <w:jc w:val="center"/>
                        <w:rPr>
                          <w:rFonts w:ascii="Times New Roman" w:hAnsi="Times New Roman" w:cs="Times New Roman"/>
                        </w:rPr>
                      </w:pPr>
                      <w:r w:rsidRPr="000E01D8">
                        <w:rPr>
                          <w:rFonts w:ascii="Times New Roman" w:hAnsi="Times New Roman" w:cs="Times New Roman"/>
                        </w:rPr>
                        <w:t xml:space="preserve">Partisipasi Publik </w:t>
                      </w:r>
                    </w:p>
                  </w:txbxContent>
                </v:textbox>
              </v:roundrect>
            </w:pict>
          </mc:Fallback>
        </mc:AlternateContent>
      </w:r>
    </w:p>
    <w:p w14:paraId="37EA31CF" w14:textId="697451CD" w:rsidR="00367E1E" w:rsidRDefault="00367E1E" w:rsidP="00367E1E">
      <w:pPr>
        <w:spacing w:after="0" w:line="276" w:lineRule="auto"/>
        <w:ind w:firstLine="851"/>
        <w:jc w:val="both"/>
        <w:rPr>
          <w:rFonts w:ascii="Book Antiqua" w:hAnsi="Book Antiqua"/>
          <w:szCs w:val="20"/>
          <w:lang w:val="id-ID"/>
        </w:rPr>
      </w:pPr>
    </w:p>
    <w:p w14:paraId="59930864" w14:textId="26FA8978" w:rsidR="00367E1E" w:rsidRDefault="00367E1E" w:rsidP="00367E1E">
      <w:pPr>
        <w:spacing w:after="0" w:line="276" w:lineRule="auto"/>
        <w:ind w:firstLine="851"/>
        <w:jc w:val="both"/>
        <w:rPr>
          <w:rFonts w:ascii="Book Antiqua" w:hAnsi="Book Antiqua"/>
          <w:szCs w:val="20"/>
          <w:lang w:val="id-ID"/>
        </w:rPr>
      </w:pPr>
    </w:p>
    <w:p w14:paraId="6EC34F80" w14:textId="2C2F1A0D" w:rsidR="00367E1E" w:rsidRDefault="00367E1E" w:rsidP="00367E1E">
      <w:pPr>
        <w:spacing w:after="0" w:line="276" w:lineRule="auto"/>
        <w:ind w:firstLine="851"/>
        <w:jc w:val="both"/>
        <w:rPr>
          <w:rFonts w:ascii="Book Antiqua" w:hAnsi="Book Antiqua"/>
          <w:szCs w:val="20"/>
          <w:lang w:val="id-ID"/>
        </w:rPr>
      </w:pPr>
    </w:p>
    <w:p w14:paraId="51734086" w14:textId="26072936" w:rsidR="00367E1E" w:rsidRDefault="00367E1E" w:rsidP="00367E1E">
      <w:pPr>
        <w:spacing w:after="0" w:line="276" w:lineRule="auto"/>
        <w:ind w:firstLine="851"/>
        <w:jc w:val="both"/>
        <w:rPr>
          <w:rFonts w:ascii="Book Antiqua" w:hAnsi="Book Antiqua"/>
          <w:szCs w:val="20"/>
          <w:lang w:val="id-ID"/>
        </w:rPr>
      </w:pPr>
      <w:r w:rsidRPr="00367E1E">
        <w:rPr>
          <w:rFonts w:ascii="Book Antiqua" w:hAnsi="Book Antiqua"/>
          <w:noProof/>
          <w:szCs w:val="20"/>
          <w:lang w:val="id-ID" w:eastAsia="id-ID"/>
        </w:rPr>
        <mc:AlternateContent>
          <mc:Choice Requires="wps">
            <w:drawing>
              <wp:anchor distT="0" distB="0" distL="114300" distR="114300" simplePos="0" relativeHeight="251671552" behindDoc="0" locked="0" layoutInCell="1" allowOverlap="1" wp14:anchorId="021F302A" wp14:editId="5AF3E814">
                <wp:simplePos x="0" y="0"/>
                <wp:positionH relativeFrom="column">
                  <wp:posOffset>2107565</wp:posOffset>
                </wp:positionH>
                <wp:positionV relativeFrom="paragraph">
                  <wp:posOffset>160493</wp:posOffset>
                </wp:positionV>
                <wp:extent cx="1579245" cy="652780"/>
                <wp:effectExtent l="57150" t="38100" r="59055" b="71120"/>
                <wp:wrapNone/>
                <wp:docPr id="44" name="Rounded Rectangle 44"/>
                <wp:cNvGraphicFramePr/>
                <a:graphic xmlns:a="http://schemas.openxmlformats.org/drawingml/2006/main">
                  <a:graphicData uri="http://schemas.microsoft.com/office/word/2010/wordprocessingShape">
                    <wps:wsp>
                      <wps:cNvSpPr/>
                      <wps:spPr>
                        <a:xfrm>
                          <a:off x="0" y="0"/>
                          <a:ext cx="1579245" cy="65278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23421FEA" w14:textId="77777777" w:rsidR="00367E1E" w:rsidRPr="000E01D8" w:rsidRDefault="00367E1E" w:rsidP="00367E1E">
                            <w:pPr>
                              <w:jc w:val="center"/>
                              <w:rPr>
                                <w:rFonts w:ascii="Times New Roman" w:hAnsi="Times New Roman" w:cs="Times New Roman"/>
                              </w:rPr>
                            </w:pPr>
                            <w:r w:rsidRPr="000E01D8">
                              <w:rPr>
                                <w:rFonts w:ascii="Times New Roman" w:hAnsi="Times New Roman" w:cs="Times New Roman"/>
                              </w:rPr>
                              <w:t xml:space="preserve">Transparansi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1F302A" id="Rounded Rectangle 44" o:spid="_x0000_s1034" style="position:absolute;left:0;text-align:left;margin-left:165.95pt;margin-top:12.65pt;width:124.35pt;height:51.4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RWcgIAADcFAAAOAAAAZHJzL2Uyb0RvYy54bWysVG1P2zAQ/j5p/8Hy95G2a3mpSFEFYpqE&#10;AAETn13HbiPZPu/sNul+/c5OGhCgSZv2JfH53p97zucXrTVspzDU4Eo+PhpxppyEqnbrkv94uv5y&#10;ylmIwlXCgFMl36vALxafP503fq4msAFTKWQUxIV540u+idHPiyLIjbIiHIFXjpQa0IpIIq6LCkVD&#10;0a0pJqPRcdEAVh5BqhDo9qpT8kWOr7WS8U7roCIzJafaYv5i/q7St1ici/kahd/Usi9D/EMVVtSO&#10;kg6hrkQUbIv1u1C2lggBdDySYAvQupYq90DdjEdvunncCK9yLwRO8ANM4f+Flbe7e2R1VfLplDMn&#10;LM3oAbauUhV7IPSEWxvFSEdANT7Myf7R32MvBTqmrluNNv2pH9ZmcPcDuKqNTNLleHZyNpnOOJOk&#10;O55NTk4z+sWLt8cQvymwLB1KjqmMVEMGVuxuQqS0ZH+wIyGV1BWRT3FvVKrDuAelqatcS7rIfFKX&#10;BtlOEBOElMrFcWqK4mXrZKVrYwbHrzntHx17++SqMtf+xnnwyJnBxcHZ1g7wo+xmKFl39gcEur4T&#10;BLFdtXmcp4eJraDa04gROu4HL69rwvdGhHgvkMhOa0ELHO/oow00JYf+xNkG8NdH98meOEhazhpa&#10;npKHn1uBijPz3RE7z8bTadq2LExnJxMS8LVm9VrjtvYSaCpjeiq8zMdkH83hqBHsM+35MmUllXCS&#10;cpdcRjwIl7FbanoppFousxltmBfxxj16mYInnBN1ntpngb4nWSR63sJh0cT8Dc062+TpYLmNoOvM&#10;wYR0h2s/AdrOTKX+JUnr/1rOVi/v3eI3AAAA//8DAFBLAwQUAAYACAAAACEAqEg5ft4AAAAKAQAA&#10;DwAAAGRycy9kb3ducmV2LnhtbEyPy07DMBBF90j8gzVI7KjzUKMQ4lRQqFi3PMTSiadJIB5XttuG&#10;v2dYwXJ0j+49U69mO4kT+jA6UpAuEhBInTMj9QpeXzY3JYgQNRk9OUIF3xhg1Vxe1Loy7kxbPO1i&#10;L7iEQqUVDDEeKilDN6DVYeEOSJztnbc68ul7abw+c7mdZJYkhbR6JF4Y9AHXA3Zfu6NVUJj9+LH9&#10;fMf1o3+Q5ebNP9Fzq9T11Xx/ByLiHP9g+NVndWjYqXVHMkFMCvI8vWVUQbbMQTCwLJMCRMtkVqYg&#10;m1r+f6H5AQAA//8DAFBLAQItABQABgAIAAAAIQC2gziS/gAAAOEBAAATAAAAAAAAAAAAAAAAAAAA&#10;AABbQ29udGVudF9UeXBlc10ueG1sUEsBAi0AFAAGAAgAAAAhADj9If/WAAAAlAEAAAsAAAAAAAAA&#10;AAAAAAAALwEAAF9yZWxzLy5yZWxzUEsBAi0AFAAGAAgAAAAhAFkBBFZyAgAANwUAAA4AAAAAAAAA&#10;AAAAAAAALgIAAGRycy9lMm9Eb2MueG1sUEsBAi0AFAAGAAgAAAAhAKhIOX7eAAAACgEAAA8AAAAA&#10;AAAAAAAAAAAAzAQAAGRycy9kb3ducmV2LnhtbFBLBQYAAAAABAAEAPMAAADXBQAAAAA=&#10;" fillcolor="#4f7ac7 [3028]" stroked="f">
                <v:fill color2="#416fc3 [3172]" rotate="t" colors="0 #6083cb;.5 #3e70ca;1 #2e61ba" focus="100%" type="gradient">
                  <o:fill v:ext="view" type="gradientUnscaled"/>
                </v:fill>
                <v:shadow on="t" color="black" opacity="41287f" offset="0,1.5pt"/>
                <v:textbox>
                  <w:txbxContent>
                    <w:p w14:paraId="23421FEA" w14:textId="77777777" w:rsidR="00367E1E" w:rsidRPr="000E01D8" w:rsidRDefault="00367E1E" w:rsidP="00367E1E">
                      <w:pPr>
                        <w:jc w:val="center"/>
                        <w:rPr>
                          <w:rFonts w:ascii="Times New Roman" w:hAnsi="Times New Roman" w:cs="Times New Roman"/>
                        </w:rPr>
                      </w:pPr>
                      <w:r w:rsidRPr="000E01D8">
                        <w:rPr>
                          <w:rFonts w:ascii="Times New Roman" w:hAnsi="Times New Roman" w:cs="Times New Roman"/>
                        </w:rPr>
                        <w:t xml:space="preserve">Transparansi </w:t>
                      </w:r>
                    </w:p>
                  </w:txbxContent>
                </v:textbox>
              </v:roundrect>
            </w:pict>
          </mc:Fallback>
        </mc:AlternateContent>
      </w:r>
    </w:p>
    <w:p w14:paraId="2331159A" w14:textId="77777777" w:rsidR="00367E1E" w:rsidRDefault="00367E1E" w:rsidP="00367E1E">
      <w:pPr>
        <w:spacing w:after="0" w:line="276" w:lineRule="auto"/>
        <w:ind w:firstLine="851"/>
        <w:jc w:val="both"/>
        <w:rPr>
          <w:rFonts w:ascii="Book Antiqua" w:hAnsi="Book Antiqua"/>
          <w:szCs w:val="20"/>
          <w:lang w:val="id-ID"/>
        </w:rPr>
      </w:pPr>
    </w:p>
    <w:p w14:paraId="5384FCCE" w14:textId="77777777" w:rsidR="00367E1E" w:rsidRDefault="00367E1E" w:rsidP="00367E1E">
      <w:pPr>
        <w:spacing w:after="0" w:line="276" w:lineRule="auto"/>
        <w:ind w:firstLine="851"/>
        <w:jc w:val="both"/>
        <w:rPr>
          <w:rFonts w:ascii="Book Antiqua" w:hAnsi="Book Antiqua"/>
          <w:szCs w:val="20"/>
          <w:lang w:val="id-ID"/>
        </w:rPr>
      </w:pPr>
    </w:p>
    <w:p w14:paraId="3EDC7ADA" w14:textId="77777777" w:rsidR="00367E1E" w:rsidRDefault="00367E1E" w:rsidP="00367E1E">
      <w:pPr>
        <w:spacing w:after="0" w:line="276" w:lineRule="auto"/>
        <w:ind w:firstLine="851"/>
        <w:jc w:val="both"/>
        <w:rPr>
          <w:rFonts w:ascii="Book Antiqua" w:hAnsi="Book Antiqua"/>
          <w:szCs w:val="20"/>
          <w:lang w:val="id-ID"/>
        </w:rPr>
      </w:pPr>
    </w:p>
    <w:p w14:paraId="65691015" w14:textId="77777777" w:rsidR="00367E1E" w:rsidRDefault="00367E1E" w:rsidP="00367E1E">
      <w:pPr>
        <w:spacing w:after="0" w:line="276" w:lineRule="auto"/>
        <w:ind w:firstLine="851"/>
        <w:jc w:val="both"/>
        <w:rPr>
          <w:rFonts w:ascii="Book Antiqua" w:hAnsi="Book Antiqua"/>
          <w:szCs w:val="20"/>
          <w:lang w:val="id-ID"/>
        </w:rPr>
      </w:pPr>
    </w:p>
    <w:p w14:paraId="74E1690A" w14:textId="77777777" w:rsidR="00367E1E" w:rsidRDefault="00367E1E" w:rsidP="00367E1E">
      <w:pPr>
        <w:spacing w:after="0" w:line="276" w:lineRule="auto"/>
        <w:ind w:firstLine="851"/>
        <w:jc w:val="both"/>
        <w:rPr>
          <w:rFonts w:ascii="Book Antiqua" w:hAnsi="Book Antiqua"/>
          <w:szCs w:val="20"/>
          <w:lang w:val="id-ID"/>
        </w:rPr>
      </w:pPr>
    </w:p>
    <w:p w14:paraId="3C2C2F7D" w14:textId="77777777" w:rsidR="00367E1E" w:rsidRPr="00367E1E" w:rsidRDefault="00367E1E" w:rsidP="008579F2">
      <w:pPr>
        <w:spacing w:after="0" w:line="276" w:lineRule="auto"/>
        <w:ind w:firstLine="426"/>
        <w:jc w:val="both"/>
        <w:rPr>
          <w:rFonts w:ascii="Book Antiqua" w:hAnsi="Book Antiqua"/>
          <w:szCs w:val="20"/>
        </w:rPr>
      </w:pPr>
      <w:r w:rsidRPr="00367E1E">
        <w:rPr>
          <w:rFonts w:ascii="Book Antiqua" w:hAnsi="Book Antiqua"/>
          <w:szCs w:val="20"/>
        </w:rPr>
        <w:t xml:space="preserve">Studi menunjukkan bahwa korupsi dan penyalahgunaan kekuasaan menantang keamanan kepemilikan tanah, yang berdampak buruk pada kepercayaan sektor swasta dalam mengamankan hak-hak properti, yang menyebabkan kurang dimanfaatkannya lahan. Karena itu, tata kelola yang baik dalam </w:t>
      </w:r>
      <w:r w:rsidRPr="00367E1E">
        <w:rPr>
          <w:rFonts w:ascii="Book Antiqua" w:hAnsi="Book Antiqua"/>
          <w:szCs w:val="20"/>
          <w:lang w:val="id-ID"/>
        </w:rPr>
        <w:t>sistem administrasi pertanahan</w:t>
      </w:r>
      <w:r w:rsidRPr="00367E1E">
        <w:rPr>
          <w:rFonts w:ascii="Book Antiqua" w:hAnsi="Book Antiqua"/>
          <w:szCs w:val="20"/>
        </w:rPr>
        <w:t xml:space="preserve"> sangat penting untuk mempromosikan pembangunan ekonomi dan memastikan manajemen yang baik melalui semua lapisan masyarakat </w:t>
      </w:r>
      <w:r w:rsidRPr="00367E1E">
        <w:rPr>
          <w:rFonts w:ascii="Book Antiqua" w:hAnsi="Book Antiqua"/>
          <w:szCs w:val="20"/>
        </w:rPr>
        <w:fldChar w:fldCharType="begin" w:fldLock="1"/>
      </w:r>
      <w:r w:rsidRPr="00367E1E">
        <w:rPr>
          <w:rFonts w:ascii="Book Antiqua" w:hAnsi="Book Antiqua"/>
          <w:szCs w:val="20"/>
        </w:rPr>
        <w:instrText>ADDIN CSL_CITATION {"citationItems":[{"id":"ITEM-1","itemData":{"abstract":"To enable investigation of nematode mitochondrial DNA evolution, methodology has been developed to amplify intact nematode mitochondrial genomes in preparative yields using a rolling circle replication strategy. Successful reactions were gener- ated from whole cell template DNA prepared by alkaline lysis of the rhabditid nematode Caenorhabditis elegans and a mermithid nematode, Thaumamermis cosgrovei. These taxa, representing the two major nematode classes Chromodorea and Enoplea, maintain mitochondrial genomes of 13.8 kb and 20.0 kb, respectively. Efficient amplifications were conducted on template DNA isolated from individual or pooled nematodes that were alive or stored at −80°C. Unexpectedly, these experiments revealed that multiple T. cosgrovei mitochondrial DNA haplotypes are maintained in our local population. Rolling circle amplification products can be used as templates for standard PCR reactions with specific primers that target mitochondrial genes or for direct DNA sequencing.","author":[{"dropping-particle":"","family":"Blake","given":"Cecille","non-dropping-particle":"","parse-names":false,"suffix":""}],"id":"ITEM-1","issue":"July","issued":{"date-parts":[["2015"]]},"page":"1-28","title":"The Application of Geospatial Information – Land Administration and Management","type":"article-journal"},"uris":["http://www.mendeley.com/documents/?uuid=f6641606-9c04-4a40-bfb5-97a2e0a67afb"]}],"mendeley":{"formattedCitation":"(Blake, 2015)","plainTextFormattedCitation":"(Blake, 2015)","previouslyFormattedCitation":"(Blake, 2015)"},"properties":{"noteIndex":0},"schema":"https://github.com/citation-style-language/schema/raw/master/csl-citation.json"}</w:instrText>
      </w:r>
      <w:r w:rsidRPr="00367E1E">
        <w:rPr>
          <w:rFonts w:ascii="Book Antiqua" w:hAnsi="Book Antiqua"/>
          <w:szCs w:val="20"/>
        </w:rPr>
        <w:fldChar w:fldCharType="separate"/>
      </w:r>
      <w:r w:rsidRPr="00367E1E">
        <w:rPr>
          <w:rFonts w:ascii="Book Antiqua" w:hAnsi="Book Antiqua"/>
          <w:szCs w:val="20"/>
        </w:rPr>
        <w:t>(Blake, 2015)</w:t>
      </w:r>
      <w:r w:rsidRPr="00367E1E">
        <w:rPr>
          <w:rFonts w:ascii="Book Antiqua" w:hAnsi="Book Antiqua"/>
          <w:szCs w:val="20"/>
        </w:rPr>
        <w:fldChar w:fldCharType="end"/>
      </w:r>
      <w:r w:rsidRPr="00367E1E">
        <w:rPr>
          <w:rFonts w:ascii="Book Antiqua" w:hAnsi="Book Antiqua"/>
          <w:szCs w:val="20"/>
        </w:rPr>
        <w:t xml:space="preserve">. </w:t>
      </w:r>
      <w:r w:rsidRPr="00367E1E">
        <w:rPr>
          <w:rFonts w:ascii="Book Antiqua" w:hAnsi="Book Antiqua"/>
          <w:szCs w:val="20"/>
          <w:lang w:val="id-ID"/>
        </w:rPr>
        <w:t>Kebijakan a</w:t>
      </w:r>
      <w:r w:rsidRPr="00367E1E">
        <w:rPr>
          <w:rFonts w:ascii="Book Antiqua" w:hAnsi="Book Antiqua"/>
          <w:szCs w:val="20"/>
        </w:rPr>
        <w:t xml:space="preserve">dministrasi lahan juga akan berhasil jika layanan yang disediakan di bawah sistem tersebut sesuai, dapat diakses, dapat diprediksi, dan dapat diandalkan </w:t>
      </w:r>
      <w:r w:rsidRPr="00367E1E">
        <w:rPr>
          <w:rFonts w:ascii="Book Antiqua" w:hAnsi="Book Antiqua"/>
          <w:szCs w:val="20"/>
        </w:rPr>
        <w:fldChar w:fldCharType="begin" w:fldLock="1"/>
      </w:r>
      <w:r w:rsidRPr="00367E1E">
        <w:rPr>
          <w:rFonts w:ascii="Book Antiqua" w:hAnsi="Book Antiqua"/>
          <w:szCs w:val="20"/>
        </w:rPr>
        <w:instrText>ADDIN CSL_CITATION {"citationItems":[{"id":"ITEM-1","itemData":{"ISBN":"1876-4142","abstract":"This paper is based on a chapter in “New Perspectives on Natural Resource Management in the Sahel” (Simon Bolwig, Kjeld Rasmussen and Malene Kauffmann Hansen (eds.)), a technical report submitted to the Danish Agency for International Development Assistance (Danida). Through Danida, Denmark has established a long tradition of providing support to the countries in the Sahel region, starting with considerable contributions to the United Nations Sudano-Sahelian Office (UNSO) under UNDP during the 1980s and early 1990s. Since then, it has mainly provided bilateral support to Burkina Faso and Niger and now Mali. Harvesting experiences from development and research activities in the Sahel is already being carried out as part of regular and targeted review activities, with a view to updating Denmark’s development assistance programmes in the region. To contribute to this process, Danida commissioned the University of Copenhagen to carry out a study aimed at providing an overview of the lessons learnt from Danish (and to some extent international) activities in natural resources management in the Sahel, with a focus on Niger, Burkina Faso and Mali. The study objectives were to: i) ii) identify the most important operational experiences from two decades of Danish assistance to natural resources management in the Sahel extract from research findings the recent trends, as well as the key problems and drivers, related to natural resources management that are relevant to development assistance. The reports were coordinated by the Department of Geography and Geology at the University of Copenhagen. Sub-studies on pastoral systems and on local governance institutions were contributed by, respectively, the International Institute for Environment and Development (IIED) in Edinburgh and the Royal Tropical Institute (KIT) in Amsterdam, and integrated into the reports. It is expected that the full report will be published in 2008.","author":[{"dropping-particle":"","family":"Hilhorst","given":"Thea","non-dropping-particle":"","parse-names":false,"suffix":""}],"id":"ITEM-1","issued":{"date-parts":[["2008"]]},"page":"1-31","title":"Local governance institutions for sustainable natural resource management in Mali, Burkina Faso and Niger","type":"article-journal"},"uris":["http://www.mendeley.com/documents/?uuid=6783b08a-40ce-4a11-affa-653243dde469"]}],"mendeley":{"formattedCitation":"(Hilhorst, 2008)","plainTextFormattedCitation":"(Hilhorst, 2008)","previouslyFormattedCitation":"(Hilhorst, 2008)"},"properties":{"noteIndex":0},"schema":"https://github.com/citation-style-language/schema/raw/master/csl-citation.json"}</w:instrText>
      </w:r>
      <w:r w:rsidRPr="00367E1E">
        <w:rPr>
          <w:rFonts w:ascii="Book Antiqua" w:hAnsi="Book Antiqua"/>
          <w:szCs w:val="20"/>
        </w:rPr>
        <w:fldChar w:fldCharType="separate"/>
      </w:r>
      <w:r w:rsidRPr="00367E1E">
        <w:rPr>
          <w:rFonts w:ascii="Book Antiqua" w:hAnsi="Book Antiqua"/>
          <w:szCs w:val="20"/>
        </w:rPr>
        <w:t>(Hilhorst, 2008)</w:t>
      </w:r>
      <w:r w:rsidRPr="00367E1E">
        <w:rPr>
          <w:rFonts w:ascii="Book Antiqua" w:hAnsi="Book Antiqua"/>
          <w:szCs w:val="20"/>
        </w:rPr>
        <w:fldChar w:fldCharType="end"/>
      </w:r>
      <w:r w:rsidRPr="00367E1E">
        <w:rPr>
          <w:rFonts w:ascii="Book Antiqua" w:hAnsi="Book Antiqua"/>
          <w:szCs w:val="20"/>
        </w:rPr>
        <w:t xml:space="preserve">. </w:t>
      </w:r>
      <w:r w:rsidRPr="00367E1E">
        <w:rPr>
          <w:rFonts w:ascii="Book Antiqua" w:hAnsi="Book Antiqua"/>
          <w:szCs w:val="20"/>
          <w:lang w:val="id-ID"/>
        </w:rPr>
        <w:t>Kebijakan sistem administrasi pertanahan</w:t>
      </w:r>
      <w:r w:rsidRPr="00367E1E">
        <w:rPr>
          <w:rFonts w:ascii="Book Antiqua" w:hAnsi="Book Antiqua"/>
          <w:szCs w:val="20"/>
        </w:rPr>
        <w:t xml:space="preserve"> yang efektif juga harus mencakup pengembangan kapasitas, pengembangan kelembagaan, dan interaksi </w:t>
      </w:r>
      <w:r w:rsidRPr="00367E1E">
        <w:rPr>
          <w:rFonts w:ascii="Book Antiqua" w:hAnsi="Book Antiqua"/>
          <w:szCs w:val="20"/>
        </w:rPr>
        <w:lastRenderedPageBreak/>
        <w:t>sosial dan fokus pada pengguna dan tidak hanya pada penyedia layanan administrasi pertanahan.</w:t>
      </w:r>
    </w:p>
    <w:p w14:paraId="0626A09C" w14:textId="01871F07" w:rsidR="00367E1E" w:rsidRDefault="00367E1E" w:rsidP="008579F2">
      <w:pPr>
        <w:spacing w:after="0" w:line="276" w:lineRule="auto"/>
        <w:ind w:firstLine="426"/>
        <w:jc w:val="both"/>
        <w:rPr>
          <w:rFonts w:ascii="Book Antiqua" w:hAnsi="Book Antiqua"/>
          <w:szCs w:val="20"/>
        </w:rPr>
      </w:pPr>
      <w:r w:rsidRPr="00367E1E">
        <w:rPr>
          <w:rFonts w:ascii="Book Antiqua" w:hAnsi="Book Antiqua"/>
          <w:szCs w:val="20"/>
        </w:rPr>
        <w:t xml:space="preserve">Beberapa manfaat dari penerapan </w:t>
      </w:r>
      <w:r w:rsidRPr="00367E1E">
        <w:rPr>
          <w:rFonts w:ascii="Book Antiqua" w:hAnsi="Book Antiqua"/>
          <w:i/>
          <w:szCs w:val="20"/>
          <w:lang w:val="id-ID"/>
        </w:rPr>
        <w:t>Good Land Governance</w:t>
      </w:r>
      <w:r w:rsidRPr="00367E1E">
        <w:rPr>
          <w:rFonts w:ascii="Book Antiqua" w:hAnsi="Book Antiqua"/>
          <w:szCs w:val="20"/>
        </w:rPr>
        <w:t xml:space="preserve"> </w:t>
      </w:r>
      <w:r w:rsidRPr="00367E1E">
        <w:rPr>
          <w:rFonts w:ascii="Book Antiqua" w:hAnsi="Book Antiqua"/>
          <w:szCs w:val="20"/>
        </w:rPr>
        <w:fldChar w:fldCharType="begin" w:fldLock="1"/>
      </w:r>
      <w:r w:rsidRPr="00367E1E">
        <w:rPr>
          <w:rFonts w:ascii="Book Antiqua" w:hAnsi="Book Antiqua"/>
          <w:szCs w:val="20"/>
        </w:rPr>
        <w:instrText>ADDIN CSL_CITATION {"citationItems":[{"id":"ITEM-1","itemData":{"ISBN":"9789251057537","ISSN":"02511894","abstract":"This article presents the framework, key thinking and conclusions of the recently published FAO guide on Good governance in land tenure and administration (FAO, 2007a). Land is the single greatest resource in most countries. However, land administration systems often fail as a result of weak governance. Failings in governance have adverse consequences for society as a whole. In contrast, good governance can help to achieve economic development and reduce poverty. Land administrators may be part of the overall problem of governance, or they can, and should, be part of the solution. Their role is critical. Achieving good governance in land tenure and administration is not easy but it is attainable.","author":[{"dropping-particle":"","family":"Grover","given":"Richard","non-dropping-particle":"","parse-names":false,"suffix":""},{"dropping-particle":"","family":"Törhönen","given":"Mika Petteri","non-dropping-particle":"","parse-names":false,"suffix":""},{"dropping-particle":"","family":"Palmer","given":"David","non-dropping-particle":"","parse-names":false,"suffix":""},{"dropping-particle":"","family":"Munro-Faure","given":"Paul","non-dropping-particle":"","parse-names":false,"suffix":""}],"container-title":"Land Reform, Land Settlement and Cooperatives","id":"ITEM-1","issue":"2","issued":{"date-parts":[["2007"]]},"number-of-pages":"6-17","title":"Good governance in land administration and land tenure","type":"book"},"uris":["http://www.mendeley.com/documents/?uuid=6715e227-6854-44f7-93d5-be6bc50d9d6a"]}],"mendeley":{"formattedCitation":"(Grover &lt;i&gt;et al.&lt;/i&gt;, 2007)","plainTextFormattedCitation":"(Grover et al., 2007)","previouslyFormattedCitation":"(Grover &lt;i&gt;et al.&lt;/i&gt;, 2007)"},"properties":{"noteIndex":0},"schema":"https://github.com/citation-style-language/schema/raw/master/csl-citation.json"}</w:instrText>
      </w:r>
      <w:r w:rsidRPr="00367E1E">
        <w:rPr>
          <w:rFonts w:ascii="Book Antiqua" w:hAnsi="Book Antiqua"/>
          <w:szCs w:val="20"/>
        </w:rPr>
        <w:fldChar w:fldCharType="separate"/>
      </w:r>
      <w:r w:rsidRPr="00367E1E">
        <w:rPr>
          <w:rFonts w:ascii="Book Antiqua" w:hAnsi="Book Antiqua"/>
          <w:szCs w:val="20"/>
        </w:rPr>
        <w:t xml:space="preserve">(Grover </w:t>
      </w:r>
      <w:r w:rsidRPr="00367E1E">
        <w:rPr>
          <w:rFonts w:ascii="Book Antiqua" w:hAnsi="Book Antiqua"/>
          <w:i/>
          <w:szCs w:val="20"/>
        </w:rPr>
        <w:t>et al.</w:t>
      </w:r>
      <w:r w:rsidRPr="00367E1E">
        <w:rPr>
          <w:rFonts w:ascii="Book Antiqua" w:hAnsi="Book Antiqua"/>
          <w:szCs w:val="20"/>
        </w:rPr>
        <w:t>, 2007)</w:t>
      </w:r>
      <w:r w:rsidRPr="00367E1E">
        <w:rPr>
          <w:rFonts w:ascii="Book Antiqua" w:hAnsi="Book Antiqua"/>
          <w:szCs w:val="20"/>
        </w:rPr>
        <w:fldChar w:fldCharType="end"/>
      </w:r>
      <w:r w:rsidRPr="00367E1E">
        <w:rPr>
          <w:rFonts w:ascii="Book Antiqua" w:hAnsi="Book Antiqua"/>
          <w:szCs w:val="20"/>
        </w:rPr>
        <w:t xml:space="preserve"> adalah:</w:t>
      </w:r>
    </w:p>
    <w:p w14:paraId="0E263700" w14:textId="77777777" w:rsidR="00367E1E" w:rsidRPr="00367E1E" w:rsidRDefault="00367E1E" w:rsidP="00367E1E">
      <w:pPr>
        <w:spacing w:after="0" w:line="276" w:lineRule="auto"/>
        <w:ind w:firstLine="851"/>
        <w:jc w:val="center"/>
        <w:rPr>
          <w:rFonts w:ascii="Book Antiqua" w:hAnsi="Book Antiqua"/>
          <w:b/>
          <w:i/>
          <w:szCs w:val="20"/>
          <w:lang w:val="id-ID"/>
        </w:rPr>
      </w:pPr>
      <w:r w:rsidRPr="00367E1E">
        <w:rPr>
          <w:rFonts w:ascii="Book Antiqua" w:hAnsi="Book Antiqua"/>
          <w:b/>
          <w:szCs w:val="20"/>
          <w:lang w:val="id-ID"/>
        </w:rPr>
        <w:t xml:space="preserve">Gambar 3. Manfaat </w:t>
      </w:r>
      <w:r w:rsidRPr="00367E1E">
        <w:rPr>
          <w:rFonts w:ascii="Book Antiqua" w:hAnsi="Book Antiqua"/>
          <w:b/>
          <w:i/>
          <w:szCs w:val="20"/>
          <w:lang w:val="id-ID"/>
        </w:rPr>
        <w:t>Good Land Governance</w:t>
      </w:r>
    </w:p>
    <w:p w14:paraId="12EC3E1E" w14:textId="34308204" w:rsidR="00367E1E" w:rsidRPr="00367E1E" w:rsidRDefault="00367E1E" w:rsidP="00367E1E">
      <w:pPr>
        <w:spacing w:after="0" w:line="276" w:lineRule="auto"/>
        <w:jc w:val="both"/>
        <w:rPr>
          <w:rFonts w:ascii="Book Antiqua" w:hAnsi="Book Antiqua"/>
          <w:szCs w:val="20"/>
          <w:lang w:val="id-ID"/>
        </w:rPr>
      </w:pPr>
      <w:r w:rsidRPr="00367E1E">
        <w:rPr>
          <w:rFonts w:ascii="Book Antiqua" w:hAnsi="Book Antiqua"/>
          <w:noProof/>
          <w:szCs w:val="20"/>
          <w:lang w:val="id-ID" w:eastAsia="id-ID"/>
        </w:rPr>
        <mc:AlternateContent>
          <mc:Choice Requires="wps">
            <w:drawing>
              <wp:anchor distT="0" distB="0" distL="114300" distR="114300" simplePos="0" relativeHeight="251674624" behindDoc="0" locked="0" layoutInCell="1" allowOverlap="1" wp14:anchorId="40827892" wp14:editId="31D5B931">
                <wp:simplePos x="0" y="0"/>
                <wp:positionH relativeFrom="column">
                  <wp:posOffset>414985</wp:posOffset>
                </wp:positionH>
                <wp:positionV relativeFrom="paragraph">
                  <wp:posOffset>93345</wp:posOffset>
                </wp:positionV>
                <wp:extent cx="3669475" cy="629392"/>
                <wp:effectExtent l="0" t="0" r="26670" b="18415"/>
                <wp:wrapNone/>
                <wp:docPr id="15" name="Rounded Rectangle 15"/>
                <wp:cNvGraphicFramePr/>
                <a:graphic xmlns:a="http://schemas.openxmlformats.org/drawingml/2006/main">
                  <a:graphicData uri="http://schemas.microsoft.com/office/word/2010/wordprocessingShape">
                    <wps:wsp>
                      <wps:cNvSpPr/>
                      <wps:spPr>
                        <a:xfrm>
                          <a:off x="0" y="0"/>
                          <a:ext cx="3669475" cy="62939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F0888" w14:textId="77777777" w:rsidR="00367E1E" w:rsidRPr="006851BB" w:rsidRDefault="00367E1E" w:rsidP="00367E1E">
                            <w:pPr>
                              <w:jc w:val="center"/>
                              <w:rPr>
                                <w:rFonts w:ascii="Times New Roman" w:hAnsi="Times New Roman" w:cs="Times New Roman"/>
                              </w:rPr>
                            </w:pPr>
                            <w:r w:rsidRPr="006851BB">
                              <w:rPr>
                                <w:rFonts w:ascii="Times New Roman" w:hAnsi="Times New Roman" w:cs="Times New Roman"/>
                              </w:rPr>
                              <w:t xml:space="preserve">Pertumbuhan dan eluang ekonomi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827892" id="Rounded Rectangle 15" o:spid="_x0000_s1035" style="position:absolute;left:0;text-align:left;margin-left:32.7pt;margin-top:7.35pt;width:288.95pt;height:49.5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A7hwIAAFoFAAAOAAAAZHJzL2Uyb0RvYy54bWysVN9P2zAQfp+0/8Hy+0hbSqEVKapATJMQ&#10;VMDEs+vYTSTH553dJt1fv7OTBgRoD9Py4Ni+u+9++Lu7vGprw/YKfQU25+OTEWfKSigqu835z+fb&#10;bxec+SBsIQxYlfOD8vxq+fXLZeMWagIlmEIhIxDrF43LeRmCW2SZl6WqhT8BpywJNWAtAh1xmxUo&#10;GkKvTTYZjWZZA1g4BKm8p9ubTsiXCV9rJcOD1l4FZnJOsYW0Ylo3cc2Wl2KxReHKSvZhiH+IohaV&#10;JacD1I0Igu2w+gBVVxLBgw4nEuoMtK6kSjlQNuPRu2yeSuFUyoWK491QJv//YOX9fo2sKujtzjiz&#10;oqY3eoSdLVTBHql6wm6NYiSjQjXOL0j/ya2xP3naxqxbjXX8Uz6sTcU9DMVVbWCSLk9ns/n0nJxI&#10;ks0m89P5JIJmr9YOffiuoGZxk3OMYcQYUmHF/s6HTv+oR8YxpC6ItAsHo2Icxj4qTVmR20myTnxS&#10;1wbZXhAThJTKhnEnKkWhuuuzEX19UINFCjEBRmRdGTNg9wCRqx+xu1h7/WiqEh0H49HfAuuMB4vk&#10;GWwYjOvKAn4GYCir3nOnfyxSV5pYpdBu2vTi86gZbzZQHIgFCF17eCdvK3qCO+HDWiD1A3UO9Xh4&#10;oEUbaHIO/Y6zEvD3Z/dRn2hKUs4a6q+c+187gYoz88MSgefj6TQ2ZDpMz84ndMC3ks1bid3V10AP&#10;N6Zp4mTaRv1gjluNUL/QKFhFryQSVpLvnMuAx8N16PqeholUq1VSoyZ0ItzZJycjeKxzZNdz+yLQ&#10;9TwMxOB7OPaiWLxjYqcbLS2sdgF0lWj6Wtf+BaiBE5X6YRMnxNtz0nodics/AAAA//8DAFBLAwQU&#10;AAYACAAAACEAH76gdN0AAAAJAQAADwAAAGRycy9kb3ducmV2LnhtbEyPwU7DMBBE70j8g7VI3KhT&#10;koYoxKkKVU+cCFx6c+IlDsR2ZLut+XuWExx3ZjT7ptkmM7Mz+jA5K2C9yoChHZya7Cjg/e1wVwEL&#10;UVolZ2dRwDcG2LbXV42slbvYVzx3cWRUYkMtBegYl5rzMGg0Mqzcgpa8D+eNjHT6kSsvL1RuZn6f&#10;ZSU3crL0QcsFnzUOX93JCDAqT/tPuTvioeqejpv0sve6F+L2Ju0egUVM8S8Mv/iEDi0x9e5kVWCz&#10;gHJTUJL04gEY+WWR58B6EtZ5Bbxt+P8F7Q8AAAD//wMAUEsBAi0AFAAGAAgAAAAhALaDOJL+AAAA&#10;4QEAABMAAAAAAAAAAAAAAAAAAAAAAFtDb250ZW50X1R5cGVzXS54bWxQSwECLQAUAAYACAAAACEA&#10;OP0h/9YAAACUAQAACwAAAAAAAAAAAAAAAAAvAQAAX3JlbHMvLnJlbHNQSwECLQAUAAYACAAAACEA&#10;tyaAO4cCAABaBQAADgAAAAAAAAAAAAAAAAAuAgAAZHJzL2Uyb0RvYy54bWxQSwECLQAUAAYACAAA&#10;ACEAH76gdN0AAAAJAQAADwAAAAAAAAAAAAAAAADhBAAAZHJzL2Rvd25yZXYueG1sUEsFBgAAAAAE&#10;AAQA8wAAAOsFAAAAAA==&#10;" fillcolor="#4472c4 [3204]" strokecolor="#1f3763 [1604]" strokeweight="1pt">
                <v:stroke joinstyle="miter"/>
                <v:textbox>
                  <w:txbxContent>
                    <w:p w14:paraId="3ACF0888" w14:textId="77777777" w:rsidR="00367E1E" w:rsidRPr="006851BB" w:rsidRDefault="00367E1E" w:rsidP="00367E1E">
                      <w:pPr>
                        <w:jc w:val="center"/>
                        <w:rPr>
                          <w:rFonts w:ascii="Times New Roman" w:hAnsi="Times New Roman" w:cs="Times New Roman"/>
                        </w:rPr>
                      </w:pPr>
                      <w:r w:rsidRPr="006851BB">
                        <w:rPr>
                          <w:rFonts w:ascii="Times New Roman" w:hAnsi="Times New Roman" w:cs="Times New Roman"/>
                        </w:rPr>
                        <w:t xml:space="preserve">Pertumbuhan dan eluang ekonomi </w:t>
                      </w:r>
                    </w:p>
                  </w:txbxContent>
                </v:textbox>
              </v:roundrect>
            </w:pict>
          </mc:Fallback>
        </mc:AlternateContent>
      </w:r>
    </w:p>
    <w:p w14:paraId="0C17B648" w14:textId="43F890BF" w:rsidR="00367E1E" w:rsidRPr="00367E1E" w:rsidRDefault="00442E8B" w:rsidP="00367E1E">
      <w:pPr>
        <w:spacing w:after="0" w:line="276" w:lineRule="auto"/>
        <w:ind w:firstLine="851"/>
        <w:jc w:val="both"/>
        <w:rPr>
          <w:rFonts w:ascii="Book Antiqua" w:hAnsi="Book Antiqua"/>
          <w:szCs w:val="20"/>
          <w:lang w:val="id-ID"/>
        </w:rPr>
      </w:pPr>
      <w:r w:rsidRPr="00367E1E">
        <w:rPr>
          <w:rFonts w:ascii="Book Antiqua" w:hAnsi="Book Antiqua"/>
          <w:noProof/>
          <w:szCs w:val="20"/>
          <w:lang w:val="id-ID" w:eastAsia="id-ID"/>
        </w:rPr>
        <mc:AlternateContent>
          <mc:Choice Requires="wps">
            <w:drawing>
              <wp:anchor distT="0" distB="0" distL="114300" distR="114300" simplePos="0" relativeHeight="251675648" behindDoc="1" locked="0" layoutInCell="1" allowOverlap="1" wp14:anchorId="1F5EDAB8" wp14:editId="3A17930F">
                <wp:simplePos x="0" y="0"/>
                <wp:positionH relativeFrom="column">
                  <wp:posOffset>3305497</wp:posOffset>
                </wp:positionH>
                <wp:positionV relativeFrom="paragraph">
                  <wp:posOffset>17145</wp:posOffset>
                </wp:positionV>
                <wp:extent cx="771525" cy="735965"/>
                <wp:effectExtent l="19050" t="0" r="28575" b="45085"/>
                <wp:wrapNone/>
                <wp:docPr id="16" name="Down Arrow 16"/>
                <wp:cNvGraphicFramePr/>
                <a:graphic xmlns:a="http://schemas.openxmlformats.org/drawingml/2006/main">
                  <a:graphicData uri="http://schemas.microsoft.com/office/word/2010/wordprocessingShape">
                    <wps:wsp>
                      <wps:cNvSpPr/>
                      <wps:spPr>
                        <a:xfrm>
                          <a:off x="0" y="0"/>
                          <a:ext cx="771525" cy="735965"/>
                        </a:xfrm>
                        <a:prstGeom prst="down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8C6B7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260.3pt;margin-top:1.35pt;width:60.75pt;height:57.9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iBmwIAALIFAAAOAAAAZHJzL2Uyb0RvYy54bWysVEtvGyEQvlfqf0Dcm7VdPxor68hKlKpS&#10;mlhNqpwxC96VgKGAvXZ/fQdYb6w8eqjqwxrm8c3Mx8xcXO61IjvhfAOmpMOzASXCcKgasynpz8eb&#10;T18o8YGZiikwoqQH4enl4uOHi9bOxQhqUJVwBEGMn7e2pHUIdl4UntdCM38GVhhUSnCaBby6TVE5&#10;1iK6VsVoMJgWLbjKOuDCe5ReZyVdJHwpBQ/3UnoRiCop5hbS16XvOn6LxQWbbxyzdcO7NNg/ZKFZ&#10;YzBoD3XNAiNb17yC0g134EGGMw66ACkbLlINWM1w8KKah5pZkWpBcrztafL/D5bf7VaONBW+3ZQS&#10;wzS+0TW0hiydg5agEBlqrZ+j4YNdue7m8RjL3Uun4z8WQvaJ1UPPqtgHwlE4mw0nowklHFWzz5Pz&#10;6SRiFs/O1vnwVYAm8VDSCsOn6IlQtrv1Idsf7WJAD6qpbhql0iV2i7hSjuwYvjPjXJgwTO5qq79D&#10;leXTAf7yi6MY+yKLx0cxppT6LiKlBE+CFJGDXHU6hYMSMbQyP4RE/rDOUQrYI7zOxdesElk8eTdm&#10;AozIEovrsXMx72Bndjr76CpS4/fOg78llp17jxQZTOiddWPAvQWgkOEucrZHyk6oicc1VAfsLgd5&#10;7LzlNw0+8S3zYcUczhlOJO6OcI8fqaAtKXQnSmpwv9+SR3tsf9RS0uLcltT/2jInKFHfDA7G+XA8&#10;joOeLuPJbIQXd6pZn2rMVl8BtswQt5Tl6RjtgzoepQP9hCtmGaOiihmOsUvKgzterkLeJ7ikuFgu&#10;kxkOt2Xh1jxYHsEjq7F7H/dPzNmuzwMOyB0cZ5zNX3R6to2eBpbbALJJY/DMa8c3LobUrN0Si5vn&#10;9J6snlft4g8AAAD//wMAUEsDBBQABgAIAAAAIQC9y85M3wAAAAkBAAAPAAAAZHJzL2Rvd25yZXYu&#10;eG1sTI9BS8NAEIXvgv9hGcGL2N1EG0PMpoioIPRilZ632TFJm50N2U0b/fWOJz0O7+O9b8rV7Hpx&#10;xDF0njQkCwUCqfa2o0bDx/vzdQ4iREPW9J5QwxcGWFXnZ6UprD/RGx43sRFcQqEwGtoYh0LKULfo&#10;TFj4AYmzTz86E/kcG2lHc+Jy18tUqUw60xEvtGbAxxbrw2ZyGtT2e3v1ctNMy8PrU8infq/WtNf6&#10;8mJ+uAcRcY5/MPzqszpU7LTzE9kgeg3LVGWMakjvQHCe3aYJiB2DSZ6BrEr5/4PqBwAA//8DAFBL&#10;AQItABQABgAIAAAAIQC2gziS/gAAAOEBAAATAAAAAAAAAAAAAAAAAAAAAABbQ29udGVudF9UeXBl&#10;c10ueG1sUEsBAi0AFAAGAAgAAAAhADj9If/WAAAAlAEAAAsAAAAAAAAAAAAAAAAALwEAAF9yZWxz&#10;Ly5yZWxzUEsBAi0AFAAGAAgAAAAhAAj/SIGbAgAAsgUAAA4AAAAAAAAAAAAAAAAALgIAAGRycy9l&#10;Mm9Eb2MueG1sUEsBAi0AFAAGAAgAAAAhAL3LzkzfAAAACQEAAA8AAAAAAAAAAAAAAAAA9QQAAGRy&#10;cy9kb3ducmV2LnhtbFBLBQYAAAAABAAEAPMAAAABBgAAAAA=&#10;" adj="10800" fillcolor="#8eaadb [1940]" strokecolor="#1f3763 [1604]" strokeweight="1pt"/>
            </w:pict>
          </mc:Fallback>
        </mc:AlternateContent>
      </w:r>
    </w:p>
    <w:p w14:paraId="04B8902C" w14:textId="68517AFC" w:rsidR="00367E1E" w:rsidRPr="00367E1E" w:rsidRDefault="00367E1E" w:rsidP="00367E1E">
      <w:pPr>
        <w:spacing w:after="0" w:line="276" w:lineRule="auto"/>
        <w:ind w:firstLine="851"/>
        <w:jc w:val="both"/>
        <w:rPr>
          <w:rFonts w:ascii="Book Antiqua" w:hAnsi="Book Antiqua"/>
          <w:szCs w:val="20"/>
          <w:lang w:val="id-ID"/>
        </w:rPr>
      </w:pPr>
    </w:p>
    <w:p w14:paraId="377F9B50" w14:textId="6AC4A093" w:rsidR="00367E1E" w:rsidRPr="00367E1E" w:rsidRDefault="00367E1E" w:rsidP="00367E1E">
      <w:pPr>
        <w:spacing w:after="0" w:line="276" w:lineRule="auto"/>
        <w:ind w:firstLine="851"/>
        <w:jc w:val="both"/>
        <w:rPr>
          <w:rFonts w:ascii="Book Antiqua" w:hAnsi="Book Antiqua"/>
          <w:szCs w:val="20"/>
          <w:lang w:val="id-ID"/>
        </w:rPr>
      </w:pPr>
    </w:p>
    <w:p w14:paraId="35760FCC" w14:textId="3457C4C6" w:rsidR="00367E1E" w:rsidRPr="00367E1E" w:rsidRDefault="00442E8B" w:rsidP="00367E1E">
      <w:pPr>
        <w:spacing w:after="0" w:line="276" w:lineRule="auto"/>
        <w:ind w:firstLine="851"/>
        <w:jc w:val="both"/>
        <w:rPr>
          <w:rFonts w:ascii="Book Antiqua" w:hAnsi="Book Antiqua"/>
          <w:szCs w:val="20"/>
          <w:lang w:val="id-ID"/>
        </w:rPr>
      </w:pPr>
      <w:r w:rsidRPr="00367E1E">
        <w:rPr>
          <w:rFonts w:ascii="Book Antiqua" w:hAnsi="Book Antiqua"/>
          <w:noProof/>
          <w:szCs w:val="20"/>
          <w:lang w:val="id-ID" w:eastAsia="id-ID"/>
        </w:rPr>
        <mc:AlternateContent>
          <mc:Choice Requires="wps">
            <w:drawing>
              <wp:anchor distT="0" distB="0" distL="114300" distR="114300" simplePos="0" relativeHeight="251676672" behindDoc="0" locked="0" layoutInCell="1" allowOverlap="1" wp14:anchorId="43587EA4" wp14:editId="1B1A475D">
                <wp:simplePos x="0" y="0"/>
                <wp:positionH relativeFrom="column">
                  <wp:posOffset>845820</wp:posOffset>
                </wp:positionH>
                <wp:positionV relativeFrom="paragraph">
                  <wp:posOffset>175573</wp:posOffset>
                </wp:positionV>
                <wp:extent cx="3669030" cy="629285"/>
                <wp:effectExtent l="0" t="0" r="26670" b="18415"/>
                <wp:wrapNone/>
                <wp:docPr id="17" name="Rounded Rectangle 17"/>
                <wp:cNvGraphicFramePr/>
                <a:graphic xmlns:a="http://schemas.openxmlformats.org/drawingml/2006/main">
                  <a:graphicData uri="http://schemas.microsoft.com/office/word/2010/wordprocessingShape">
                    <wps:wsp>
                      <wps:cNvSpPr/>
                      <wps:spPr>
                        <a:xfrm>
                          <a:off x="0" y="0"/>
                          <a:ext cx="3669030" cy="6292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872FE9" w14:textId="77777777" w:rsidR="00367E1E" w:rsidRPr="006851BB" w:rsidRDefault="00367E1E" w:rsidP="00367E1E">
                            <w:pPr>
                              <w:jc w:val="center"/>
                              <w:rPr>
                                <w:rFonts w:ascii="Times New Roman" w:hAnsi="Times New Roman" w:cs="Times New Roman"/>
                              </w:rPr>
                            </w:pPr>
                            <w:r>
                              <w:rPr>
                                <w:rFonts w:ascii="Times New Roman" w:hAnsi="Times New Roman" w:cs="Times New Roman"/>
                              </w:rPr>
                              <w:t xml:space="preserve">Tanah milik negara yang dikelola dengan baik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587EA4" id="Rounded Rectangle 17" o:spid="_x0000_s1036" style="position:absolute;left:0;text-align:left;margin-left:66.6pt;margin-top:13.8pt;width:288.9pt;height:49.5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QWhgIAAFsFAAAOAAAAZHJzL2Uyb0RvYy54bWysVN9P2zAQfp+0/8Hy+0haoEBFiioQ0yQE&#10;FTDx7Dp2E8n2ebbbpPvrd7bTgADtYVoeHNt39/l+fHeXV71WZCecb8FUdHJUUiIMh7o1m4r+fL79&#10;dk6JD8zUTIERFd0LT68WX79cdnYuptCAqoUjCGL8vLMVbUKw86LwvBGa+SOwwqBQgtMs4NFtitqx&#10;DtG1KqZlOSs6cLV1wIX3eHuThXSR8KUUPDxI6UUgqqLoW0irS+s6rsXiks03jtmm5YMb7B+80Kw1&#10;+OgIdcMCI1vXfoDSLXfgQYYjDroAKVsuUgwYzaR8F81Tw6xIsWByvB3T5P8fLL/frRxpa6zdGSWG&#10;aazRI2xNLWryiNljZqMEQRkmqrN+jvpPduWGk8dtjLqXTsc/xkP6lNz9mFzRB8Lx8ng2uyiPsQYc&#10;ZbPpxfT8NIIWr9bW+fBdgCZxU1EX3Yg+pMSy3Z0PWf+gh8bRpexE2oW9EtEPZR6FxKjw2WmyTnwS&#10;18qRHUMmMM6FCZMsalgt8vVpid/g1GiRXEyAEVm2So3YA0Dk6kfs7OugH01FouNoXP7NsWw8WqSX&#10;wYTRWLcG3GcACqMaXs76hyTl1MQshX7d54qnWOPVGuo90sBB7g9v+W2LNbhjPqyYw4bAsmGThwdc&#10;pIKuojDsKGnA/f7sPuojT1FKSYcNVlH/a8ucoET9MMjgi8nJSezIdDg5PZviwb2VrN9KzFZfA1Zu&#10;guPE8rSN+kEdttKBfsFZsIyvoogZjm9XlAd3OFyH3Pg4TbhYLpMadqFl4c48WR7BY6IjvZ77F+bs&#10;QMSAFL6HQzOy+TsqZt1oaWC5DSDbxNPXvA4lwA5OXBqmTRwRb89J63UmLv4AAAD//wMAUEsDBBQA&#10;BgAIAAAAIQBA0ABu3QAAAAoBAAAPAAAAZHJzL2Rvd25yZXYueG1sTI8/T8MwFMR3JL6D9ZDYqPNH&#10;JFWIUxWqTkykLN2c+JEEYjuy3dZ8ex5TO57udPe7ehP1zM7o/GSNgHSVAEPTWzWZQcDnYf+0BuaD&#10;NErO1qCAX/Swae7valkpezEfeG7DwKjE+EoKGENYKs59P6KWfmUXNOR9WadlIOkGrpy8ULmeeZYk&#10;BddyMrQwygXfRux/2pMWoFUed99ye8T9un09Psf3nRs7IR4f4vYFWMAYrmH4xyd0aIipsyejPJtJ&#10;53lGUQFZWQCjQJmmdK4jJytK4E3Nby80fwAAAP//AwBQSwECLQAUAAYACAAAACEAtoM4kv4AAADh&#10;AQAAEwAAAAAAAAAAAAAAAAAAAAAAW0NvbnRlbnRfVHlwZXNdLnhtbFBLAQItABQABgAIAAAAIQA4&#10;/SH/1gAAAJQBAAALAAAAAAAAAAAAAAAAAC8BAABfcmVscy8ucmVsc1BLAQItABQABgAIAAAAIQDv&#10;1bQWhgIAAFsFAAAOAAAAAAAAAAAAAAAAAC4CAABkcnMvZTJvRG9jLnhtbFBLAQItABQABgAIAAAA&#10;IQBA0ABu3QAAAAoBAAAPAAAAAAAAAAAAAAAAAOAEAABkcnMvZG93bnJldi54bWxQSwUGAAAAAAQA&#10;BADzAAAA6gUAAAAA&#10;" fillcolor="#4472c4 [3204]" strokecolor="#1f3763 [1604]" strokeweight="1pt">
                <v:stroke joinstyle="miter"/>
                <v:textbox>
                  <w:txbxContent>
                    <w:p w14:paraId="33872FE9" w14:textId="77777777" w:rsidR="00367E1E" w:rsidRPr="006851BB" w:rsidRDefault="00367E1E" w:rsidP="00367E1E">
                      <w:pPr>
                        <w:jc w:val="center"/>
                        <w:rPr>
                          <w:rFonts w:ascii="Times New Roman" w:hAnsi="Times New Roman" w:cs="Times New Roman"/>
                        </w:rPr>
                      </w:pPr>
                      <w:r>
                        <w:rPr>
                          <w:rFonts w:ascii="Times New Roman" w:hAnsi="Times New Roman" w:cs="Times New Roman"/>
                        </w:rPr>
                        <w:t xml:space="preserve">Tanah milik negara yang dikelola dengan baik </w:t>
                      </w:r>
                    </w:p>
                  </w:txbxContent>
                </v:textbox>
              </v:roundrect>
            </w:pict>
          </mc:Fallback>
        </mc:AlternateContent>
      </w:r>
    </w:p>
    <w:p w14:paraId="0D48E6BF" w14:textId="1F041DCD" w:rsidR="00367E1E" w:rsidRPr="00367E1E" w:rsidRDefault="00442E8B" w:rsidP="00367E1E">
      <w:pPr>
        <w:spacing w:after="0" w:line="276" w:lineRule="auto"/>
        <w:ind w:firstLine="851"/>
        <w:jc w:val="both"/>
        <w:rPr>
          <w:rFonts w:ascii="Book Antiqua" w:hAnsi="Book Antiqua"/>
          <w:szCs w:val="20"/>
          <w:lang w:val="id-ID"/>
        </w:rPr>
      </w:pPr>
      <w:r w:rsidRPr="00367E1E">
        <w:rPr>
          <w:rFonts w:ascii="Book Antiqua" w:hAnsi="Book Antiqua"/>
          <w:noProof/>
          <w:szCs w:val="20"/>
          <w:lang w:val="id-ID" w:eastAsia="id-ID"/>
        </w:rPr>
        <mc:AlternateContent>
          <mc:Choice Requires="wps">
            <w:drawing>
              <wp:anchor distT="0" distB="0" distL="114300" distR="114300" simplePos="0" relativeHeight="251677696" behindDoc="1" locked="0" layoutInCell="1" allowOverlap="1" wp14:anchorId="3BA115D9" wp14:editId="72816653">
                <wp:simplePos x="0" y="0"/>
                <wp:positionH relativeFrom="column">
                  <wp:posOffset>3723005</wp:posOffset>
                </wp:positionH>
                <wp:positionV relativeFrom="paragraph">
                  <wp:posOffset>126687</wp:posOffset>
                </wp:positionV>
                <wp:extent cx="771525" cy="735965"/>
                <wp:effectExtent l="19050" t="0" r="28575" b="45085"/>
                <wp:wrapNone/>
                <wp:docPr id="18" name="Down Arrow 18"/>
                <wp:cNvGraphicFramePr/>
                <a:graphic xmlns:a="http://schemas.openxmlformats.org/drawingml/2006/main">
                  <a:graphicData uri="http://schemas.microsoft.com/office/word/2010/wordprocessingShape">
                    <wps:wsp>
                      <wps:cNvSpPr/>
                      <wps:spPr>
                        <a:xfrm>
                          <a:off x="0" y="0"/>
                          <a:ext cx="771525" cy="735965"/>
                        </a:xfrm>
                        <a:prstGeom prst="down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D422DD" id="Down Arrow 18" o:spid="_x0000_s1026" type="#_x0000_t67" style="position:absolute;margin-left:293.15pt;margin-top:10pt;width:60.75pt;height:57.9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XamgIAALIFAAAOAAAAZHJzL2Uyb0RvYy54bWysVEtvGyEQvlfqf0Dcm7VdO26srCMrUapK&#10;aRI1qXImLGSRgKGAvXZ/fQdYb6w8eqjqwxrm8c3Mx8ycnm2NJhvhgwJb0/HRiBJhOTTKPtX05/3l&#10;py+UhMhswzRYUdOdCPRs+fHDaecWYgIt6EZ4giA2LDpX0zZGt6iqwFthWDgCJywqJXjDIl79U9V4&#10;1iG60dVkNDquOvCN88BFCCi9KEq6zPhSCh5vpAwiEl1TzC3mr8/fx/Stlqds8eSZaxXv02D/kIVh&#10;ymLQAeqCRUbWXr2CMop7CCDjEQdTgZSKi1wDVjMevajmrmVO5FqQnOAGmsL/g+XXm1tPVINvhy9l&#10;mcE3uoDOkpX30BEUIkOdCws0vHO3vr8FPKZyt9Kb9I+FkG1mdTewKraRcBTO5+PZZEYJR9X88+zk&#10;eJYwq2dn50P8KsCQdKhpg+Fz9Ewo21yFWOz3dilgAK2aS6V1vqRuEefakw3Dd2acCxvH2V2vzXdo&#10;ivx4hL/y4ijGviji6V6MKeW+S0g5wYMgVeKgVJ1PcadFCq3tDyGRP6xzkgMOCK9zCS1rRBHP3o2Z&#10;AROyxOIG7FLMO9iFnd4+uYrc+IPz6G+JFefBI0cGGwdnoyz4twA0MtxHLvZI2QE16fgIzQ67y0MZ&#10;u+D4pcInvmIh3jKPc4YTibsj3uBHauhqCv2Jkhb877fkyR7bH7WUdDi3NQ2/1swLSvQ3i4NxMp5O&#10;06Dny3Q2n+DFH2oeDzV2bc4BW2aMW8rxfEz2Ue+P0oN5wBWzSlFRxSzH2DXl0e8v57HsE1xSXKxW&#10;2QyH27F4Ze8cT+CJ1dS999sH5l3f5xEH5Br2M84WLzq92CZPC6t1BKnyGDzz2vONiyE3a7/E0uY5&#10;vGer51W7/AMAAP//AwBQSwMEFAAGAAgAAAAhAMndyUDfAAAACgEAAA8AAABkcnMvZG93bnJldi54&#10;bWxMj0FLw0AQhe+C/2EZwYvYXQ1p05hNEVFB6MVaet5mxyRtdjZkN2301zue9DjMx3vfK1aT68QJ&#10;h9B60nA3UyCQKm9bqjVsP15uMxAhGrKm84QavjDAqry8KExu/Zne8bSJteAQCrnR0MTY51KGqkFn&#10;wsz3SPz79IMzkc+hlnYwZw53nbxXai6daYkbGtPjU4PVcTM6DWr3vbt5TeoxPb49h2zsDmpNB62v&#10;r6bHBxARp/gHw68+q0PJTns/kg2i05Bm84RRDVwDgoGFWvCWPZNJugRZFvL/hPIHAAD//wMAUEsB&#10;Ai0AFAAGAAgAAAAhALaDOJL+AAAA4QEAABMAAAAAAAAAAAAAAAAAAAAAAFtDb250ZW50X1R5cGVz&#10;XS54bWxQSwECLQAUAAYACAAAACEAOP0h/9YAAACUAQAACwAAAAAAAAAAAAAAAAAvAQAAX3JlbHMv&#10;LnJlbHNQSwECLQAUAAYACAAAACEAVaqV2poCAACyBQAADgAAAAAAAAAAAAAAAAAuAgAAZHJzL2Uy&#10;b0RvYy54bWxQSwECLQAUAAYACAAAACEAyd3JQN8AAAAKAQAADwAAAAAAAAAAAAAAAAD0BAAAZHJz&#10;L2Rvd25yZXYueG1sUEsFBgAAAAAEAAQA8wAAAAAGAAAAAA==&#10;" adj="10800" fillcolor="#8eaadb [1940]" strokecolor="#1f3763 [1604]" strokeweight="1pt"/>
            </w:pict>
          </mc:Fallback>
        </mc:AlternateContent>
      </w:r>
    </w:p>
    <w:p w14:paraId="40C8D480" w14:textId="72F43E3A" w:rsidR="00367E1E" w:rsidRPr="00367E1E" w:rsidRDefault="00367E1E" w:rsidP="00367E1E">
      <w:pPr>
        <w:spacing w:after="0" w:line="276" w:lineRule="auto"/>
        <w:ind w:firstLine="851"/>
        <w:jc w:val="both"/>
        <w:rPr>
          <w:rFonts w:ascii="Book Antiqua" w:hAnsi="Book Antiqua"/>
          <w:szCs w:val="20"/>
          <w:lang w:val="id-ID"/>
        </w:rPr>
      </w:pPr>
    </w:p>
    <w:p w14:paraId="738D054B" w14:textId="5819AEAC" w:rsidR="00367E1E" w:rsidRPr="00367E1E" w:rsidRDefault="00367E1E" w:rsidP="00367E1E">
      <w:pPr>
        <w:spacing w:after="0" w:line="276" w:lineRule="auto"/>
        <w:ind w:firstLine="851"/>
        <w:jc w:val="both"/>
        <w:rPr>
          <w:rFonts w:ascii="Book Antiqua" w:hAnsi="Book Antiqua"/>
          <w:szCs w:val="20"/>
          <w:lang w:val="id-ID"/>
        </w:rPr>
      </w:pPr>
    </w:p>
    <w:p w14:paraId="04110370" w14:textId="52A9673F" w:rsidR="00367E1E" w:rsidRPr="00367E1E" w:rsidRDefault="00367E1E" w:rsidP="00367E1E">
      <w:pPr>
        <w:spacing w:after="0" w:line="276" w:lineRule="auto"/>
        <w:ind w:firstLine="851"/>
        <w:jc w:val="both"/>
        <w:rPr>
          <w:rFonts w:ascii="Book Antiqua" w:hAnsi="Book Antiqua"/>
          <w:szCs w:val="20"/>
          <w:lang w:val="id-ID"/>
        </w:rPr>
      </w:pPr>
    </w:p>
    <w:p w14:paraId="1BBD9676" w14:textId="2B395B4D" w:rsidR="00367E1E" w:rsidRPr="00367E1E" w:rsidRDefault="00442E8B" w:rsidP="00367E1E">
      <w:pPr>
        <w:spacing w:after="0" w:line="276" w:lineRule="auto"/>
        <w:ind w:firstLine="851"/>
        <w:jc w:val="both"/>
        <w:rPr>
          <w:rFonts w:ascii="Book Antiqua" w:hAnsi="Book Antiqua"/>
          <w:szCs w:val="20"/>
          <w:lang w:val="id-ID"/>
        </w:rPr>
      </w:pPr>
      <w:r w:rsidRPr="00367E1E">
        <w:rPr>
          <w:rFonts w:ascii="Book Antiqua" w:hAnsi="Book Antiqua"/>
          <w:noProof/>
          <w:szCs w:val="20"/>
          <w:lang w:val="id-ID" w:eastAsia="id-ID"/>
        </w:rPr>
        <mc:AlternateContent>
          <mc:Choice Requires="wps">
            <w:drawing>
              <wp:anchor distT="0" distB="0" distL="114300" distR="114300" simplePos="0" relativeHeight="251678720" behindDoc="0" locked="0" layoutInCell="1" allowOverlap="1" wp14:anchorId="1EB8A4DC" wp14:editId="5C42BB6B">
                <wp:simplePos x="0" y="0"/>
                <wp:positionH relativeFrom="column">
                  <wp:posOffset>1249045</wp:posOffset>
                </wp:positionH>
                <wp:positionV relativeFrom="paragraph">
                  <wp:posOffset>90483</wp:posOffset>
                </wp:positionV>
                <wp:extent cx="3669030" cy="629285"/>
                <wp:effectExtent l="0" t="0" r="26670" b="18415"/>
                <wp:wrapNone/>
                <wp:docPr id="19" name="Rounded Rectangle 19"/>
                <wp:cNvGraphicFramePr/>
                <a:graphic xmlns:a="http://schemas.openxmlformats.org/drawingml/2006/main">
                  <a:graphicData uri="http://schemas.microsoft.com/office/word/2010/wordprocessingShape">
                    <wps:wsp>
                      <wps:cNvSpPr/>
                      <wps:spPr>
                        <a:xfrm>
                          <a:off x="0" y="0"/>
                          <a:ext cx="3669030" cy="6292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45C3B3" w14:textId="77777777" w:rsidR="00367E1E" w:rsidRPr="006851BB" w:rsidRDefault="00367E1E" w:rsidP="00367E1E">
                            <w:pPr>
                              <w:jc w:val="center"/>
                              <w:rPr>
                                <w:rFonts w:ascii="Times New Roman" w:hAnsi="Times New Roman" w:cs="Times New Roman"/>
                              </w:rPr>
                            </w:pPr>
                            <w:r>
                              <w:rPr>
                                <w:rFonts w:ascii="Times New Roman" w:hAnsi="Times New Roman" w:cs="Times New Roman"/>
                              </w:rPr>
                              <w:t xml:space="preserve">Pajak properti dan penilaian tanah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B8A4DC" id="Rounded Rectangle 19" o:spid="_x0000_s1037" style="position:absolute;left:0;text-align:left;margin-left:98.35pt;margin-top:7.1pt;width:288.9pt;height:49.5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MnhgIAAFsFAAAOAAAAZHJzL2Uyb0RvYy54bWysVN1P2zAQf5+0/8Hy+0haoKMVKapATJMQ&#10;ID7Es+vYTSTb59luk+6v39lOAwK0h2l5cGzf3c/38bs7v+i1IjvhfAumopOjkhJhONSt2VT0+en6&#10;2xklPjBTMwVGVHQvPL1Yfv1y3tmFmEIDqhaOIIjxi85WtAnBLorC80Zo5o/ACoNCCU6zgEe3KWrH&#10;OkTXqpiW5azowNXWARfe4+1VFtJlwpdS8HAnpReBqIqibyGtLq3ruBbLc7bYOGablg9usH/wQrPW&#10;4KMj1BULjGxd+wFKt9yBBxmOOOgCpGy5SDFgNJPyXTSPDbMixYLJ8XZMk/9/sPx2d+9IW2Pt5pQY&#10;prFGD7A1tajJA2aPmY0SBGWYqM76Beo/2ns3nDxuY9S9dDr+MR7Sp+Tux+SKPhCOl8ez2bw8xhpw&#10;lM2m8+nZaQQtXq2t8+GHAE3ipqIuuhF9SIlluxsfsv5BD42jS9mJtAt7JaIfyjwIiVHhs9Nknfgk&#10;LpUjO4ZMYJwLEyZZ1LBa5OvTEr/BqdEiuZgAI7JslRqxB4DI1Y/Y2ddBP5qKRMfRuPybY9l4tEgv&#10;gwmjsW4NuM8AFEY1vJz1D0nKqYlZCv26zxVPqvFqDfUeaeAg94e3/LrFGtwwH+6Zw4bAsmGThztc&#10;pIKuojDsKGnA/f7sPuojT1FKSYcNVlH/a8ucoET9NMjg+eTkJHZkOpycfp/iwb2VrN9KzFZfAlZu&#10;guPE8rSN+kEdttKBfsFZsIqvoogZjm9XlAd3OFyG3Pg4TbhYrZIadqFl4cY8Wh7BY6IjvZ76F+bs&#10;QMSAFL6FQzOyxTsqZt1oaWC1DSDbxNPXvA4lwA5OXBqmTRwRb89J63UmLv8AAAD//wMAUEsDBBQA&#10;BgAIAAAAIQCQDI6p3gAAAAoBAAAPAAAAZHJzL2Rvd25yZXYueG1sTI8xT8MwEIV3JP6DdUhs1GnT&#10;NiXEqQpVJyYCSzcnPuJAbEe225p/zzHR7d7d07vvVdtkRnZGHwZnBcxnGTC0nVOD7QV8vB8eNsBC&#10;lFbJ0VkU8IMBtvXtTSVL5S72Dc9N7BmF2FBKATrGqeQ8dBqNDDM3oaXbp/NGRpK+58rLC4WbkS+y&#10;bM2NHCx90HLCF43dd3MyAozK0/5L7o542DTPx1V63XvdCnF/l3ZPwCKm+G+GP3xCh5qYWneyKrCR&#10;9OO6ICsNywUwMhTFcgWspcU8z4HXFb+uUP8CAAD//wMAUEsBAi0AFAAGAAgAAAAhALaDOJL+AAAA&#10;4QEAABMAAAAAAAAAAAAAAAAAAAAAAFtDb250ZW50X1R5cGVzXS54bWxQSwECLQAUAAYACAAAACEA&#10;OP0h/9YAAACUAQAACwAAAAAAAAAAAAAAAAAvAQAAX3JlbHMvLnJlbHNQSwECLQAUAAYACAAAACEA&#10;NCqjJ4YCAABbBQAADgAAAAAAAAAAAAAAAAAuAgAAZHJzL2Uyb0RvYy54bWxQSwECLQAUAAYACAAA&#10;ACEAkAyOqd4AAAAKAQAADwAAAAAAAAAAAAAAAADgBAAAZHJzL2Rvd25yZXYueG1sUEsFBgAAAAAE&#10;AAQA8wAAAOsFAAAAAA==&#10;" fillcolor="#4472c4 [3204]" strokecolor="#1f3763 [1604]" strokeweight="1pt">
                <v:stroke joinstyle="miter"/>
                <v:textbox>
                  <w:txbxContent>
                    <w:p w14:paraId="6445C3B3" w14:textId="77777777" w:rsidR="00367E1E" w:rsidRPr="006851BB" w:rsidRDefault="00367E1E" w:rsidP="00367E1E">
                      <w:pPr>
                        <w:jc w:val="center"/>
                        <w:rPr>
                          <w:rFonts w:ascii="Times New Roman" w:hAnsi="Times New Roman" w:cs="Times New Roman"/>
                        </w:rPr>
                      </w:pPr>
                      <w:r>
                        <w:rPr>
                          <w:rFonts w:ascii="Times New Roman" w:hAnsi="Times New Roman" w:cs="Times New Roman"/>
                        </w:rPr>
                        <w:t xml:space="preserve">Pajak properti dan penilaian tanah </w:t>
                      </w:r>
                    </w:p>
                  </w:txbxContent>
                </v:textbox>
              </v:roundrect>
            </w:pict>
          </mc:Fallback>
        </mc:AlternateContent>
      </w:r>
    </w:p>
    <w:p w14:paraId="5341FE3D" w14:textId="660C03A2" w:rsidR="00367E1E" w:rsidRPr="00367E1E" w:rsidRDefault="00442E8B" w:rsidP="00367E1E">
      <w:pPr>
        <w:spacing w:after="0" w:line="276" w:lineRule="auto"/>
        <w:ind w:firstLine="851"/>
        <w:jc w:val="both"/>
        <w:rPr>
          <w:rFonts w:ascii="Book Antiqua" w:hAnsi="Book Antiqua"/>
          <w:szCs w:val="20"/>
          <w:lang w:val="id-ID"/>
        </w:rPr>
      </w:pPr>
      <w:r w:rsidRPr="00367E1E">
        <w:rPr>
          <w:rFonts w:ascii="Book Antiqua" w:hAnsi="Book Antiqua"/>
          <w:noProof/>
          <w:szCs w:val="20"/>
          <w:lang w:val="id-ID" w:eastAsia="id-ID"/>
        </w:rPr>
        <mc:AlternateContent>
          <mc:Choice Requires="wps">
            <w:drawing>
              <wp:anchor distT="0" distB="0" distL="114300" distR="114300" simplePos="0" relativeHeight="251679744" behindDoc="1" locked="0" layoutInCell="1" allowOverlap="1" wp14:anchorId="0E641AC1" wp14:editId="4DAFB443">
                <wp:simplePos x="0" y="0"/>
                <wp:positionH relativeFrom="column">
                  <wp:posOffset>4121150</wp:posOffset>
                </wp:positionH>
                <wp:positionV relativeFrom="paragraph">
                  <wp:posOffset>31428</wp:posOffset>
                </wp:positionV>
                <wp:extent cx="771525" cy="735965"/>
                <wp:effectExtent l="19050" t="0" r="28575" b="45085"/>
                <wp:wrapNone/>
                <wp:docPr id="20" name="Down Arrow 20"/>
                <wp:cNvGraphicFramePr/>
                <a:graphic xmlns:a="http://schemas.openxmlformats.org/drawingml/2006/main">
                  <a:graphicData uri="http://schemas.microsoft.com/office/word/2010/wordprocessingShape">
                    <wps:wsp>
                      <wps:cNvSpPr/>
                      <wps:spPr>
                        <a:xfrm>
                          <a:off x="0" y="0"/>
                          <a:ext cx="771525" cy="735965"/>
                        </a:xfrm>
                        <a:prstGeom prst="down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804FEB" id="Down Arrow 20" o:spid="_x0000_s1026" type="#_x0000_t67" style="position:absolute;margin-left:324.5pt;margin-top:2.45pt;width:60.75pt;height:57.9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lomgIAALIFAAAOAAAAZHJzL2Uyb0RvYy54bWysVN9vGyEMfp+0/wHxvl6SJc0a9VJFrTpN&#10;6tpq7dRnykEPCTADkkv218/A5Rr1xx6m5YEYY3+2v7N9erY1mmyEDwpsTcdHI0qE5dAo+1TTn/eX&#10;n75QEiKzDdNgRU13ItCz5ccPp51biAm0oBvhCYLYsOhcTdsY3aKqAm+FYeEInLD4KMEbFvHqn6rG&#10;sw7Rja4mo9Fx1YFvnAcuQkDtRXmky4wvpeDxRsogItE1xdxiPn0+H9NZLU/Z4skz1yrep8H+IQvD&#10;lMWgA9QFi4ysvXoFZRT3EEDGIw6mAikVF7kGrGY8elHNXcucyLUgOcENNIX/B8uvN7eeqKamE6TH&#10;MoPf6AI6S1beQ0dQiQx1LizQ8M7d+v4WUEzlbqU36R8LIdvM6m5gVWwj4aicz8ezyYwSjk/zz7OT&#10;41nCrJ6dnQ/xqwBDklDTBsPn6JlQtrkKsdjv7VLAAFo1l0rrfEndIs61JxuG35lxLmwcZ3e9Nt+h&#10;KfrjEf7KF0c19kVRT/dqTCn3XULKCR4EqRIHpeosxZ0WKbS2P4RE/rDOSQ44ILzOJbSsEUU9ezdm&#10;BkzIEosbsEsx72AXdnr75Cpy4w/Oo78lVpwHjxwZbBycjbLg3wLQyHAfudgjZQfUJPERmh12l4cy&#10;dsHxS4Wf+IqFeMs8zhm2HO6OeIOH1NDVFHqJkhb877f0yR7bH18p6XBuaxp+rZkXlOhvFgfjZDyd&#10;pkHPl+lsntraH748Hr7YtTkHbJkxbinHs5jso96L0oN5wBWzSlHxiVmOsWvKo99fzmPZJ7ikuFit&#10;shkOt2Pxyt45nsATq6l777cPzLu+zyMOyDXsZ5wtXnR6sU2eFlbrCFLlMXjmtecbF0Nu1n6Jpc1z&#10;eM9Wz6t2+QcAAP//AwBQSwMEFAAGAAgAAAAhANx7k2TgAAAACQEAAA8AAABkcnMvZG93bnJldi54&#10;bWxMj81OwzAQhO9IvIO1SFwQtSn9SUOcCiFAQuJCQT278ZKktddR7LSBp2c5wXE0o5lvivXonThi&#10;H9tAGm4mCgRSFWxLtYaP96frDERMhqxxgVDDF0ZYl+dnhcltONEbHjepFlxCMTcampS6XMpYNehN&#10;nIQOib3P0HuTWPa1tL05cbl3cqrUQnrTEi80psOHBqvDZvAa1PZ7e/V8Ww/zw8tjzAa3V6+01/ry&#10;Yry/A5FwTH9h+MVndCiZaRcGslE4DYvZir8kDbMVCPaXSzUHsePgVGUgy0L+f1D+AAAA//8DAFBL&#10;AQItABQABgAIAAAAIQC2gziS/gAAAOEBAAATAAAAAAAAAAAAAAAAAAAAAABbQ29udGVudF9UeXBl&#10;c10ueG1sUEsBAi0AFAAGAAgAAAAhADj9If/WAAAAlAEAAAsAAAAAAAAAAAAAAAAALwEAAF9yZWxz&#10;Ly5yZWxzUEsBAi0AFAAGAAgAAAAhAAIAGWiaAgAAsgUAAA4AAAAAAAAAAAAAAAAALgIAAGRycy9l&#10;Mm9Eb2MueG1sUEsBAi0AFAAGAAgAAAAhANx7k2TgAAAACQEAAA8AAAAAAAAAAAAAAAAA9AQAAGRy&#10;cy9kb3ducmV2LnhtbFBLBQYAAAAABAAEAPMAAAABBgAAAAA=&#10;" adj="10800" fillcolor="#8eaadb [1940]" strokecolor="#1f3763 [1604]" strokeweight="1pt"/>
            </w:pict>
          </mc:Fallback>
        </mc:AlternateContent>
      </w:r>
    </w:p>
    <w:p w14:paraId="25C34E0B" w14:textId="6F4C880B" w:rsidR="00367E1E" w:rsidRPr="00367E1E" w:rsidRDefault="00367E1E" w:rsidP="00367E1E">
      <w:pPr>
        <w:spacing w:after="0" w:line="276" w:lineRule="auto"/>
        <w:ind w:firstLine="851"/>
        <w:jc w:val="both"/>
        <w:rPr>
          <w:rFonts w:ascii="Book Antiqua" w:hAnsi="Book Antiqua"/>
          <w:szCs w:val="20"/>
          <w:lang w:val="id-ID"/>
        </w:rPr>
      </w:pPr>
    </w:p>
    <w:p w14:paraId="457D1C95" w14:textId="7E0FE57B" w:rsidR="00367E1E" w:rsidRDefault="00367E1E" w:rsidP="00367E1E">
      <w:pPr>
        <w:spacing w:after="0" w:line="276" w:lineRule="auto"/>
        <w:ind w:firstLine="851"/>
        <w:jc w:val="both"/>
        <w:rPr>
          <w:rFonts w:ascii="Book Antiqua" w:hAnsi="Book Antiqua"/>
          <w:szCs w:val="20"/>
          <w:lang w:val="id-ID"/>
        </w:rPr>
      </w:pPr>
    </w:p>
    <w:p w14:paraId="01F8807A" w14:textId="77A5EBB2" w:rsidR="00367E1E" w:rsidRDefault="00442E8B" w:rsidP="00367E1E">
      <w:pPr>
        <w:spacing w:after="0" w:line="276" w:lineRule="auto"/>
        <w:ind w:firstLine="851"/>
        <w:jc w:val="both"/>
        <w:rPr>
          <w:rFonts w:ascii="Book Antiqua" w:hAnsi="Book Antiqua"/>
          <w:szCs w:val="20"/>
          <w:lang w:val="id-ID"/>
        </w:rPr>
      </w:pPr>
      <w:r w:rsidRPr="00367E1E">
        <w:rPr>
          <w:rFonts w:ascii="Book Antiqua" w:hAnsi="Book Antiqua"/>
          <w:noProof/>
          <w:szCs w:val="20"/>
          <w:lang w:val="id-ID" w:eastAsia="id-ID"/>
        </w:rPr>
        <mc:AlternateContent>
          <mc:Choice Requires="wps">
            <w:drawing>
              <wp:anchor distT="0" distB="0" distL="114300" distR="114300" simplePos="0" relativeHeight="251680768" behindDoc="0" locked="0" layoutInCell="1" allowOverlap="1" wp14:anchorId="43A05D42" wp14:editId="1DCAB917">
                <wp:simplePos x="0" y="0"/>
                <wp:positionH relativeFrom="column">
                  <wp:posOffset>1741805</wp:posOffset>
                </wp:positionH>
                <wp:positionV relativeFrom="paragraph">
                  <wp:posOffset>189230</wp:posOffset>
                </wp:positionV>
                <wp:extent cx="3669030" cy="629285"/>
                <wp:effectExtent l="0" t="0" r="26670" b="18415"/>
                <wp:wrapNone/>
                <wp:docPr id="21" name="Rounded Rectangle 21"/>
                <wp:cNvGraphicFramePr/>
                <a:graphic xmlns:a="http://schemas.openxmlformats.org/drawingml/2006/main">
                  <a:graphicData uri="http://schemas.microsoft.com/office/word/2010/wordprocessingShape">
                    <wps:wsp>
                      <wps:cNvSpPr/>
                      <wps:spPr>
                        <a:xfrm>
                          <a:off x="0" y="0"/>
                          <a:ext cx="3669030" cy="6292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71A3DC" w14:textId="77777777" w:rsidR="00367E1E" w:rsidRPr="006851BB" w:rsidRDefault="00367E1E" w:rsidP="00367E1E">
                            <w:pPr>
                              <w:jc w:val="center"/>
                              <w:rPr>
                                <w:rFonts w:ascii="Times New Roman" w:hAnsi="Times New Roman" w:cs="Times New Roman"/>
                              </w:rPr>
                            </w:pPr>
                            <w:r>
                              <w:rPr>
                                <w:rFonts w:ascii="Times New Roman" w:hAnsi="Times New Roman" w:cs="Times New Roman"/>
                              </w:rPr>
                              <w:t xml:space="preserve">Perencanaan penggunaan lahan yang efektif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A05D42" id="Rounded Rectangle 21" o:spid="_x0000_s1038" style="position:absolute;left:0;text-align:left;margin-left:137.15pt;margin-top:14.9pt;width:288.9pt;height:49.5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vJhwIAAFsFAAAOAAAAZHJzL2Uyb0RvYy54bWysVFFP2zAQfp+0/2D5fSQN0EFFiioQ0yTE&#10;EDDx7Dp2E8nxeWe3Sffrd3bSgADtYVofUtt39/m7u+98cdm3hu0U+gZsyWdHOWfKSqgauyn5z6eb&#10;L2ec+SBsJQxYVfK98vxy+fnTRecWqoAaTKWQEYj1i86VvA7BLbLMy1q1wh+BU5aMGrAVgba4ySoU&#10;HaG3JivyfJ51gJVDkMp7Or0ejHyZ8LVWMvzQ2qvATMmJW0hfTN91/GbLC7HYoHB1I0ca4h9YtKKx&#10;dOkEdS2CYFts3kG1jUTwoMORhDYDrRupUg6UzSx/k81jLZxKuVBxvJvK5P8frLzb3SNrqpIXM86s&#10;aKlHD7C1larYA1VP2I1RjGxUqM75Bfk/unscd56WMeteYxv/KR/Wp+Lup+KqPjBJh8fz+Xl+TD2Q&#10;ZJsX58XZaQTNXqId+vBNQcviouQYaUQOqbBid+vD4H/wo+BIaSCRVmFvVORh7IPSlBVdW6TopCd1&#10;ZZDtBClBSKlsmA2mWlRqOD7N6TeSmiISxQQYkXVjzIQ9AkStvsceuI7+MVQlOU7B+d+IDcFTRLoZ&#10;bJiC28YCfgRgKKvx5sH/UKShNLFKoV/3qeOzIrrGozVUe5IBwjAf3smbhnpwK3y4F0gDQW2jIQ8/&#10;6KMNdCWHccVZDfj7o/PoTzolK2cdDVjJ/a+tQMWZ+W5Jweezk5M4kWlzcvq1oA2+tqxfW+y2vQLq&#10;HImU2KVl9A/msNQI7TO9Bat4K5mElXR3yWXAw+YqDINPr4lUq1Vyoyl0ItzaRycjeCx0lNdT/yzQ&#10;jUIMJOE7OAyjWLyR4uAbIy2stgF0k3T6UtexBTTBSUvjaxOfiNf75PXyJi7/AAAA//8DAFBLAwQU&#10;AAYACAAAACEA/JA6kt4AAAAKAQAADwAAAGRycy9kb3ducmV2LnhtbEyPsU7DMBCGdyTewTokNuo0&#10;pZCmcapC1YmpgaWbE1/jQGxHttuat+eYYLvTffrv+6tNMiO7oA+DswLmswwY2s6pwfYCPt73DwWw&#10;EKVVcnQWBXxjgE19e1PJUrmrPeCliT2jEBtKKUDHOJWch06jkWHmJrR0OzlvZKTV91x5eaVwM/I8&#10;y564kYOlD1pO+Kqx+2rORoBRi7T7lNsj7ovm5bhMbzuvWyHu79J2DSxiin8w/OqTOtTk1LqzVYGN&#10;AvLnxwWhNKyoAgHFMp8Da4nMixXwuuL/K9Q/AAAA//8DAFBLAQItABQABgAIAAAAIQC2gziS/gAA&#10;AOEBAAATAAAAAAAAAAAAAAAAAAAAAABbQ29udGVudF9UeXBlc10ueG1sUEsBAi0AFAAGAAgAAAAh&#10;ADj9If/WAAAAlAEAAAsAAAAAAAAAAAAAAAAALwEAAF9yZWxzLy5yZWxzUEsBAi0AFAAGAAgAAAAh&#10;APg9i8mHAgAAWwUAAA4AAAAAAAAAAAAAAAAALgIAAGRycy9lMm9Eb2MueG1sUEsBAi0AFAAGAAgA&#10;AAAhAPyQOpLeAAAACgEAAA8AAAAAAAAAAAAAAAAA4QQAAGRycy9kb3ducmV2LnhtbFBLBQYAAAAA&#10;BAAEAPMAAADsBQAAAAA=&#10;" fillcolor="#4472c4 [3204]" strokecolor="#1f3763 [1604]" strokeweight="1pt">
                <v:stroke joinstyle="miter"/>
                <v:textbox>
                  <w:txbxContent>
                    <w:p w14:paraId="6371A3DC" w14:textId="77777777" w:rsidR="00367E1E" w:rsidRPr="006851BB" w:rsidRDefault="00367E1E" w:rsidP="00367E1E">
                      <w:pPr>
                        <w:jc w:val="center"/>
                        <w:rPr>
                          <w:rFonts w:ascii="Times New Roman" w:hAnsi="Times New Roman" w:cs="Times New Roman"/>
                        </w:rPr>
                      </w:pPr>
                      <w:r>
                        <w:rPr>
                          <w:rFonts w:ascii="Times New Roman" w:hAnsi="Times New Roman" w:cs="Times New Roman"/>
                        </w:rPr>
                        <w:t xml:space="preserve">Perencanaan penggunaan lahan yang efektif </w:t>
                      </w:r>
                    </w:p>
                  </w:txbxContent>
                </v:textbox>
              </v:roundrect>
            </w:pict>
          </mc:Fallback>
        </mc:AlternateContent>
      </w:r>
    </w:p>
    <w:p w14:paraId="3F38AFE1" w14:textId="58E8D7A6" w:rsidR="00367E1E" w:rsidRDefault="00367E1E" w:rsidP="00367E1E">
      <w:pPr>
        <w:spacing w:after="0" w:line="276" w:lineRule="auto"/>
        <w:ind w:firstLine="851"/>
        <w:jc w:val="both"/>
        <w:rPr>
          <w:rFonts w:ascii="Book Antiqua" w:hAnsi="Book Antiqua"/>
          <w:szCs w:val="20"/>
          <w:lang w:val="id-ID"/>
        </w:rPr>
      </w:pPr>
    </w:p>
    <w:p w14:paraId="6EE11A9F" w14:textId="58FFE642" w:rsidR="00367E1E" w:rsidRDefault="00367E1E" w:rsidP="00367E1E">
      <w:pPr>
        <w:spacing w:after="0" w:line="276" w:lineRule="auto"/>
        <w:ind w:firstLine="851"/>
        <w:jc w:val="both"/>
        <w:rPr>
          <w:rFonts w:ascii="Book Antiqua" w:hAnsi="Book Antiqua"/>
          <w:szCs w:val="20"/>
          <w:lang w:val="id-ID"/>
        </w:rPr>
      </w:pPr>
    </w:p>
    <w:p w14:paraId="112D8500" w14:textId="67A12A08" w:rsidR="00367E1E" w:rsidRDefault="00367E1E" w:rsidP="00367E1E">
      <w:pPr>
        <w:spacing w:after="0" w:line="276" w:lineRule="auto"/>
        <w:ind w:firstLine="851"/>
        <w:jc w:val="both"/>
        <w:rPr>
          <w:rFonts w:ascii="Book Antiqua" w:hAnsi="Book Antiqua"/>
          <w:szCs w:val="20"/>
          <w:lang w:val="id-ID"/>
        </w:rPr>
      </w:pPr>
    </w:p>
    <w:p w14:paraId="273C0B77" w14:textId="2D833438" w:rsidR="00367E1E" w:rsidRDefault="00367E1E" w:rsidP="00367E1E">
      <w:pPr>
        <w:spacing w:after="0" w:line="276" w:lineRule="auto"/>
        <w:ind w:firstLine="851"/>
        <w:jc w:val="both"/>
        <w:rPr>
          <w:rFonts w:ascii="Book Antiqua" w:hAnsi="Book Antiqua"/>
          <w:szCs w:val="20"/>
          <w:lang w:val="id-ID"/>
        </w:rPr>
      </w:pPr>
    </w:p>
    <w:p w14:paraId="2E37F7D2" w14:textId="52186F4D" w:rsidR="00367E1E" w:rsidRDefault="00367E1E" w:rsidP="00442E8B">
      <w:pPr>
        <w:spacing w:after="0" w:line="276" w:lineRule="auto"/>
        <w:jc w:val="both"/>
        <w:rPr>
          <w:rFonts w:ascii="Book Antiqua" w:hAnsi="Book Antiqua"/>
          <w:szCs w:val="20"/>
          <w:lang w:val="id-ID"/>
        </w:rPr>
      </w:pPr>
    </w:p>
    <w:p w14:paraId="1A345E3A" w14:textId="342B0D94" w:rsidR="00367E1E" w:rsidRDefault="00367E1E" w:rsidP="008579F2">
      <w:pPr>
        <w:spacing w:after="0" w:line="276" w:lineRule="auto"/>
        <w:ind w:firstLine="426"/>
        <w:jc w:val="both"/>
        <w:rPr>
          <w:rFonts w:ascii="Book Antiqua" w:hAnsi="Book Antiqua"/>
          <w:szCs w:val="20"/>
          <w:lang w:val="id-ID"/>
        </w:rPr>
      </w:pPr>
      <w:r w:rsidRPr="00367E1E">
        <w:rPr>
          <w:rFonts w:ascii="Book Antiqua" w:hAnsi="Book Antiqua"/>
          <w:szCs w:val="20"/>
          <w:lang w:val="id-ID"/>
        </w:rPr>
        <w:t xml:space="preserve">Sehingga dari tinjauan pustaka tersebut dapat digambarkan dalam road map terkait dengan penelitian ini yaitu: </w:t>
      </w:r>
    </w:p>
    <w:p w14:paraId="72B4BBE2" w14:textId="1A98B421" w:rsidR="00367E1E" w:rsidRDefault="00367E1E" w:rsidP="008579F2">
      <w:pPr>
        <w:spacing w:after="0" w:line="276" w:lineRule="auto"/>
        <w:ind w:firstLine="426"/>
        <w:jc w:val="both"/>
        <w:rPr>
          <w:rFonts w:ascii="Book Antiqua" w:hAnsi="Book Antiqua"/>
          <w:szCs w:val="20"/>
          <w:lang w:val="id-ID"/>
        </w:rPr>
      </w:pPr>
    </w:p>
    <w:p w14:paraId="6F432689" w14:textId="18CC8D02" w:rsidR="00367E1E" w:rsidRPr="00367E1E" w:rsidRDefault="00367E1E" w:rsidP="00367E1E">
      <w:pPr>
        <w:spacing w:after="0" w:line="276" w:lineRule="auto"/>
        <w:ind w:firstLine="851"/>
        <w:jc w:val="center"/>
        <w:rPr>
          <w:rFonts w:ascii="Book Antiqua" w:hAnsi="Book Antiqua"/>
          <w:b/>
          <w:szCs w:val="20"/>
          <w:lang w:val="id-ID"/>
        </w:rPr>
      </w:pPr>
      <w:r w:rsidRPr="00367E1E">
        <w:rPr>
          <w:rFonts w:ascii="Book Antiqua" w:hAnsi="Book Antiqua"/>
          <w:b/>
          <w:szCs w:val="20"/>
          <w:lang w:val="id-ID"/>
        </w:rPr>
        <w:t>Gambar 4. Kerangka Pikir Penelitian</w:t>
      </w:r>
    </w:p>
    <w:p w14:paraId="660F8AC5" w14:textId="77777777" w:rsidR="00367E1E" w:rsidRPr="00367E1E" w:rsidRDefault="00367E1E" w:rsidP="00367E1E">
      <w:pPr>
        <w:spacing w:after="0" w:line="276" w:lineRule="auto"/>
        <w:ind w:firstLine="851"/>
        <w:jc w:val="both"/>
        <w:rPr>
          <w:rFonts w:ascii="Book Antiqua" w:hAnsi="Book Antiqua"/>
          <w:szCs w:val="20"/>
          <w:lang w:val="id-ID"/>
        </w:rPr>
      </w:pPr>
      <w:r w:rsidRPr="00367E1E">
        <w:rPr>
          <w:rFonts w:ascii="Book Antiqua" w:hAnsi="Book Antiqua"/>
          <w:noProof/>
          <w:szCs w:val="20"/>
          <w:lang w:val="id-ID" w:eastAsia="id-ID"/>
        </w:rPr>
        <mc:AlternateContent>
          <mc:Choice Requires="wps">
            <w:drawing>
              <wp:anchor distT="0" distB="0" distL="114300" distR="114300" simplePos="0" relativeHeight="251681792" behindDoc="0" locked="0" layoutInCell="1" allowOverlap="1" wp14:anchorId="304E9149" wp14:editId="51285CD5">
                <wp:simplePos x="0" y="0"/>
                <wp:positionH relativeFrom="column">
                  <wp:posOffset>1804670</wp:posOffset>
                </wp:positionH>
                <wp:positionV relativeFrom="paragraph">
                  <wp:posOffset>58893</wp:posOffset>
                </wp:positionV>
                <wp:extent cx="2208530" cy="771525"/>
                <wp:effectExtent l="0" t="0" r="20320" b="28575"/>
                <wp:wrapNone/>
                <wp:docPr id="23" name="Rounded Rectangle 23"/>
                <wp:cNvGraphicFramePr/>
                <a:graphic xmlns:a="http://schemas.openxmlformats.org/drawingml/2006/main">
                  <a:graphicData uri="http://schemas.microsoft.com/office/word/2010/wordprocessingShape">
                    <wps:wsp>
                      <wps:cNvSpPr/>
                      <wps:spPr>
                        <a:xfrm>
                          <a:off x="0" y="0"/>
                          <a:ext cx="2208530" cy="77152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19A8161A" w14:textId="77777777" w:rsidR="00367E1E" w:rsidRPr="009D1362" w:rsidRDefault="00367E1E" w:rsidP="00367E1E">
                            <w:pPr>
                              <w:jc w:val="center"/>
                              <w:rPr>
                                <w:rFonts w:ascii="Times New Roman" w:hAnsi="Times New Roman" w:cs="Times New Roman"/>
                                <w:color w:val="000000" w:themeColor="text1"/>
                              </w:rPr>
                            </w:pPr>
                            <w:r w:rsidRPr="009D1362">
                              <w:rPr>
                                <w:rFonts w:ascii="Times New Roman" w:hAnsi="Times New Roman" w:cs="Times New Roman"/>
                                <w:color w:val="000000" w:themeColor="text1"/>
                              </w:rPr>
                              <w:t xml:space="preserve">KEBIJAKAN PENATAAN PERTANAHAN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E9149" id="Rounded Rectangle 23" o:spid="_x0000_s1039" style="position:absolute;left:0;text-align:left;margin-left:142.1pt;margin-top:4.65pt;width:173.9pt;height:6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31bgIAADgFAAAOAAAAZHJzL2Uyb0RvYy54bWysVN9P2zAQfp+0/8Hy+0iT0sEqUlSBmCYh&#10;QMDEs+vYbSTH553dJt1fv7OThoohIU17cXy5399954vLrjFsp9DXYEuen0w4U1ZCVdt1yX8+33w5&#10;58wHYSthwKqS75Xnl4vPny5aN1cFbMBUChkFsX7eupJvQnDzLPNyoxrhT8ApS0oN2IhAIq6zCkVL&#10;0RuTFZPJ16wFrByCVN7T3+teyRcpvtZKhnutvQrMlJxqC+nEdK7imS0uxHyNwm1qOZQh/qGKRtSW&#10;ko6hrkUQbIv1X6GaWiJ40OFEQpOB1rVUqQfqJp+86eZpI5xKvRA43o0w+f8XVt7tHpDVVcmLKWdW&#10;NDSjR9jaSlXskdATdm0UIx0B1To/J/sn94CD5Okau+40NvFL/bAugbsfwVVdYJJ+FsXkfDalGUjS&#10;nZ3ls2IWg2av3g59+K6gYfFScoxlxBoSsGJ360Nvf7Aj51hSX0S6hb1RsQ5jH5WmrihtnrwTn9SV&#10;QbYTxAQhpbIhH/In6+ima2NGx+nHjoN9dFWJa6Nz8bHz6JEygw2jc1NbwPcCmLFk3dsfEOj7jhCE&#10;btWlcebjyFZQ7WnGCD35vZM3NQF8K3x4EEhsp5nQBod7OrSBtuQw3DjbAP5+73+0JxKSlrOWtqfk&#10;/tdWoOLM/LBEz2/56WlctySczs4KEvBYszrW2G1zBTSWnN4KJ9M12gdzuGqE5oUWfRmzkkpYSblL&#10;LgMehKvQbzU9FVItl8mMVsyJcGufnDwQIXLnuXsR6AaWBeLnHRw2Tczf8Ky3jSOysNwG0HUiYYS6&#10;x3UYAa1n4vLwlMT9P5aT1euDt/gDAAD//wMAUEsDBBQABgAIAAAAIQA+/TjH3AAAAAkBAAAPAAAA&#10;ZHJzL2Rvd25yZXYueG1sTI/BasMwEETvhf6D2EAvoZEqB+O4lkMphJ6d5AMUS7ZMrJWxlMT9+25P&#10;7XGZN7Mz1X7xI7vbOQ4BFbxtBDCLbTAD9grOp8NrASwmjUaPAa2CbxthXz8/Vbo04YGNvR9TzygE&#10;Y6kVuJSmkvPYOut13ITJImldmL1OdM49N7N+ULgfuRQi514PSB+cnuyns+31ePNUY901rmi6xQlc&#10;n85yq792h1ypl9Xy8Q4s2SX9wfBbnzxQU6dLuKGJbFQgi60kVMEuA0Z6nknadiEwEwXwuuL/F9Q/&#10;AAAA//8DAFBLAQItABQABgAIAAAAIQC2gziS/gAAAOEBAAATAAAAAAAAAAAAAAAAAAAAAABbQ29u&#10;dGVudF9UeXBlc10ueG1sUEsBAi0AFAAGAAgAAAAhADj9If/WAAAAlAEAAAsAAAAAAAAAAAAAAAAA&#10;LwEAAF9yZWxzLy5yZWxzUEsBAi0AFAAGAAgAAAAhAKmjjfVuAgAAOAUAAA4AAAAAAAAAAAAAAAAA&#10;LgIAAGRycy9lMm9Eb2MueG1sUEsBAi0AFAAGAAgAAAAhAD79OMfcAAAACQEAAA8AAAAAAAAAAAAA&#10;AAAAyAQAAGRycy9kb3ducmV2LnhtbFBLBQYAAAAABAAEAPMAAADRBQAAAAA=&#10;" fillcolor="#4f7ac7 [3028]" strokecolor="#4472c4 [3204]" strokeweight=".5pt">
                <v:fill color2="#416fc3 [3172]" rotate="t" colors="0 #6083cb;.5 #3e70ca;1 #2e61ba" focus="100%" type="gradient">
                  <o:fill v:ext="view" type="gradientUnscaled"/>
                </v:fill>
                <v:stroke joinstyle="miter"/>
                <v:textbox>
                  <w:txbxContent>
                    <w:p w14:paraId="19A8161A" w14:textId="77777777" w:rsidR="00367E1E" w:rsidRPr="009D1362" w:rsidRDefault="00367E1E" w:rsidP="00367E1E">
                      <w:pPr>
                        <w:jc w:val="center"/>
                        <w:rPr>
                          <w:rFonts w:ascii="Times New Roman" w:hAnsi="Times New Roman" w:cs="Times New Roman"/>
                          <w:color w:val="000000" w:themeColor="text1"/>
                        </w:rPr>
                      </w:pPr>
                      <w:r w:rsidRPr="009D1362">
                        <w:rPr>
                          <w:rFonts w:ascii="Times New Roman" w:hAnsi="Times New Roman" w:cs="Times New Roman"/>
                          <w:color w:val="000000" w:themeColor="text1"/>
                        </w:rPr>
                        <w:t xml:space="preserve">KEBIJAKAN PENATAAN PERTANAHAN </w:t>
                      </w:r>
                    </w:p>
                  </w:txbxContent>
                </v:textbox>
              </v:roundrect>
            </w:pict>
          </mc:Fallback>
        </mc:AlternateContent>
      </w:r>
    </w:p>
    <w:p w14:paraId="7D4B8E24" w14:textId="77777777" w:rsidR="00367E1E" w:rsidRPr="00367E1E" w:rsidRDefault="00367E1E" w:rsidP="00367E1E">
      <w:pPr>
        <w:spacing w:after="0" w:line="276" w:lineRule="auto"/>
        <w:ind w:firstLine="851"/>
        <w:jc w:val="both"/>
        <w:rPr>
          <w:rFonts w:ascii="Book Antiqua" w:hAnsi="Book Antiqua"/>
          <w:szCs w:val="20"/>
          <w:lang w:val="id-ID"/>
        </w:rPr>
      </w:pPr>
      <w:r w:rsidRPr="00367E1E">
        <w:rPr>
          <w:rFonts w:ascii="Book Antiqua" w:hAnsi="Book Antiqua"/>
          <w:noProof/>
          <w:szCs w:val="20"/>
          <w:lang w:val="id-ID" w:eastAsia="id-ID"/>
        </w:rPr>
        <mc:AlternateContent>
          <mc:Choice Requires="wps">
            <w:drawing>
              <wp:anchor distT="0" distB="0" distL="114300" distR="114300" simplePos="0" relativeHeight="251682816" behindDoc="1" locked="0" layoutInCell="1" allowOverlap="1" wp14:anchorId="147E43E1" wp14:editId="4AFEC2D0">
                <wp:simplePos x="0" y="0"/>
                <wp:positionH relativeFrom="column">
                  <wp:posOffset>1599565</wp:posOffset>
                </wp:positionH>
                <wp:positionV relativeFrom="paragraph">
                  <wp:posOffset>337185</wp:posOffset>
                </wp:positionV>
                <wp:extent cx="1344339" cy="616688"/>
                <wp:effectExtent l="38100" t="0" r="27305" b="69215"/>
                <wp:wrapNone/>
                <wp:docPr id="24" name="Straight Arrow Connector 24"/>
                <wp:cNvGraphicFramePr/>
                <a:graphic xmlns:a="http://schemas.openxmlformats.org/drawingml/2006/main">
                  <a:graphicData uri="http://schemas.microsoft.com/office/word/2010/wordprocessingShape">
                    <wps:wsp>
                      <wps:cNvCnPr/>
                      <wps:spPr>
                        <a:xfrm flipH="1">
                          <a:off x="0" y="0"/>
                          <a:ext cx="1344339" cy="6166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CBEF50" id="_x0000_t32" coordsize="21600,21600" o:spt="32" o:oned="t" path="m,l21600,21600e" filled="f">
                <v:path arrowok="t" fillok="f" o:connecttype="none"/>
                <o:lock v:ext="edit" shapetype="t"/>
              </v:shapetype>
              <v:shape id="Straight Arrow Connector 24" o:spid="_x0000_s1026" type="#_x0000_t32" style="position:absolute;margin-left:125.95pt;margin-top:26.55pt;width:105.85pt;height:48.55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85i3wEAABEEAAAOAAAAZHJzL2Uyb0RvYy54bWysU9uO0zAQfUfiHyy/0/SmqkRNV6jL5QFB&#10;xbIf4HXGjSXfNDZN+/eMnTQgQEKLeBn5MufMnOPx7u5iDTsDRu1dwxezOWfgpG+1OzX88eu7V1vO&#10;YhKuFcY7aPgVIr/bv3yx60MNS9950wIyInGx7kPDu5RCXVVRdmBFnPkAji6VRysSbfFUtSh6Yrem&#10;Ws7nm6r32Ab0EmKk0/vhku8Lv1Ig02elIiRmGk69pRKxxKccq/1O1CcUodNybEP8QxdWaEdFJ6p7&#10;kQT7hvo3Kqsl+uhVmklvK6+UllA0kJrF/Bc1D50IULSQOTFMNsX/Rys/nY/IdNvw5ZozJyy90UNC&#10;oU9dYm8Qfc8O3jny0SOjFPKrD7Em2MEdcdzFcMQs/qLQMmV0+ECjUOwggexS3L5ObsMlMUmHi9V6&#10;vVq95kzS3Wax2Wy3mb4aeDJfwJjeg7csLxoex76mhoYa4vwxpgF4A2SwcTkmoc1b17J0DaQsoRbu&#10;ZGCsk1OqLGcQUFbpamCAfwFFxuRGi5QyknAwyM6ChklICS4tJibKzjCljZmA878Dx/wMhTKuzwFP&#10;iFLZuzSBrXYe/1Q9XW4tqyH/5sCgO1vw5NtredpiDc1deZPxj+TB/nlf4D9+8v47AAAA//8DAFBL&#10;AwQUAAYACAAAACEASWc5VOAAAAAKAQAADwAAAGRycy9kb3ducmV2LnhtbEyPTU+DQBBA7yb+h82Y&#10;eLMLVEhBlsaPcrAHE2vTeFxgBJSdJey2xX/veNLjZF7evMnXsxnECSfXW1IQLgIQSLVtemoV7N/K&#10;mxUI5zU1erCECr7Rwbq4vMh11tgzveJp51vBEnKZVtB5P2ZSurpDo93Cjki8+7CT0Z7HqZXNpM8s&#10;N4OMgiCRRvfEFzo94mOH9dfuaNjyXD6km8+X99X2aWsOVWnaTWqUur6a7+9AeJz9Hwy/+ZwOBTdV&#10;9kiNE4OCKA5TRhXEyxAEA7fJMgFRMRkHEcgil/9fKH4AAAD//wMAUEsBAi0AFAAGAAgAAAAhALaD&#10;OJL+AAAA4QEAABMAAAAAAAAAAAAAAAAAAAAAAFtDb250ZW50X1R5cGVzXS54bWxQSwECLQAUAAYA&#10;CAAAACEAOP0h/9YAAACUAQAACwAAAAAAAAAAAAAAAAAvAQAAX3JlbHMvLnJlbHNQSwECLQAUAAYA&#10;CAAAACEArZ/OYt8BAAARBAAADgAAAAAAAAAAAAAAAAAuAgAAZHJzL2Uyb0RvYy54bWxQSwECLQAU&#10;AAYACAAAACEASWc5VOAAAAAKAQAADwAAAAAAAAAAAAAAAAA5BAAAZHJzL2Rvd25yZXYueG1sUEsF&#10;BgAAAAAEAAQA8wAAAEYFAAAAAA==&#10;" strokecolor="#4472c4 [3204]" strokeweight=".5pt">
                <v:stroke endarrow="block" joinstyle="miter"/>
              </v:shape>
            </w:pict>
          </mc:Fallback>
        </mc:AlternateContent>
      </w:r>
      <w:r w:rsidRPr="00367E1E">
        <w:rPr>
          <w:rFonts w:ascii="Book Antiqua" w:hAnsi="Book Antiqua"/>
          <w:noProof/>
          <w:szCs w:val="20"/>
          <w:lang w:val="id-ID" w:eastAsia="id-ID"/>
        </w:rPr>
        <mc:AlternateContent>
          <mc:Choice Requires="wps">
            <w:drawing>
              <wp:anchor distT="0" distB="0" distL="114300" distR="114300" simplePos="0" relativeHeight="251684864" behindDoc="1" locked="0" layoutInCell="1" allowOverlap="1" wp14:anchorId="2A84889F" wp14:editId="3979F42F">
                <wp:simplePos x="0" y="0"/>
                <wp:positionH relativeFrom="column">
                  <wp:posOffset>2932430</wp:posOffset>
                </wp:positionH>
                <wp:positionV relativeFrom="paragraph">
                  <wp:posOffset>323850</wp:posOffset>
                </wp:positionV>
                <wp:extent cx="1448435" cy="629285"/>
                <wp:effectExtent l="0" t="0" r="56515" b="56515"/>
                <wp:wrapNone/>
                <wp:docPr id="27" name="Straight Arrow Connector 27"/>
                <wp:cNvGraphicFramePr/>
                <a:graphic xmlns:a="http://schemas.openxmlformats.org/drawingml/2006/main">
                  <a:graphicData uri="http://schemas.microsoft.com/office/word/2010/wordprocessingShape">
                    <wps:wsp>
                      <wps:cNvCnPr/>
                      <wps:spPr>
                        <a:xfrm>
                          <a:off x="0" y="0"/>
                          <a:ext cx="1448435" cy="6292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F51089" id="Straight Arrow Connector 27" o:spid="_x0000_s1026" type="#_x0000_t32" style="position:absolute;margin-left:230.9pt;margin-top:25.5pt;width:114.05pt;height:49.55pt;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lE2QEAAAcEAAAOAAAAZHJzL2Uyb0RvYy54bWysU9uO0zAQfUfiHyy/07Shu5Sq6Qp1gRcE&#10;FQsf4HXGiSXfNDZN+/eMnTSLAAmBeJnE9pwzc47Hu7uzNewEGLV3DV8tlpyBk77Vrmv41y/vXmw4&#10;i0m4VhjvoOEXiPxu//zZbghbqH3vTQvIiMTF7RAa3qcUtlUVZQ9WxIUP4OhQebQi0RK7qkUxELs1&#10;Vb1c3laDxzaglxAj7d6Ph3xf+JUCmT4pFSEx03DqLZWIJT7mWO13YtuhCL2WUxviH7qwQjsqOlPd&#10;iyTYN9S/UFkt0Uev0kJ6W3mltISigdSslj+peehFgKKFzIlhtin+P1r58XREptuG1684c8LSHT0k&#10;FLrrE3uD6Ad28M6Rjx4ZpZBfQ4hbgh3cEadVDEfM4s8Kbf6SLHYuHl9mj+GcmKTN1Xq9Wb+84UzS&#10;2W39ut7cZNLqCR0wpvfgLcs/DY9TN3Mbq2K0OH2IaQReAbm0cTkmoc1b17J0CaQnoRauMzDVySlV&#10;FjG2Xf7SxcAI/wyK7MiNljJlEOFgkJ0EjZCQElxazUyUnWFKGzMDl38GTvkZCmVI/wY8I0pl79IM&#10;ttp5/F31dL62rMb8qwOj7mzBo28v5UKLNTRt5U6ml5HH+cd1gT+93/13AAAA//8DAFBLAwQUAAYA&#10;CAAAACEAI+BSqd8AAAAKAQAADwAAAGRycy9kb3ducmV2LnhtbEyPwU7DMBBE70j9B2srcaNOKho1&#10;IU6FkOgRRMsBbm68jaPG6yh2k8DXs5zguNqnmTflbnadGHEIrScF6SoBgVR701Kj4P34fLcFEaIm&#10;oztPqOALA+yqxU2pC+MnesPxEBvBIRQKrcDG2BdShtqi02HleyT+nf3gdORzaKQZ9MThrpPrJMmk&#10;0y1xg9U9PlmsL4erU/DafIxuTftWnvPP733zYi52ikrdLufHBxAR5/gHw68+q0PFTid/JRNEp+A+&#10;S1k9KtikvImBbJvnIE5MbpIUZFXK/xOqHwAAAP//AwBQSwECLQAUAAYACAAAACEAtoM4kv4AAADh&#10;AQAAEwAAAAAAAAAAAAAAAAAAAAAAW0NvbnRlbnRfVHlwZXNdLnhtbFBLAQItABQABgAIAAAAIQA4&#10;/SH/1gAAAJQBAAALAAAAAAAAAAAAAAAAAC8BAABfcmVscy8ucmVsc1BLAQItABQABgAIAAAAIQB4&#10;UDlE2QEAAAcEAAAOAAAAAAAAAAAAAAAAAC4CAABkcnMvZTJvRG9jLnhtbFBLAQItABQABgAIAAAA&#10;IQAj4FKp3wAAAAoBAAAPAAAAAAAAAAAAAAAAADMEAABkcnMvZG93bnJldi54bWxQSwUGAAAAAAQA&#10;BADzAAAAPwUAAAAA&#10;" strokecolor="#4472c4 [3204]" strokeweight=".5pt">
                <v:stroke endarrow="block" joinstyle="miter"/>
              </v:shape>
            </w:pict>
          </mc:Fallback>
        </mc:AlternateContent>
      </w:r>
      <w:r w:rsidRPr="00367E1E">
        <w:rPr>
          <w:rFonts w:ascii="Book Antiqua" w:hAnsi="Book Antiqua"/>
          <w:noProof/>
          <w:szCs w:val="20"/>
          <w:lang w:val="id-ID" w:eastAsia="id-ID"/>
        </w:rPr>
        <mc:AlternateContent>
          <mc:Choice Requires="wps">
            <w:drawing>
              <wp:anchor distT="0" distB="0" distL="114300" distR="114300" simplePos="0" relativeHeight="251683840" behindDoc="1" locked="0" layoutInCell="1" allowOverlap="1" wp14:anchorId="1699804D" wp14:editId="19DBB98E">
                <wp:simplePos x="0" y="0"/>
                <wp:positionH relativeFrom="column">
                  <wp:posOffset>2945765</wp:posOffset>
                </wp:positionH>
                <wp:positionV relativeFrom="paragraph">
                  <wp:posOffset>337185</wp:posOffset>
                </wp:positionV>
                <wp:extent cx="0" cy="985520"/>
                <wp:effectExtent l="76200" t="0" r="95250" b="62230"/>
                <wp:wrapNone/>
                <wp:docPr id="26" name="Straight Arrow Connector 26"/>
                <wp:cNvGraphicFramePr/>
                <a:graphic xmlns:a="http://schemas.openxmlformats.org/drawingml/2006/main">
                  <a:graphicData uri="http://schemas.microsoft.com/office/word/2010/wordprocessingShape">
                    <wps:wsp>
                      <wps:cNvCnPr/>
                      <wps:spPr>
                        <a:xfrm>
                          <a:off x="0" y="0"/>
                          <a:ext cx="0" cy="985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EB0BFE" id="Straight Arrow Connector 26" o:spid="_x0000_s1026" type="#_x0000_t32" style="position:absolute;margin-left:231.95pt;margin-top:26.55pt;width:0;height:77.6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SUT1AEAAAEEAAAOAAAAZHJzL2Uyb0RvYy54bWysU9uO0zAQfUfiHyy/07SVdrVUTVeoC7wg&#10;qFj4AK8zTiz5pvHQtH/P2GmzCBASiJdJbM+ZOed4vL0/eSeOgNnG0MrVYikFBB07G/pWfv3y7tWd&#10;FJlU6JSLAVp5hizvdy9fbMe0gXUcousABRcJeTOmVg5EadM0WQ/gVV7EBIEPTUSviJfYNx2qkat7&#10;16yXy9tmjNgljBpy5t2H6VDuan1jQNMnYzKQcK1kblQj1vhUYrPbqk2PKg1WX2iof2DhlQ3cdC71&#10;oEiJb2h/KeWtxpijoYWOvonGWA1VA6tZLX9S8zioBFULm5PTbFP+f2X1x+MBhe1aub6VIijPd/RI&#10;qGw/kHiDGEexjyGwjxEFp7BfY8obhu3DAS+rnA5YxJ8M+vJlWeJUPT7PHsOJhJ42Ne++vru5WVf7&#10;m2dcwkzvIXpRflqZLzxmAqtqsTp+yMSdGXgFlKYulEjKurehE3ROrITQqtA7KLQ5vaQ0hf5EuP7R&#10;2cEE/wyGjWCKU5s6grB3KI6Kh0dpDYFWcyXOLjBjnZuBy8rvj8BLfoFCHc+/Ac+I2jkGmsHehoi/&#10;606nK2Uz5V8dmHQXC55id65XWa3hOateXd5EGeQf1xX+/HJ33wEAAP//AwBQSwMEFAAGAAgAAAAh&#10;AIwd2yzeAAAACgEAAA8AAABkcnMvZG93bnJldi54bWxMj8FOwzAMhu9IvENkJG4sXQvT1tWdEBI7&#10;ghgc2C1rvKZa41RN1haeniAO42j70+/vLzaTbcVAvW8cI8xnCQjiyumGa4SP9+e7JQgfFGvVOiaE&#10;L/KwKa+vCpVrN/IbDbtQixjCPlcIJoQul9JXhqzyM9cRx9vR9VaFOPa11L0aY7htZZokC2lVw/GD&#10;UR09GapOu7NFeK0/B5vytpHH1f57W7/okxkD4u3N9LgGEWgKFxh+9aM6lNHp4M6svWgR7hfZKqII&#10;D9kcRAT+FgeENFlmIMtC/q9Q/gAAAP//AwBQSwECLQAUAAYACAAAACEAtoM4kv4AAADhAQAAEwAA&#10;AAAAAAAAAAAAAAAAAAAAW0NvbnRlbnRfVHlwZXNdLnhtbFBLAQItABQABgAIAAAAIQA4/SH/1gAA&#10;AJQBAAALAAAAAAAAAAAAAAAAAC8BAABfcmVscy8ucmVsc1BLAQItABQABgAIAAAAIQA75SUT1AEA&#10;AAEEAAAOAAAAAAAAAAAAAAAAAC4CAABkcnMvZTJvRG9jLnhtbFBLAQItABQABgAIAAAAIQCMHdss&#10;3gAAAAoBAAAPAAAAAAAAAAAAAAAAAC4EAABkcnMvZG93bnJldi54bWxQSwUGAAAAAAQABADzAAAA&#10;OQUAAAAA&#10;" strokecolor="#4472c4 [3204]" strokeweight=".5pt">
                <v:stroke endarrow="block" joinstyle="miter"/>
              </v:shape>
            </w:pict>
          </mc:Fallback>
        </mc:AlternateContent>
      </w:r>
    </w:p>
    <w:p w14:paraId="5698EE77" w14:textId="77777777" w:rsidR="00367E1E" w:rsidRPr="00367E1E" w:rsidRDefault="00367E1E" w:rsidP="00367E1E">
      <w:pPr>
        <w:spacing w:after="0" w:line="276" w:lineRule="auto"/>
        <w:ind w:firstLine="851"/>
        <w:jc w:val="both"/>
        <w:rPr>
          <w:rFonts w:ascii="Book Antiqua" w:hAnsi="Book Antiqua"/>
          <w:szCs w:val="20"/>
          <w:lang w:val="id-ID"/>
        </w:rPr>
      </w:pPr>
    </w:p>
    <w:p w14:paraId="440140F1" w14:textId="77777777" w:rsidR="00367E1E" w:rsidRPr="00367E1E" w:rsidRDefault="00367E1E" w:rsidP="00367E1E">
      <w:pPr>
        <w:spacing w:after="0" w:line="276" w:lineRule="auto"/>
        <w:ind w:firstLine="851"/>
        <w:jc w:val="both"/>
        <w:rPr>
          <w:rFonts w:ascii="Book Antiqua" w:hAnsi="Book Antiqua"/>
          <w:szCs w:val="20"/>
          <w:lang w:val="id-ID"/>
        </w:rPr>
      </w:pPr>
      <w:r w:rsidRPr="00367E1E">
        <w:rPr>
          <w:rFonts w:ascii="Book Antiqua" w:hAnsi="Book Antiqua"/>
          <w:noProof/>
          <w:szCs w:val="20"/>
          <w:lang w:val="id-ID" w:eastAsia="id-ID"/>
        </w:rPr>
        <mc:AlternateContent>
          <mc:Choice Requires="wps">
            <w:drawing>
              <wp:anchor distT="0" distB="0" distL="114300" distR="114300" simplePos="0" relativeHeight="251685888" behindDoc="0" locked="0" layoutInCell="1" allowOverlap="1" wp14:anchorId="1D6A3D2D" wp14:editId="0FB9B0DB">
                <wp:simplePos x="0" y="0"/>
                <wp:positionH relativeFrom="column">
                  <wp:posOffset>142240</wp:posOffset>
                </wp:positionH>
                <wp:positionV relativeFrom="paragraph">
                  <wp:posOffset>200660</wp:posOffset>
                </wp:positionV>
                <wp:extent cx="1661795" cy="462915"/>
                <wp:effectExtent l="0" t="0" r="14605" b="13335"/>
                <wp:wrapNone/>
                <wp:docPr id="28" name="Rounded Rectangle 28"/>
                <wp:cNvGraphicFramePr/>
                <a:graphic xmlns:a="http://schemas.openxmlformats.org/drawingml/2006/main">
                  <a:graphicData uri="http://schemas.microsoft.com/office/word/2010/wordprocessingShape">
                    <wps:wsp>
                      <wps:cNvSpPr/>
                      <wps:spPr>
                        <a:xfrm>
                          <a:off x="0" y="0"/>
                          <a:ext cx="1661795" cy="46291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0649B7D" w14:textId="77777777" w:rsidR="00367E1E" w:rsidRPr="009D1362" w:rsidRDefault="00367E1E" w:rsidP="00367E1E">
                            <w:pPr>
                              <w:jc w:val="center"/>
                              <w:rPr>
                                <w:rFonts w:ascii="Times New Roman" w:hAnsi="Times New Roman" w:cs="Times New Roman"/>
                                <w:color w:val="FFFFFF" w:themeColor="background1"/>
                              </w:rPr>
                            </w:pPr>
                            <w:r w:rsidRPr="009D1362">
                              <w:rPr>
                                <w:rFonts w:ascii="Times New Roman" w:hAnsi="Times New Roman" w:cs="Times New Roman"/>
                                <w:color w:val="FFFFFF" w:themeColor="background1"/>
                              </w:rPr>
                              <w:t>Kepemilikan Tanah (Land Ownership)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A3D2D" id="Rounded Rectangle 28" o:spid="_x0000_s1040" style="position:absolute;left:0;text-align:left;margin-left:11.2pt;margin-top:15.8pt;width:130.85pt;height:36.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6TkbwIAADgFAAAOAAAAZHJzL2Uyb0RvYy54bWysVG1r2zAQ/j7YfxD6vjrO0nQNdUpo6RiU&#10;NrQd/azIUmKQddpJiZ39+p3kl5auUBj7Iut87889p4vLtjbsoNBXYAuen0w4U1ZCWdltwX8+3Xz5&#10;xpkPwpbCgFUFPyrPL5efP100bqGmsANTKmQUxPpF4wq+C8EtsszLnaqFPwGnLCk1YC0CibjNShQN&#10;Ra9NNp1M5lkDWDoEqbynv9edki9TfK2VDPdaexWYKTjVFtKJ6dzEM1teiMUWhdtVsi9D/EMVtags&#10;JR1DXYsg2B6rv0LVlUTwoMOJhDoDrSupUg/UTT55083jTjiVeiFwvBth8v8vrLw7rJFVZcGnNCkr&#10;aprRA+xtqUr2QOgJuzWKkY6AapxfkP2jW2MvebrGrluNdfxSP6xN4B5HcFUbmKSf+Xyen52fciZJ&#10;N5tPz/PTGDR78Xbow3cFNYuXgmMsI9aQgBWHWx86+8GOnGNJXRHpFo5GxTqMfVCauoppk3fik7oy&#10;yA6CmCCkVDbkff5kHd10Zczo+PVjx94+uqrEtdF5+rHz6JEygw2jc11ZwPcCmLFk3dkPCHR9RwhC&#10;u2nTOPPZMLINlEeaMUJHfu/kTUUA3wof1gKJ7bQXtMHhng5toCk49DfOdoC/3/sf7YmEpOWsoe0p&#10;uP+1F6g4Mz8s0fM8n83iuiVhdno2JQFfazavNXZfXwGNJae3wsl0jfbBDFeNUD/Toq9iVlIJKyl3&#10;wWXAQbgK3VbTUyHVapXMaMWcCLf20cmBCJE7T+2zQNezLBA/72DYNLF4w7PONo7IwmofQFeJhBHq&#10;Dtd+BLSeicv9UxL3/7WcrF4evOUfAAAA//8DAFBLAwQUAAYACAAAACEAtWZid9wAAAAJAQAADwAA&#10;AGRycy9kb3ducmV2LnhtbEyPQU7DMBBF90jcwRokNhW1Y0IUQpwKIVWs0/YAbuzEEfE4it023J5h&#10;BcvRf/PnTb1b/cSudoljQAXZVgCz2AUz4qDgdNw/lcBi0mj0FNAq+LYRds39Xa0rE27Y2ushDYxK&#10;MFZagUtprjiPnbNex22YLVLWh8XrROMycLPoG5X7iUshCu71iHTB6dl+ONt9HS6eNDZ968q2X53A&#10;zfEkc/35ui+UenxY39+AJbumPxh+9WkHGnI6hwuayCYFUuZEKnjOCmCUyzLPgJ0JFPkL8Kbm/z9o&#10;fgAAAP//AwBQSwECLQAUAAYACAAAACEAtoM4kv4AAADhAQAAEwAAAAAAAAAAAAAAAAAAAAAAW0Nv&#10;bnRlbnRfVHlwZXNdLnhtbFBLAQItABQABgAIAAAAIQA4/SH/1gAAAJQBAAALAAAAAAAAAAAAAAAA&#10;AC8BAABfcmVscy8ucmVsc1BLAQItABQABgAIAAAAIQA9X6TkbwIAADgFAAAOAAAAAAAAAAAAAAAA&#10;AC4CAABkcnMvZTJvRG9jLnhtbFBLAQItABQABgAIAAAAIQC1ZmJ33AAAAAkBAAAPAAAAAAAAAAAA&#10;AAAAAMkEAABkcnMvZG93bnJldi54bWxQSwUGAAAAAAQABADzAAAA0gUAAAAA&#10;" fillcolor="#4f7ac7 [3028]" strokecolor="#4472c4 [3204]" strokeweight=".5pt">
                <v:fill color2="#416fc3 [3172]" rotate="t" colors="0 #6083cb;.5 #3e70ca;1 #2e61ba" focus="100%" type="gradient">
                  <o:fill v:ext="view" type="gradientUnscaled"/>
                </v:fill>
                <v:stroke joinstyle="miter"/>
                <v:textbox>
                  <w:txbxContent>
                    <w:p w14:paraId="60649B7D" w14:textId="77777777" w:rsidR="00367E1E" w:rsidRPr="009D1362" w:rsidRDefault="00367E1E" w:rsidP="00367E1E">
                      <w:pPr>
                        <w:jc w:val="center"/>
                        <w:rPr>
                          <w:rFonts w:ascii="Times New Roman" w:hAnsi="Times New Roman" w:cs="Times New Roman"/>
                          <w:color w:val="FFFFFF" w:themeColor="background1"/>
                        </w:rPr>
                      </w:pPr>
                      <w:r w:rsidRPr="009D1362">
                        <w:rPr>
                          <w:rFonts w:ascii="Times New Roman" w:hAnsi="Times New Roman" w:cs="Times New Roman"/>
                          <w:color w:val="FFFFFF" w:themeColor="background1"/>
                        </w:rPr>
                        <w:t>Kepemilikan Tanah (Land Ownership)</w:t>
                      </w:r>
                    </w:p>
                  </w:txbxContent>
                </v:textbox>
              </v:roundrect>
            </w:pict>
          </mc:Fallback>
        </mc:AlternateContent>
      </w:r>
      <w:r w:rsidRPr="00367E1E">
        <w:rPr>
          <w:rFonts w:ascii="Book Antiqua" w:hAnsi="Book Antiqua"/>
          <w:noProof/>
          <w:szCs w:val="20"/>
          <w:lang w:val="id-ID" w:eastAsia="id-ID"/>
        </w:rPr>
        <mc:AlternateContent>
          <mc:Choice Requires="wps">
            <w:drawing>
              <wp:anchor distT="0" distB="0" distL="114300" distR="114300" simplePos="0" relativeHeight="251687936" behindDoc="0" locked="0" layoutInCell="1" allowOverlap="1" wp14:anchorId="61C27C4D" wp14:editId="7D277F65">
                <wp:simplePos x="0" y="0"/>
                <wp:positionH relativeFrom="column">
                  <wp:posOffset>4011295</wp:posOffset>
                </wp:positionH>
                <wp:positionV relativeFrom="paragraph">
                  <wp:posOffset>197541</wp:posOffset>
                </wp:positionV>
                <wp:extent cx="1661795" cy="462915"/>
                <wp:effectExtent l="0" t="0" r="14605" b="13335"/>
                <wp:wrapNone/>
                <wp:docPr id="30" name="Rounded Rectangle 30"/>
                <wp:cNvGraphicFramePr/>
                <a:graphic xmlns:a="http://schemas.openxmlformats.org/drawingml/2006/main">
                  <a:graphicData uri="http://schemas.microsoft.com/office/word/2010/wordprocessingShape">
                    <wps:wsp>
                      <wps:cNvSpPr/>
                      <wps:spPr>
                        <a:xfrm>
                          <a:off x="0" y="0"/>
                          <a:ext cx="1661795" cy="46291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0EAE0585" w14:textId="77777777" w:rsidR="00367E1E" w:rsidRPr="009D1362" w:rsidRDefault="00367E1E" w:rsidP="00367E1E">
                            <w:pPr>
                              <w:jc w:val="center"/>
                              <w:rPr>
                                <w:rFonts w:ascii="Times New Roman" w:hAnsi="Times New Roman" w:cs="Times New Roman"/>
                                <w:color w:val="FFFFFF" w:themeColor="background1"/>
                              </w:rPr>
                            </w:pPr>
                            <w:r>
                              <w:rPr>
                                <w:rFonts w:ascii="Times New Roman" w:hAnsi="Times New Roman" w:cs="Times New Roman"/>
                                <w:color w:val="FFFFFF" w:themeColor="background1"/>
                              </w:rPr>
                              <w:t>Nilai Tanah (Land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27C4D" id="Rounded Rectangle 30" o:spid="_x0000_s1041" style="position:absolute;left:0;text-align:left;margin-left:315.85pt;margin-top:15.55pt;width:130.85pt;height:3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TGbQIAADgFAAAOAAAAZHJzL2Uyb0RvYy54bWysVN9P2zAQfp+0/8Hy+0hTSoGqKaqKmCYh&#10;QMDEs+vYbSTH553dJt1fv7OTBsSQkKa9JD7f7+++8/yqrQ3bK/QV2ILnJyPOlJVQVnZT8J/PN98u&#10;OPNB2FIYsKrgB+X51eLrl3njZmoMWzClQkZBrJ81ruDbENwsy7zcqlr4E3DKklID1iKQiJusRNFQ&#10;9Npk49FomjWApUOQynu6ve6UfJHia61kuNfaq8BMwam2kL6Yvuv4zRZzMdugcNtK9mWIf6iiFpWl&#10;pEOoaxEE22H1V6i6kggedDiRUGegdSVV6oG6yUfvunnaCqdSLwSOdwNM/v+FlXf7B2RVWfBTgseK&#10;mmb0CDtbqpI9EnrCboxipCOgGudnZP/kHrCXPB1j163GOv6pH9YmcA8DuKoNTNJlPp3m55dnnEnS&#10;Tabjy/wsBs1evR368F1BzeKh4BjLiDUkYMX+1ofO/mhHzrGkroh0CgejYh3GPipNXcW0yTvxSa0M&#10;sr0gJggplQ15nz9ZRzddGTM4nn7u2NtHV5W4NjiPP3cePFJmsGFwrisL+FEAM5SsO/sjAl3fEYLQ&#10;rts0zg7deLWG8kAzRujI7528qQjgW+HDg0BiOw2eNjjc00cbaAoO/YmzLeDvj+6jPZGQtJw1tD0F&#10;9792AhVn5oclel7mk0lctyRMzs7HJOBbzfqtxu7qFdBYcnornEzHaB/M8agR6hda9GXMSiphJeUu&#10;uAx4FFah22p6KqRaLpMZrZgT4dY+OXkkQuTOc/si0PUsC8TPOzhumpi941lnG0dkYbkLoKtEwldc&#10;+xHQeiYu909J3P+3crJ6ffAWfwAAAP//AwBQSwMEFAAGAAgAAAAhAKsJTmfdAAAACgEAAA8AAABk&#10;cnMvZG93bnJldi54bWxMj0FugzAQRfeVegdrKnUTNTYBUUIwUVUp6pokB3CwwSh4jLCT0Nt3umqX&#10;o3n/z5tqv7iR3c0cBo8SkrUAZrD1esBewvl0eCuAhahQq9GjkfBtAuzr56dKldo/sDH3Y+wZlWAo&#10;lQQb41RyHlprnAprPxmkXednpyKNc8/1rB5U7ka+ESLnTg1IF6yazKc17fV4c6Sx6hpbNN1iBa5O&#10;502mvraHXMrXl+VjByyaJf7B8KtPGajJ6eJvqAMbJeRp8k6ohDRJgBFQbNMM2IVIkQngdcX/v1D/&#10;AAAA//8DAFBLAQItABQABgAIAAAAIQC2gziS/gAAAOEBAAATAAAAAAAAAAAAAAAAAAAAAABbQ29u&#10;dGVudF9UeXBlc10ueG1sUEsBAi0AFAAGAAgAAAAhADj9If/WAAAAlAEAAAsAAAAAAAAAAAAAAAAA&#10;LwEAAF9yZWxzLy5yZWxzUEsBAi0AFAAGAAgAAAAhAMR/xMZtAgAAOAUAAA4AAAAAAAAAAAAAAAAA&#10;LgIAAGRycy9lMm9Eb2MueG1sUEsBAi0AFAAGAAgAAAAhAKsJTmfdAAAACgEAAA8AAAAAAAAAAAAA&#10;AAAAxwQAAGRycy9kb3ducmV2LnhtbFBLBQYAAAAABAAEAPMAAADRBQAAAAA=&#10;" fillcolor="#4f7ac7 [3028]" strokecolor="#4472c4 [3204]" strokeweight=".5pt">
                <v:fill color2="#416fc3 [3172]" rotate="t" colors="0 #6083cb;.5 #3e70ca;1 #2e61ba" focus="100%" type="gradient">
                  <o:fill v:ext="view" type="gradientUnscaled"/>
                </v:fill>
                <v:stroke joinstyle="miter"/>
                <v:textbox>
                  <w:txbxContent>
                    <w:p w14:paraId="0EAE0585" w14:textId="77777777" w:rsidR="00367E1E" w:rsidRPr="009D1362" w:rsidRDefault="00367E1E" w:rsidP="00367E1E">
                      <w:pPr>
                        <w:jc w:val="center"/>
                        <w:rPr>
                          <w:rFonts w:ascii="Times New Roman" w:hAnsi="Times New Roman" w:cs="Times New Roman"/>
                          <w:color w:val="FFFFFF" w:themeColor="background1"/>
                        </w:rPr>
                      </w:pPr>
                      <w:r>
                        <w:rPr>
                          <w:rFonts w:ascii="Times New Roman" w:hAnsi="Times New Roman" w:cs="Times New Roman"/>
                          <w:color w:val="FFFFFF" w:themeColor="background1"/>
                        </w:rPr>
                        <w:t>Nilai Tanah (Land Value)</w:t>
                      </w:r>
                    </w:p>
                  </w:txbxContent>
                </v:textbox>
              </v:roundrect>
            </w:pict>
          </mc:Fallback>
        </mc:AlternateContent>
      </w:r>
    </w:p>
    <w:p w14:paraId="7F254519" w14:textId="77777777" w:rsidR="00367E1E" w:rsidRPr="00367E1E" w:rsidRDefault="00367E1E" w:rsidP="00367E1E">
      <w:pPr>
        <w:spacing w:after="0" w:line="276" w:lineRule="auto"/>
        <w:ind w:firstLine="851"/>
        <w:jc w:val="both"/>
        <w:rPr>
          <w:rFonts w:ascii="Book Antiqua" w:hAnsi="Book Antiqua"/>
          <w:szCs w:val="20"/>
          <w:lang w:val="id-ID"/>
        </w:rPr>
      </w:pPr>
      <w:r w:rsidRPr="00367E1E">
        <w:rPr>
          <w:rFonts w:ascii="Book Antiqua" w:hAnsi="Book Antiqua"/>
          <w:noProof/>
          <w:szCs w:val="20"/>
          <w:lang w:val="id-ID" w:eastAsia="id-ID"/>
        </w:rPr>
        <mc:AlternateContent>
          <mc:Choice Requires="wps">
            <w:drawing>
              <wp:anchor distT="0" distB="0" distL="114300" distR="114300" simplePos="0" relativeHeight="251689984" behindDoc="0" locked="0" layoutInCell="1" allowOverlap="1" wp14:anchorId="6F4F3555" wp14:editId="4CBDF098">
                <wp:simplePos x="0" y="0"/>
                <wp:positionH relativeFrom="column">
                  <wp:posOffset>4844621</wp:posOffset>
                </wp:positionH>
                <wp:positionV relativeFrom="paragraph">
                  <wp:posOffset>275863</wp:posOffset>
                </wp:positionV>
                <wp:extent cx="586" cy="854966"/>
                <wp:effectExtent l="0" t="0" r="19050" b="21590"/>
                <wp:wrapNone/>
                <wp:docPr id="33" name="Straight Connector 33"/>
                <wp:cNvGraphicFramePr/>
                <a:graphic xmlns:a="http://schemas.openxmlformats.org/drawingml/2006/main">
                  <a:graphicData uri="http://schemas.microsoft.com/office/word/2010/wordprocessingShape">
                    <wps:wsp>
                      <wps:cNvCnPr/>
                      <wps:spPr>
                        <a:xfrm>
                          <a:off x="0" y="0"/>
                          <a:ext cx="586" cy="8549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F123B" id="Straight Connector 3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45pt,21.7pt" to="381.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PzugEAAMYDAAAOAAAAZHJzL2Uyb0RvYy54bWysU02P0zAQvSPxHyzfadJdtipR0z10BRcE&#10;Fbv8AK8zbiz5S2PTpP+esZNmESAhEBfHY897M+95srsfrWFnwKi9a/l6VXMGTvpOu1PLvz69f7Pl&#10;LCbhOmG8g5ZfIPL7/etXuyE0cON7bzpARiQuNkNoeZ9SaKoqyh6siCsfwNGl8mhFohBPVYdiIHZr&#10;qpu63lSDxy6glxAjnT5Ml3xf+JUCmT4rFSEx03LqLZUVy/qc12q/E80JRei1nNsQ/9CFFdpR0YXq&#10;QSTBvqH+hcpqiT56lVbS28orpSUUDaRmXf+k5rEXAYoWMieGxab4/2jlp/MRme5afnvLmROW3ugx&#10;odCnPrGDd44c9MjokpwaQmwIcHBHnKMYjphljwpt/pIgNhZ3L4u7MCYm6fBuu+FM0vn27u27zSYT&#10;Vi/IgDF9AG9Z3rTcaJeVi0acP8Y0pV5TCJc7mWqXXboYyMnGfQFFaqjauqDLHMHBIDsLmgAhJbi0&#10;nkuX7AxT2pgFWP8ZOOdnKJQZ+xvwgiiVvUsL2Grn8XfV03htWU35Vwcm3dmCZ99dyqsUa2hYirnz&#10;YOdp/DEu8Jffb/8dAAD//wMAUEsDBBQABgAIAAAAIQBLM4HP4gAAAAoBAAAPAAAAZHJzL2Rvd25y&#10;ZXYueG1sTI9BS8NAEIXvgv9hGcGb3ZiWpMZsSimItVCKVajHbXZMotnZkN026b93POlxmI/3vpcv&#10;RtuKM/a+caTgfhKBQCqdaahS8P72dDcH4YMmo1tHqOCCHhbF9VWuM+MGesXzPlSCQ8hnWkEdQpdJ&#10;6csarfYT1yHx79P1Vgc++0qaXg8cblsZR1EirW6IG2rd4arG8nt/sgq2/Xq9Wm4uX7T7sMMh3hx2&#10;L+OzUrc34/IRRMAx/MHwq8/qULDT0Z3IeNEqSJP4gVEFs+kMBANpMuVxRybTeQSyyOX/CcUPAAAA&#10;//8DAFBLAQItABQABgAIAAAAIQC2gziS/gAAAOEBAAATAAAAAAAAAAAAAAAAAAAAAABbQ29udGVu&#10;dF9UeXBlc10ueG1sUEsBAi0AFAAGAAgAAAAhADj9If/WAAAAlAEAAAsAAAAAAAAAAAAAAAAALwEA&#10;AF9yZWxzLy5yZWxzUEsBAi0AFAAGAAgAAAAhAMNUo/O6AQAAxgMAAA4AAAAAAAAAAAAAAAAALgIA&#10;AGRycy9lMm9Eb2MueG1sUEsBAi0AFAAGAAgAAAAhAEszgc/iAAAACgEAAA8AAAAAAAAAAAAAAAAA&#10;FAQAAGRycy9kb3ducmV2LnhtbFBLBQYAAAAABAAEAPMAAAAjBQAAAAA=&#10;" strokecolor="#4472c4 [3204]" strokeweight=".5pt">
                <v:stroke joinstyle="miter"/>
              </v:line>
            </w:pict>
          </mc:Fallback>
        </mc:AlternateContent>
      </w:r>
      <w:r w:rsidRPr="00367E1E">
        <w:rPr>
          <w:rFonts w:ascii="Book Antiqua" w:hAnsi="Book Antiqua"/>
          <w:noProof/>
          <w:szCs w:val="20"/>
          <w:lang w:val="id-ID" w:eastAsia="id-ID"/>
        </w:rPr>
        <mc:AlternateContent>
          <mc:Choice Requires="wps">
            <w:drawing>
              <wp:anchor distT="0" distB="0" distL="114300" distR="114300" simplePos="0" relativeHeight="251688960" behindDoc="0" locked="0" layoutInCell="1" allowOverlap="1" wp14:anchorId="2DC3D4A8" wp14:editId="4CC1F7EA">
                <wp:simplePos x="0" y="0"/>
                <wp:positionH relativeFrom="column">
                  <wp:posOffset>973455</wp:posOffset>
                </wp:positionH>
                <wp:positionV relativeFrom="paragraph">
                  <wp:posOffset>277968</wp:posOffset>
                </wp:positionV>
                <wp:extent cx="0" cy="854710"/>
                <wp:effectExtent l="0" t="0" r="19050" b="21590"/>
                <wp:wrapNone/>
                <wp:docPr id="31" name="Straight Connector 31"/>
                <wp:cNvGraphicFramePr/>
                <a:graphic xmlns:a="http://schemas.openxmlformats.org/drawingml/2006/main">
                  <a:graphicData uri="http://schemas.microsoft.com/office/word/2010/wordprocessingShape">
                    <wps:wsp>
                      <wps:cNvCnPr/>
                      <wps:spPr>
                        <a:xfrm>
                          <a:off x="0" y="0"/>
                          <a:ext cx="0" cy="8547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02B45B" id="Straight Connector 3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76.65pt,21.9pt" to="76.6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Gs0twEAAMQDAAAOAAAAZHJzL2Uyb0RvYy54bWysU02P0zAQvSPxHyzfaZrlaxU13UNXcEFQ&#10;sfADvM64sWR7rLFp03/P2GmzCJAQiIvjsee9mfc82dxN3okjULIYetmu1lJA0DjYcOjl1y/vXtxK&#10;kbIKg3IYoJdnSPJu+/zZ5hQ7uMER3QAkmCSk7hR7OeYcu6ZJegSv0gojBL40SF5lDunQDKROzO5d&#10;c7Nev2lOSEMk1JASn97Pl3Jb+Y0BnT8ZkyAL10vuLdeV6vpY1ma7Ud2BVBytvrSh/qELr2zgogvV&#10;vcpKfCP7C5W3mjChySuNvkFjrIaqgdW065/UPIwqQtXC5qS42JT+H63+eNyTsEMvX7ZSBOX5jR4y&#10;KXsYs9hhCOwgkuBLduoUU8eAXdjTJUpxT0X2ZMiXLwsSU3X3vLgLUxZ6PtR8evv61du2Gt884SKl&#10;/B7Qi7LppbOh6FadOn5ImWtx6jWFg9LHXLnu8tlBSXbhMxjWwrXaiq5TBDtH4qj4/ZXWEHJVwnw1&#10;u8CMdW4Brv8MvOQXKNQJ+xvwgqiVMeQF7G1A+l31PF1bNnP+1YFZd7HgEYdzfZNqDY9Kdewy1mUW&#10;f4wr/Onn234HAAD//wMAUEsDBBQABgAIAAAAIQA7fm494AAAAAoBAAAPAAAAZHJzL2Rvd25yZXYu&#10;eG1sTI9BS8NAEIXvgv9hGcGb3dhULTGbUgpiLZRiFepxmx2TaHY27G6b9N879aK3eTOPN9/LZ4Nt&#10;xRF9aBwpuB0lIJBKZxqqFLy/Pd1MQYSoyejWESo4YYBZcXmR68y4nl7xuI2V4BAKmVZQx9hlUoay&#10;RqvDyHVIfPt03urI0lfSeN1zuG3lOEnupdUN8Ydad7iosfzeHqyCtV8uF/PV6Ys2H7bfjVe7zcvw&#10;rNT11TB/BBFxiH9mOOMzOhTMtHcHMkG0rO/SlK0KJilXOBt+F3seHqYTkEUu/1cofgAAAP//AwBQ&#10;SwECLQAUAAYACAAAACEAtoM4kv4AAADhAQAAEwAAAAAAAAAAAAAAAAAAAAAAW0NvbnRlbnRfVHlw&#10;ZXNdLnhtbFBLAQItABQABgAIAAAAIQA4/SH/1gAAAJQBAAALAAAAAAAAAAAAAAAAAC8BAABfcmVs&#10;cy8ucmVsc1BLAQItABQABgAIAAAAIQA54Gs0twEAAMQDAAAOAAAAAAAAAAAAAAAAAC4CAABkcnMv&#10;ZTJvRG9jLnhtbFBLAQItABQABgAIAAAAIQA7fm494AAAAAoBAAAPAAAAAAAAAAAAAAAAABEEAABk&#10;cnMvZG93bnJldi54bWxQSwUGAAAAAAQABADzAAAAHgUAAAAA&#10;" strokecolor="#4472c4 [3204]" strokeweight=".5pt">
                <v:stroke joinstyle="miter"/>
              </v:line>
            </w:pict>
          </mc:Fallback>
        </mc:AlternateContent>
      </w:r>
      <w:r w:rsidRPr="00367E1E">
        <w:rPr>
          <w:rFonts w:ascii="Book Antiqua" w:hAnsi="Book Antiqua"/>
          <w:noProof/>
          <w:szCs w:val="20"/>
          <w:lang w:val="id-ID" w:eastAsia="id-ID"/>
        </w:rPr>
        <mc:AlternateContent>
          <mc:Choice Requires="wps">
            <w:drawing>
              <wp:anchor distT="0" distB="0" distL="114300" distR="114300" simplePos="0" relativeHeight="251686912" behindDoc="0" locked="0" layoutInCell="1" allowOverlap="1" wp14:anchorId="48509F67" wp14:editId="580012A0">
                <wp:simplePos x="0" y="0"/>
                <wp:positionH relativeFrom="column">
                  <wp:posOffset>2099310</wp:posOffset>
                </wp:positionH>
                <wp:positionV relativeFrom="paragraph">
                  <wp:posOffset>187007</wp:posOffset>
                </wp:positionV>
                <wp:extent cx="1661795" cy="462915"/>
                <wp:effectExtent l="0" t="0" r="14605" b="13335"/>
                <wp:wrapNone/>
                <wp:docPr id="29" name="Rounded Rectangle 29"/>
                <wp:cNvGraphicFramePr/>
                <a:graphic xmlns:a="http://schemas.openxmlformats.org/drawingml/2006/main">
                  <a:graphicData uri="http://schemas.microsoft.com/office/word/2010/wordprocessingShape">
                    <wps:wsp>
                      <wps:cNvSpPr/>
                      <wps:spPr>
                        <a:xfrm>
                          <a:off x="0" y="0"/>
                          <a:ext cx="1661795" cy="46291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5168380" w14:textId="77777777" w:rsidR="00367E1E" w:rsidRPr="009D1362" w:rsidRDefault="00367E1E" w:rsidP="00367E1E">
                            <w:pPr>
                              <w:jc w:val="center"/>
                              <w:rPr>
                                <w:rFonts w:ascii="Times New Roman" w:hAnsi="Times New Roman" w:cs="Times New Roman"/>
                                <w:color w:val="FFFFFF" w:themeColor="background1"/>
                              </w:rPr>
                            </w:pPr>
                            <w:r>
                              <w:rPr>
                                <w:rFonts w:ascii="Times New Roman" w:hAnsi="Times New Roman" w:cs="Times New Roman"/>
                                <w:color w:val="FFFFFF" w:themeColor="background1"/>
                              </w:rPr>
                              <w:t>Kegunaan Tanah (Land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09F67" id="Rounded Rectangle 29" o:spid="_x0000_s1042" style="position:absolute;left:0;text-align:left;margin-left:165.3pt;margin-top:14.7pt;width:130.85pt;height:3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mnbwIAADgFAAAOAAAAZHJzL2Uyb0RvYy54bWysVG1r2zAQ/j7YfxD6vjrO0nQJdUpo6RiU&#10;trQd/azIUmKQddpJiZ39+p3kl5auUBj7Iut87889p/OLtjbsoNBXYAuen0w4U1ZCWdltwX8+XX/5&#10;xpkPwpbCgFUFPyrPL1afP503bqmmsANTKmQUxPpl4wq+C8Ets8zLnaqFPwGnLCk1YC0CibjNShQN&#10;Ra9NNp1M5lkDWDoEqbynv1edkq9SfK2VDHdaexWYKTjVFtKJ6dzEM1udi+UWhdtVsi9D/EMVtags&#10;JR1DXYkg2B6rv0LVlUTwoMOJhDoDrSupUg/UTT55083jTjiVeiFwvBth8v8vrLw93COryoJPF5xZ&#10;UdOMHmBvS1WyB0JP2K1RjHQEVOP8kuwf3T32kqdr7LrVWMcv9cPaBO5xBFe1gUn6mc/n+dnilDNJ&#10;utl8ushPY9DsxduhD98V1CxeCo6xjFhDAlYcbnzo7Ac7co4ldUWkWzgaFesw9kFp6iqmTd6JT+rS&#10;IDsIYoKQUtmQ9/mTdXTTlTGj49ePHXv76KoS10bn6cfOo0fKDDaMznVlAd8LYMaSdWc/IND1HSEI&#10;7aZN48znw8g2UB5pxggd+b2T1xUBfCN8uBdIbKe9oA0Od3RoA03Bob9xtgP8/d7/aE8kJC1nDW1P&#10;wf2vvUDFmflhiZ6LfDaL65aE2enZlAR8rdm81th9fQk0lpzeCifTNdoHM1w1Qv1Mi76OWUklrKTc&#10;BZcBB+EydFtNT4VU63UyoxVzItzYRycHIkTuPLXPAl3PskD8vIVh08TyDc862zgiC+t9AF0lEkao&#10;O1z7EdB6Ji73T0nc/9dysnp58FZ/AAAA//8DAFBLAwQUAAYACAAAACEAUWkQZdwAAAAKAQAADwAA&#10;AGRycy9kb3ducmV2LnhtbEyPwW6DMAyG75P2DpEn7VKtyaBFhRGqaVK1M20fwIVA0IiDSNqyt593&#10;2m62/Pn353K/uFHczBwGTxpe1wqEoca3A/UazqfDyw5EiEgtjp6Mhm8TYF89PpRYtP5OtbkdYy84&#10;hEKBGmyMUyFlaKxxGNZ+MsSzzs8OI7dzL9sZ7xzuRpkolUmHA/EFi5P5sKb5Ol4da6y62u7qbrGK&#10;VqdzssHP/JBp/fy0vL+BiGaJfzD86vMOVOx08Vdqgxg1pKnKGNWQ5BsQDGzzJAVxYVJxIatS/n+h&#10;+gEAAP//AwBQSwECLQAUAAYACAAAACEAtoM4kv4AAADhAQAAEwAAAAAAAAAAAAAAAAAAAAAAW0Nv&#10;bnRlbnRfVHlwZXNdLnhtbFBLAQItABQABgAIAAAAIQA4/SH/1gAAAJQBAAALAAAAAAAAAAAAAAAA&#10;AC8BAABfcmVscy8ucmVsc1BLAQItABQABgAIAAAAIQCAQamnbwIAADgFAAAOAAAAAAAAAAAAAAAA&#10;AC4CAABkcnMvZTJvRG9jLnhtbFBLAQItABQABgAIAAAAIQBRaRBl3AAAAAoBAAAPAAAAAAAAAAAA&#10;AAAAAMkEAABkcnMvZG93bnJldi54bWxQSwUGAAAAAAQABADzAAAA0gUAAAAA&#10;" fillcolor="#4f7ac7 [3028]" strokecolor="#4472c4 [3204]" strokeweight=".5pt">
                <v:fill color2="#416fc3 [3172]" rotate="t" colors="0 #6083cb;.5 #3e70ca;1 #2e61ba" focus="100%" type="gradient">
                  <o:fill v:ext="view" type="gradientUnscaled"/>
                </v:fill>
                <v:stroke joinstyle="miter"/>
                <v:textbox>
                  <w:txbxContent>
                    <w:p w14:paraId="45168380" w14:textId="77777777" w:rsidR="00367E1E" w:rsidRPr="009D1362" w:rsidRDefault="00367E1E" w:rsidP="00367E1E">
                      <w:pPr>
                        <w:jc w:val="center"/>
                        <w:rPr>
                          <w:rFonts w:ascii="Times New Roman" w:hAnsi="Times New Roman" w:cs="Times New Roman"/>
                          <w:color w:val="FFFFFF" w:themeColor="background1"/>
                        </w:rPr>
                      </w:pPr>
                      <w:r>
                        <w:rPr>
                          <w:rFonts w:ascii="Times New Roman" w:hAnsi="Times New Roman" w:cs="Times New Roman"/>
                          <w:color w:val="FFFFFF" w:themeColor="background1"/>
                        </w:rPr>
                        <w:t>Kegunaan Tanah (Land Use)</w:t>
                      </w:r>
                    </w:p>
                  </w:txbxContent>
                </v:textbox>
              </v:roundrect>
            </w:pict>
          </mc:Fallback>
        </mc:AlternateContent>
      </w:r>
    </w:p>
    <w:p w14:paraId="53D8D155" w14:textId="77777777" w:rsidR="00367E1E" w:rsidRPr="00367E1E" w:rsidRDefault="00367E1E" w:rsidP="00367E1E">
      <w:pPr>
        <w:spacing w:after="0" w:line="276" w:lineRule="auto"/>
        <w:ind w:firstLine="851"/>
        <w:jc w:val="both"/>
        <w:rPr>
          <w:rFonts w:ascii="Book Antiqua" w:hAnsi="Book Antiqua"/>
          <w:szCs w:val="20"/>
          <w:lang w:val="id-ID"/>
        </w:rPr>
      </w:pPr>
      <w:r w:rsidRPr="00367E1E">
        <w:rPr>
          <w:rFonts w:ascii="Book Antiqua" w:hAnsi="Book Antiqua"/>
          <w:noProof/>
          <w:szCs w:val="20"/>
          <w:lang w:val="id-ID" w:eastAsia="id-ID"/>
        </w:rPr>
        <mc:AlternateContent>
          <mc:Choice Requires="wps">
            <w:drawing>
              <wp:anchor distT="0" distB="0" distL="114300" distR="114300" simplePos="0" relativeHeight="251692032" behindDoc="0" locked="0" layoutInCell="1" allowOverlap="1" wp14:anchorId="15D766A9" wp14:editId="038A0F68">
                <wp:simplePos x="0" y="0"/>
                <wp:positionH relativeFrom="column">
                  <wp:posOffset>2942590</wp:posOffset>
                </wp:positionH>
                <wp:positionV relativeFrom="paragraph">
                  <wp:posOffset>266861</wp:posOffset>
                </wp:positionV>
                <wp:extent cx="0" cy="985520"/>
                <wp:effectExtent l="76200" t="0" r="95250" b="62230"/>
                <wp:wrapNone/>
                <wp:docPr id="35" name="Straight Arrow Connector 35"/>
                <wp:cNvGraphicFramePr/>
                <a:graphic xmlns:a="http://schemas.openxmlformats.org/drawingml/2006/main">
                  <a:graphicData uri="http://schemas.microsoft.com/office/word/2010/wordprocessingShape">
                    <wps:wsp>
                      <wps:cNvCnPr/>
                      <wps:spPr>
                        <a:xfrm>
                          <a:off x="0" y="0"/>
                          <a:ext cx="0" cy="985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8F61EE" id="Straight Arrow Connector 35" o:spid="_x0000_s1026" type="#_x0000_t32" style="position:absolute;margin-left:231.7pt;margin-top:21pt;width:0;height:77.6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3z1AEAAAEEAAAOAAAAZHJzL2Uyb0RvYy54bWysU9uO0zAQfUfiHyy/07RFRUvVdIW6wAuC&#10;ioUP8DrjxpJvGg9N+/eMnTaLACHtipdJbM+ZOed4vLk9eSeOgNnG0MrFbC4FBB07Gw6t/P7tw6sb&#10;KTKp0CkXA7TyDFnebl++2AxpDcvYR9cBCi4S8npIreyJ0rppsu7BqzyLCQIfmoheES/x0HSoBq7u&#10;XbOcz980Q8QuYdSQM+/ejYdyW+sbA5q+GJOBhGslc6MascaHEpvtRq0PqFJv9YWGegYLr2zgplOp&#10;O0VK/ED7RylvNcYcDc109E00xmqoGljNYv6bmvteJaha2JycJpvy/yurPx/3KGzXytcrKYLyfEf3&#10;hMoeehLvEOMgdjEE9jGi4BT2a0h5zbBd2ONlldMei/iTQV++LEucqsfnyWM4kdDjpubdtzer1bLa&#10;3zziEmb6CNGL8tPKfOExEVhUi9XxUybuzMAroDR1oURS1r0PnaBzYiWEVoWDg0Kb00tKU+iPhOsf&#10;nR2M8K9g2AimOLapIwg7h+KoeHiU1hBoMVXi7AIz1rkJOK/8/gm85Bco1PF8CnhC1M4x0AT2NkT8&#10;W3c6XSmbMf/qwKi7WPAQu3O9ymoNz1n16vImyiD/uq7wx5e7/QkAAP//AwBQSwMEFAAGAAgAAAAh&#10;AJAYcRHdAAAACgEAAA8AAABkcnMvZG93bnJldi54bWxMj0FPwzAMhe9I/IfISNxYSpnGVppOCIkd&#10;QQwO7JY1XlKtcaomawu/HiMO42b7fXp+r1xPvhUD9rEJpOB2loFAqoNpyCr4eH++WYKISZPRbSBU&#10;8IUR1tXlRakLE0Z6w2GbrGATioVW4FLqCilj7dDrOAsdEmuH0HudeO2tNL0e2dy3Ms+yhfS6If7g&#10;dIdPDuvj9uQVvNrPwee0aeRhtfve2BdzdGNS6vpqenwAkXBKZxh+43N0qDjTPpzIRNEqmC/u5ozy&#10;kHMnBv4OeyZX9znIqpT/K1Q/AAAA//8DAFBLAQItABQABgAIAAAAIQC2gziS/gAAAOEBAAATAAAA&#10;AAAAAAAAAAAAAAAAAABbQ29udGVudF9UeXBlc10ueG1sUEsBAi0AFAAGAAgAAAAhADj9If/WAAAA&#10;lAEAAAsAAAAAAAAAAAAAAAAALwEAAF9yZWxzLy5yZWxzUEsBAi0AFAAGAAgAAAAhAGWxjfPUAQAA&#10;AQQAAA4AAAAAAAAAAAAAAAAALgIAAGRycy9lMm9Eb2MueG1sUEsBAi0AFAAGAAgAAAAhAJAYcRHd&#10;AAAACgEAAA8AAAAAAAAAAAAAAAAALgQAAGRycy9kb3ducmV2LnhtbFBLBQYAAAAABAAEAPMAAAA4&#10;BQAAAAA=&#10;" strokecolor="#4472c4 [3204]" strokeweight=".5pt">
                <v:stroke endarrow="block" joinstyle="miter"/>
              </v:shape>
            </w:pict>
          </mc:Fallback>
        </mc:AlternateContent>
      </w:r>
    </w:p>
    <w:p w14:paraId="3FE39075" w14:textId="77777777" w:rsidR="00367E1E" w:rsidRPr="00367E1E" w:rsidRDefault="00367E1E" w:rsidP="00367E1E">
      <w:pPr>
        <w:spacing w:after="0" w:line="276" w:lineRule="auto"/>
        <w:ind w:firstLine="851"/>
        <w:jc w:val="both"/>
        <w:rPr>
          <w:rFonts w:ascii="Book Antiqua" w:hAnsi="Book Antiqua"/>
          <w:szCs w:val="20"/>
          <w:lang w:val="id-ID"/>
        </w:rPr>
      </w:pPr>
      <w:r w:rsidRPr="00367E1E">
        <w:rPr>
          <w:rFonts w:ascii="Book Antiqua" w:hAnsi="Book Antiqua"/>
          <w:noProof/>
          <w:szCs w:val="20"/>
          <w:lang w:val="id-ID" w:eastAsia="id-ID"/>
        </w:rPr>
        <mc:AlternateContent>
          <mc:Choice Requires="wps">
            <w:drawing>
              <wp:anchor distT="0" distB="0" distL="114300" distR="114300" simplePos="0" relativeHeight="251691008" behindDoc="0" locked="0" layoutInCell="1" allowOverlap="1" wp14:anchorId="627DAA1F" wp14:editId="09F460F3">
                <wp:simplePos x="0" y="0"/>
                <wp:positionH relativeFrom="column">
                  <wp:posOffset>973455</wp:posOffset>
                </wp:positionH>
                <wp:positionV relativeFrom="paragraph">
                  <wp:posOffset>371636</wp:posOffset>
                </wp:positionV>
                <wp:extent cx="3870325" cy="0"/>
                <wp:effectExtent l="0" t="0" r="34925" b="19050"/>
                <wp:wrapNone/>
                <wp:docPr id="34" name="Straight Connector 34"/>
                <wp:cNvGraphicFramePr/>
                <a:graphic xmlns:a="http://schemas.openxmlformats.org/drawingml/2006/main">
                  <a:graphicData uri="http://schemas.microsoft.com/office/word/2010/wordprocessingShape">
                    <wps:wsp>
                      <wps:cNvCnPr/>
                      <wps:spPr>
                        <a:xfrm>
                          <a:off x="0" y="0"/>
                          <a:ext cx="3870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7D43AF" id="Straight Connector 34"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5pt,29.25pt" to="381.4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8GVugEAAMUDAAAOAAAAZHJzL2Uyb0RvYy54bWysU9uOEzEMfUfiH6K805m2XFajTvehK3hB&#10;ULHLB2QzTidSEkdO6OXvcdJ2FgESYrUvnjj2sX1OPKvbo3diD5Qshl7OZ60UEDQONux6+f3h45sb&#10;KVJWYVAOA/TyBEnerl+/Wh1iBwsc0Q1AgouE1B1iL8ecY9c0SY/gVZphhMBBg+RVZpd2zUDqwNW9&#10;axZt+745IA2RUENKfHt3Dsp1rW8M6PzVmARZuF7ybLlaqvax2Ga9Ut2OVBytvoyhnjGFVzZw06nU&#10;ncpK/CD7RylvNWFCk2cafYPGWA2VA7OZt7+xuR9VhMqFxUlxkim9XFn9Zb8lYYdeLt9KEZTnN7rP&#10;pOxuzGKDIbCCSIKDrNQhpo4Bm7Cli5filgrtoyFfvkxIHKu6p0ldOGah+XJ586FdLt5Joa+x5gkY&#10;KeVPgF6UQy+dDYW46tT+c8rcjFOvKeyUQc6t6ymfHJRkF76BYTLcbF7RdY1g40jsFS+A0hpCnhcq&#10;XK9mF5ixzk3A9t/AS36BQl2x/wFPiNoZQ57A3gakv3XPx+vI5px/VeDMu0jwiMOpPkqVhnelMrzs&#10;dVnGX/0Kf/r71j8BAAD//wMAUEsDBBQABgAIAAAAIQDJX52G3wAAAAkBAAAPAAAAZHJzL2Rvd25y&#10;ZXYueG1sTI9BS8NAEIXvgv9hGcGb3ZiSWmI2pRTEWpBiFepxmx2TaHY27G6b9N874kGP783Hm/eK&#10;xWg7cUIfWkcKbicJCKTKmZZqBW+vDzdzECFqMrpzhArOGGBRXl4UOjduoBc87WItOIRCrhU0Mfa5&#10;lKFq0OowcT0S3z6ctzqy9LU0Xg8cbjuZJslMWt0Sf2h0j6sGq6/d0Sp49uv1ark5f9L23Q77dLPf&#10;Po2PSl1fjct7EBHH+AfDT32uDiV3OrgjmSA61tl0yqiCbJ6BYOBulvKWw68hy0L+X1B+AwAA//8D&#10;AFBLAQItABQABgAIAAAAIQC2gziS/gAAAOEBAAATAAAAAAAAAAAAAAAAAAAAAABbQ29udGVudF9U&#10;eXBlc10ueG1sUEsBAi0AFAAGAAgAAAAhADj9If/WAAAAlAEAAAsAAAAAAAAAAAAAAAAALwEAAF9y&#10;ZWxzLy5yZWxzUEsBAi0AFAAGAAgAAAAhANF/wZW6AQAAxQMAAA4AAAAAAAAAAAAAAAAALgIAAGRy&#10;cy9lMm9Eb2MueG1sUEsBAi0AFAAGAAgAAAAhAMlfnYbfAAAACQEAAA8AAAAAAAAAAAAAAAAAFAQA&#10;AGRycy9kb3ducmV2LnhtbFBLBQYAAAAABAAEAPMAAAAgBQAAAAA=&#10;" strokecolor="#4472c4 [3204]" strokeweight=".5pt">
                <v:stroke joinstyle="miter"/>
              </v:line>
            </w:pict>
          </mc:Fallback>
        </mc:AlternateContent>
      </w:r>
    </w:p>
    <w:p w14:paraId="1829A588" w14:textId="77777777" w:rsidR="00367E1E" w:rsidRPr="00367E1E" w:rsidRDefault="00367E1E" w:rsidP="00367E1E">
      <w:pPr>
        <w:spacing w:after="0" w:line="276" w:lineRule="auto"/>
        <w:ind w:firstLine="851"/>
        <w:jc w:val="both"/>
        <w:rPr>
          <w:rFonts w:ascii="Book Antiqua" w:hAnsi="Book Antiqua"/>
          <w:szCs w:val="20"/>
          <w:lang w:val="id-ID"/>
        </w:rPr>
      </w:pPr>
    </w:p>
    <w:p w14:paraId="10C021C2" w14:textId="77777777" w:rsidR="00367E1E" w:rsidRPr="00367E1E" w:rsidRDefault="00367E1E" w:rsidP="00367E1E">
      <w:pPr>
        <w:spacing w:after="0" w:line="276" w:lineRule="auto"/>
        <w:ind w:firstLine="851"/>
        <w:jc w:val="both"/>
        <w:rPr>
          <w:rFonts w:ascii="Book Antiqua" w:hAnsi="Book Antiqua"/>
          <w:szCs w:val="20"/>
          <w:lang w:val="id-ID"/>
        </w:rPr>
      </w:pPr>
      <w:r w:rsidRPr="00367E1E">
        <w:rPr>
          <w:rFonts w:ascii="Book Antiqua" w:hAnsi="Book Antiqua"/>
          <w:noProof/>
          <w:szCs w:val="20"/>
          <w:lang w:val="id-ID" w:eastAsia="id-ID"/>
        </w:rPr>
        <mc:AlternateContent>
          <mc:Choice Requires="wps">
            <w:drawing>
              <wp:anchor distT="0" distB="0" distL="114300" distR="114300" simplePos="0" relativeHeight="251693056" behindDoc="0" locked="0" layoutInCell="1" allowOverlap="1" wp14:anchorId="7F37FD26" wp14:editId="5DA75E14">
                <wp:simplePos x="0" y="0"/>
                <wp:positionH relativeFrom="column">
                  <wp:posOffset>1908662</wp:posOffset>
                </wp:positionH>
                <wp:positionV relativeFrom="paragraph">
                  <wp:posOffset>119455</wp:posOffset>
                </wp:positionV>
                <wp:extent cx="2065655" cy="534258"/>
                <wp:effectExtent l="0" t="0" r="10795" b="18415"/>
                <wp:wrapNone/>
                <wp:docPr id="36" name="Rounded Rectangle 36"/>
                <wp:cNvGraphicFramePr/>
                <a:graphic xmlns:a="http://schemas.openxmlformats.org/drawingml/2006/main">
                  <a:graphicData uri="http://schemas.microsoft.com/office/word/2010/wordprocessingShape">
                    <wps:wsp>
                      <wps:cNvSpPr/>
                      <wps:spPr>
                        <a:xfrm>
                          <a:off x="0" y="0"/>
                          <a:ext cx="2065655" cy="534258"/>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0BBFAA95" w14:textId="77777777" w:rsidR="00367E1E" w:rsidRPr="009D1362" w:rsidRDefault="00367E1E" w:rsidP="00367E1E">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GOOD LAND GOVERNANCE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7FD26" id="Rounded Rectangle 36" o:spid="_x0000_s1043" style="position:absolute;left:0;text-align:left;margin-left:150.3pt;margin-top:9.4pt;width:162.65pt;height:42.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HScAIAADgFAAAOAAAAZHJzL2Uyb0RvYy54bWysVG1r2zAQ/j7YfxD6vjpOk7QLdUpo6RiU&#10;trQd/azIUmKQddpJiZ39+p3kl5auMBj7Iut87889p4vLtjbsoNBXYAuen0w4U1ZCWdltwX8833w5&#10;58wHYUthwKqCH5Xnl6vPny4at1RT2IEpFTIKYv2ycQXfheCWWeblTtXCn4BTlpQasBaBRNxmJYqG&#10;otcmm04mi6wBLB2CVN7T3+tOyVcpvtZKhnutvQrMFJxqC+nEdG7ima0uxHKLwu0q2Zch/qGKWlSW&#10;ko6hrkUQbI/VH6HqSiJ40OFEQp2B1pVUqQfqJp+86+ZpJ5xKvRA43o0w+f8XVt4dHpBVZcFPF5xZ&#10;UdOMHmFvS1WyR0JP2K1RjHQEVOP8kuyf3AP2kqdr7LrVWMcv9cPaBO5xBFe1gUn6OZ0s5ov5nDNJ&#10;uvnpbDo/j0GzV2+HPnxTULN4KTjGMmINCVhxuPWhsx/syDmW1BWRbuFoVKzD2EelqStKmyfvxCd1&#10;ZZAdBDFBSKlsyPv8yTq66cqY0fH07469fXRViWuj8/TvzqNHygw2jM51ZQE/CmDGknVnPyDQ9R0h&#10;CO2mTePMz4aRbaA80owROvJ7J28qAvhW+PAgkNhOe0EbHO7p0AaagkN/42wH+Ouj/9GeSEhazhra&#10;noL7n3uBijPz3RI9v+azWVy3JMzmZ1MS8K1m81Zj9/UV0FhyeiucTNdoH8xw1Qj1Cy36OmYllbCS&#10;chdcBhyEq9BtNT0VUq3XyYxWzIlwa5+cHIgQufPcvgh0PcsC8fMOhk0Ty3c862zjiCys9wF0lUgY&#10;oe5w7UdA65m43D8lcf/fysnq9cFb/QYAAP//AwBQSwMEFAAGAAgAAAAhAFdsNdzcAAAACgEAAA8A&#10;AABkcnMvZG93bnJldi54bWxMj8FugzAQRO+V+g/WVuolSkxpg4BioqpS1DNJPmCDDUbBa4SdhP59&#10;t6f2uDuzs2+q3eJGcTNzGDwpeNkkIAy1Xg/UKzgd9+scRIhIGkdPRsG3CbCrHx8qLLW/U2Nuh9gL&#10;DqFQogIb41RKGVprHIaNnwyx1vnZYeRx7qWe8c7hbpRpkmTS4UD8weJkPq1pL4erY4xV19i86Rab&#10;0Op4St/wq9hnSj0/LR/vIKJZ4p8ZfvH5BmpmOvsr6SBGBa+czlYWcq7AhizdFiDOvEjSAmRdyf8V&#10;6h8AAAD//wMAUEsBAi0AFAAGAAgAAAAhALaDOJL+AAAA4QEAABMAAAAAAAAAAAAAAAAAAAAAAFtD&#10;b250ZW50X1R5cGVzXS54bWxQSwECLQAUAAYACAAAACEAOP0h/9YAAACUAQAACwAAAAAAAAAAAAAA&#10;AAAvAQAAX3JlbHMvLnJlbHNQSwECLQAUAAYACAAAACEAQEmR0nACAAA4BQAADgAAAAAAAAAAAAAA&#10;AAAuAgAAZHJzL2Uyb0RvYy54bWxQSwECLQAUAAYACAAAACEAV2w13NwAAAAKAQAADwAAAAAAAAAA&#10;AAAAAADKBAAAZHJzL2Rvd25yZXYueG1sUEsFBgAAAAAEAAQA8wAAANMFAAAAAA==&#10;" fillcolor="#4f7ac7 [3028]" strokecolor="#4472c4 [3204]" strokeweight=".5pt">
                <v:fill color2="#416fc3 [3172]" rotate="t" colors="0 #6083cb;.5 #3e70ca;1 #2e61ba" focus="100%" type="gradient">
                  <o:fill v:ext="view" type="gradientUnscaled"/>
                </v:fill>
                <v:stroke joinstyle="miter"/>
                <v:textbox>
                  <w:txbxContent>
                    <w:p w14:paraId="0BBFAA95" w14:textId="77777777" w:rsidR="00367E1E" w:rsidRPr="009D1362" w:rsidRDefault="00367E1E" w:rsidP="00367E1E">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GOOD LAND GOVERNANCE </w:t>
                      </w:r>
                    </w:p>
                  </w:txbxContent>
                </v:textbox>
              </v:roundrect>
            </w:pict>
          </mc:Fallback>
        </mc:AlternateContent>
      </w:r>
    </w:p>
    <w:p w14:paraId="35DBD0AA" w14:textId="77777777" w:rsidR="00367E1E" w:rsidRPr="00367E1E" w:rsidRDefault="00367E1E" w:rsidP="00367E1E">
      <w:pPr>
        <w:spacing w:after="0" w:line="276" w:lineRule="auto"/>
        <w:ind w:firstLine="851"/>
        <w:jc w:val="both"/>
        <w:rPr>
          <w:rFonts w:ascii="Book Antiqua" w:hAnsi="Book Antiqua"/>
          <w:szCs w:val="20"/>
          <w:lang w:val="id-ID"/>
        </w:rPr>
      </w:pPr>
    </w:p>
    <w:p w14:paraId="4CE0E4A5" w14:textId="77777777" w:rsidR="00367E1E" w:rsidRPr="00367E1E" w:rsidRDefault="00367E1E" w:rsidP="00367E1E">
      <w:pPr>
        <w:spacing w:after="0" w:line="276" w:lineRule="auto"/>
        <w:ind w:firstLine="851"/>
        <w:jc w:val="both"/>
        <w:rPr>
          <w:rFonts w:ascii="Book Antiqua" w:hAnsi="Book Antiqua"/>
          <w:szCs w:val="20"/>
          <w:lang w:val="id-ID"/>
        </w:rPr>
      </w:pPr>
    </w:p>
    <w:p w14:paraId="2189BFF7" w14:textId="4D6B9214" w:rsidR="00916449" w:rsidRPr="008579F2" w:rsidRDefault="00077F82" w:rsidP="00916449">
      <w:pPr>
        <w:spacing w:line="276" w:lineRule="auto"/>
        <w:jc w:val="both"/>
        <w:rPr>
          <w:rFonts w:ascii="Book Antiqua" w:eastAsia="Calibri" w:hAnsi="Book Antiqua" w:cs="Arial"/>
          <w:b/>
          <w:lang w:val="id-ID"/>
        </w:rPr>
      </w:pPr>
      <w:r>
        <w:rPr>
          <w:rFonts w:ascii="Book Antiqua" w:eastAsia="Calibri" w:hAnsi="Book Antiqua" w:cs="Arial"/>
          <w:b/>
          <w:lang w:val="id-ID"/>
        </w:rPr>
        <w:lastRenderedPageBreak/>
        <w:t xml:space="preserve">HASIL dan PEMBAHASAN </w:t>
      </w:r>
    </w:p>
    <w:p w14:paraId="5A9DC9D1" w14:textId="77777777" w:rsidR="008579F2" w:rsidRPr="008579F2" w:rsidRDefault="008579F2" w:rsidP="008579F2">
      <w:pPr>
        <w:pStyle w:val="ListParagraph"/>
        <w:numPr>
          <w:ilvl w:val="0"/>
          <w:numId w:val="5"/>
        </w:numPr>
        <w:spacing w:line="276" w:lineRule="auto"/>
        <w:jc w:val="both"/>
        <w:rPr>
          <w:rFonts w:ascii="Book Antiqua" w:eastAsia="Calibri" w:hAnsi="Book Antiqua" w:cs="Arial"/>
          <w:lang w:val="id-ID"/>
        </w:rPr>
      </w:pPr>
      <w:r w:rsidRPr="008579F2">
        <w:rPr>
          <w:rFonts w:ascii="Book Antiqua" w:eastAsia="Calibri" w:hAnsi="Book Antiqua" w:cs="Arial"/>
          <w:lang w:val="id-ID"/>
        </w:rPr>
        <w:t xml:space="preserve">Kebijakan Penataan Pertanahan Desa Tirtomulyo Kecamatan Kretek dan Desa Gadingsari Kecamatan Sanden Kebupaten Bantul </w:t>
      </w:r>
    </w:p>
    <w:p w14:paraId="72543362" w14:textId="703AAF09" w:rsidR="008579F2" w:rsidRDefault="008579F2" w:rsidP="008579F2">
      <w:pPr>
        <w:spacing w:line="276" w:lineRule="auto"/>
        <w:ind w:left="720" w:firstLine="720"/>
        <w:jc w:val="both"/>
        <w:rPr>
          <w:rFonts w:ascii="Book Antiqua" w:eastAsia="Calibri" w:hAnsi="Book Antiqua" w:cs="Arial"/>
          <w:lang w:val="id-ID"/>
        </w:rPr>
      </w:pPr>
      <w:r w:rsidRPr="008579F2">
        <w:rPr>
          <w:rFonts w:ascii="Book Antiqua" w:eastAsia="Calibri" w:hAnsi="Book Antiqua" w:cs="Arial"/>
          <w:lang w:val="id-ID"/>
        </w:rPr>
        <w:t xml:space="preserve">Secara umum, pengelolaan lahan menggunakan pola manajemen penggunaan lahan yang mencakup kontrol, penggunaan, dan pemanfaatan lahan. Prinsip dasar dalam pengelolaan lahan adalah mencapai manfaat secara optimal dengan mempertimbangkan kesesuaian lahan, alokasi ruang, dan keberlanjutan. Sedangkan tujuan dari pengelolaan lahan adalah menjadikan tanah sebagai sumber daya alam yang dapat dimanfaatkan oleh masyarakat secara berkelanjutan, optimal, harmonis, dan seimbang </w:t>
      </w:r>
      <w:r w:rsidRPr="008579F2">
        <w:rPr>
          <w:rFonts w:ascii="Book Antiqua" w:eastAsia="Calibri" w:hAnsi="Book Antiqua" w:cs="Arial"/>
          <w:lang w:val="id-ID"/>
        </w:rPr>
        <w:fldChar w:fldCharType="begin" w:fldLock="1"/>
      </w:r>
      <w:r w:rsidRPr="008579F2">
        <w:rPr>
          <w:rFonts w:ascii="Book Antiqua" w:eastAsia="Calibri" w:hAnsi="Book Antiqua" w:cs="Arial"/>
          <w:lang w:val="id-ID"/>
        </w:rPr>
        <w:instrText>ADDIN CSL_CITATION {"citationItems":[{"id":"ITEM-1","itemData":{"DOI":"10.31292/jb.v2i2.73","ISSN":"2442-6954","abstract":"Abstract : ASEAN Economic Community (AEC) has the aims to transform ASEAN into a stable, prosperous, and highly competitive region through equitable economic development, poverty reduction and socio-economic disparities. As a consequence, since 2015, ASEAN becomes region with free trade of goods, services, investment, and skilled labor. The impact of the implementation of MEA is shown by the price and quality of goods and services that become competitive, affecting domestic products and services from Small and Medium Enterprises (SMEs), as well as farmers. The government has sought to support SMEs and farmers through direct and indirect assistance. Land is the sector that has the most influential effect among other sectors to provoke economic growth of SMEs and farmers, because land has the function as natural resource as well as work location. To optimize this, land policies are needed to regulate land use arrangement, land asset legalization, control of land utilization and community empowerment through access reform. Asset legalization for SMEs and farmers, as well as asset legalization for infrastructures. Land use and land utilization control was implemented to optimize large-scale agricultural area by set up cooperation scheme with local people. Community empowerment was implemented through access reform, prioritized to the regions that have leading commodities or products. Keywords : competition, land use arrangement, assets legalization, land utilization, community empowermentIntisari : Pembentukan Masyarakat Ekonomi ASEAN (MEA) bertujuan untuk mentransformasikan ASEAN menjadi kawasan yang stabil, makmur, dan sangat kompetitif melalui ekonomi pembangunan yang adil, berkurangnya kemiskinan dan kesenjangan sosial-ekonomi. Sebagai konsekuensinya, ASEAN menjadi daerah dengan pergerakan bebas barang, jasa, investasi, tenaga kerja terampil, dan aliran modal sejak tahun 2015.Dampak pemberlakuan MEA adalah terjadinya persaingan harga dan kualitas barang dan jasa yang berpengaruh terhadap produk dan jasa domestik yang umumnya dilakukan oleh pelaku Usaha Kecil dan Menengah (UKM) dan petani. Pemerintah telah berupaya membantu pelaku UKM dan petani melalui bantuan langsung dan tidak langsung. Sektor pertanahan adalah sektor yang paling berpengaruh terhadap tumbuhnya perekonomian pelaku UKM dan petani. Hal tersebut karena tanah merupakan sumberdaya alam sekaligus ruang tempat berusaha. Agar dapat membantu pelaku UKM dan petani diperlukan langkah–langkah kebi…","author":[{"dropping-particle":"","family":"Arnowo","given":"Hadi","non-dropping-particle":"","parse-names":false,"suffix":""},{"dropping-particle":"","family":"Handayani","given":"Djudjuk Tri","non-dropping-particle":"","parse-names":false,"suffix":""}],"container-title":"BHUMI: Jurnal Agraria dan Pertanahan","id":"ITEM-1","issue":"2","issued":{"date-parts":[["2016"]]},"page":"227","title":"Kebijakan Pertanahan pada Era Masyarakat Ekonomi Asean (MEA)","type":"article-journal","volume":"2"},"uris":["http://www.mendeley.com/documents/?uuid=2f0be6b5-907e-4f8f-94b3-a61a41fd01ef"]}],"mendeley":{"formattedCitation":"(Arnowo and Handayani, 2016)","plainTextFormattedCitation":"(Arnowo and Handayani, 2016)","previouslyFormattedCitation":"(Arnowo and Handayani, 2016)"},"properties":{"noteIndex":0},"schema":"https://github.com/citation-style-language/schema/raw/master/csl-citation.json"}</w:instrText>
      </w:r>
      <w:r w:rsidRPr="008579F2">
        <w:rPr>
          <w:rFonts w:ascii="Book Antiqua" w:eastAsia="Calibri" w:hAnsi="Book Antiqua" w:cs="Arial"/>
          <w:lang w:val="id-ID"/>
        </w:rPr>
        <w:fldChar w:fldCharType="separate"/>
      </w:r>
      <w:r w:rsidRPr="008579F2">
        <w:rPr>
          <w:rFonts w:ascii="Book Antiqua" w:eastAsia="Calibri" w:hAnsi="Book Antiqua" w:cs="Arial"/>
          <w:lang w:val="id-ID"/>
        </w:rPr>
        <w:t>(Arnowo and Handayani, 2016)</w:t>
      </w:r>
      <w:r w:rsidRPr="008579F2">
        <w:rPr>
          <w:rFonts w:ascii="Book Antiqua" w:eastAsia="Calibri" w:hAnsi="Book Antiqua" w:cs="Arial"/>
          <w:lang w:val="id-ID"/>
        </w:rPr>
        <w:fldChar w:fldCharType="end"/>
      </w:r>
      <w:r w:rsidRPr="008579F2">
        <w:rPr>
          <w:rFonts w:ascii="Book Antiqua" w:eastAsia="Calibri" w:hAnsi="Book Antiqua" w:cs="Arial"/>
          <w:lang w:val="id-ID"/>
        </w:rPr>
        <w:t xml:space="preserve">. </w:t>
      </w:r>
    </w:p>
    <w:p w14:paraId="6EB4C605" w14:textId="6030E149" w:rsidR="008579F2" w:rsidRPr="008579F2" w:rsidRDefault="008579F2" w:rsidP="008579F2">
      <w:pPr>
        <w:pStyle w:val="ListParagraph"/>
        <w:numPr>
          <w:ilvl w:val="0"/>
          <w:numId w:val="6"/>
        </w:numPr>
        <w:spacing w:line="360" w:lineRule="auto"/>
        <w:jc w:val="both"/>
        <w:rPr>
          <w:rFonts w:ascii="Book Antiqua" w:hAnsi="Book Antiqua"/>
        </w:rPr>
      </w:pPr>
      <w:r w:rsidRPr="008579F2">
        <w:rPr>
          <w:rFonts w:ascii="Book Antiqua" w:hAnsi="Book Antiqua"/>
        </w:rPr>
        <w:t xml:space="preserve">Kepemilikan Tanah di Desa Tirtomulyo Kecamatan Kretek dan Desa Gadingsari Kecamatan Sanden Kabupaten Bantul </w:t>
      </w:r>
    </w:p>
    <w:p w14:paraId="3E439BFD" w14:textId="0778DCFC" w:rsidR="008579F2" w:rsidRPr="008579F2" w:rsidRDefault="008579F2" w:rsidP="008579F2">
      <w:pPr>
        <w:pStyle w:val="ListParagraph"/>
        <w:tabs>
          <w:tab w:val="left" w:pos="1239"/>
        </w:tabs>
        <w:spacing w:line="240" w:lineRule="auto"/>
        <w:ind w:left="1440"/>
        <w:jc w:val="center"/>
        <w:rPr>
          <w:rFonts w:ascii="Book Antiqua" w:hAnsi="Book Antiqua"/>
          <w:b/>
        </w:rPr>
      </w:pPr>
      <w:r w:rsidRPr="008579F2">
        <w:rPr>
          <w:rFonts w:ascii="Constantia" w:hAnsi="Constantia"/>
          <w:b/>
          <w:noProof/>
          <w:sz w:val="24"/>
          <w:szCs w:val="24"/>
          <w:lang w:val="id-ID" w:eastAsia="id-ID"/>
        </w:rPr>
        <w:drawing>
          <wp:anchor distT="0" distB="0" distL="114300" distR="114300" simplePos="0" relativeHeight="251695104" behindDoc="0" locked="0" layoutInCell="1" allowOverlap="1" wp14:anchorId="281DAE2C" wp14:editId="08B215CB">
            <wp:simplePos x="0" y="0"/>
            <wp:positionH relativeFrom="column">
              <wp:posOffset>239395</wp:posOffset>
            </wp:positionH>
            <wp:positionV relativeFrom="paragraph">
              <wp:posOffset>254797</wp:posOffset>
            </wp:positionV>
            <wp:extent cx="5678170" cy="26289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rosstab Query - Kepemilikan tanah baru.png"/>
                    <pic:cNvPicPr/>
                  </pic:nvPicPr>
                  <pic:blipFill rotWithShape="1">
                    <a:blip r:embed="rId9" cstate="print">
                      <a:extLst>
                        <a:ext uri="{28A0092B-C50C-407E-A947-70E740481C1C}">
                          <a14:useLocalDpi xmlns:a14="http://schemas.microsoft.com/office/drawing/2010/main" val="0"/>
                        </a:ext>
                      </a:extLst>
                    </a:blip>
                    <a:srcRect l="711" r="711"/>
                    <a:stretch/>
                  </pic:blipFill>
                  <pic:spPr bwMode="auto">
                    <a:xfrm>
                      <a:off x="0" y="0"/>
                      <a:ext cx="5678170"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79F2">
        <w:rPr>
          <w:rFonts w:ascii="Book Antiqua" w:hAnsi="Book Antiqua"/>
          <w:b/>
        </w:rPr>
        <w:t>Gambar 5. Kepemilikan Tanah di Desa Tirtomulyo</w:t>
      </w:r>
    </w:p>
    <w:p w14:paraId="75649E5B" w14:textId="3BB68274" w:rsidR="008579F2" w:rsidRPr="008579F2" w:rsidRDefault="008579F2" w:rsidP="008579F2">
      <w:pPr>
        <w:spacing w:line="360" w:lineRule="auto"/>
        <w:ind w:left="720" w:firstLine="720"/>
        <w:jc w:val="center"/>
        <w:rPr>
          <w:rFonts w:ascii="Book Antiqua" w:hAnsi="Book Antiqua"/>
          <w:lang w:val="id-ID"/>
        </w:rPr>
      </w:pPr>
      <w:r w:rsidRPr="008579F2">
        <w:rPr>
          <w:rFonts w:ascii="Book Antiqua" w:hAnsi="Book Antiqua"/>
          <w:lang w:val="id-ID"/>
        </w:rPr>
        <w:t>Sumber: Crosstab Query Analysis with Nvivo 12 Plus, 2020</w:t>
      </w:r>
    </w:p>
    <w:p w14:paraId="69BCE0AD" w14:textId="77777777" w:rsidR="009E0EFF" w:rsidRPr="009E0EFF" w:rsidRDefault="009E0EFF" w:rsidP="00417EFC">
      <w:pPr>
        <w:spacing w:line="276" w:lineRule="auto"/>
        <w:ind w:left="720" w:firstLine="720"/>
        <w:jc w:val="both"/>
        <w:rPr>
          <w:rFonts w:ascii="Book Antiqua" w:hAnsi="Book Antiqua"/>
        </w:rPr>
      </w:pPr>
      <w:r w:rsidRPr="009E0EFF">
        <w:rPr>
          <w:rFonts w:ascii="Book Antiqua" w:hAnsi="Book Antiqua"/>
        </w:rPr>
        <w:t xml:space="preserve">Berdasarkan Gambar 5. Crosstab analysis diatas menunjukkan bahwa kepemilikan tanah di Desa Tirtomulyo Kecamatan Kretek Kabupaten Bantul, seperti Hak Milik dengan jumlah frekuensi yang didapatkan oleh Kepala Desa serta Kepala Seksi Pemerintahan Desa yaitu sebesar 28%, kemudian Hak Milik Adat dengan jumlah frekuensi yang didapatkan sebesar 28%, dan disusul Tanah Kas Desa dengan jumlah 20%. Sedangkan menurut Pelaksana Konsolidasi Tanah Kantor Wilayah Badan Pertanahan Nasional Daerah </w:t>
      </w:r>
      <w:r w:rsidRPr="009E0EFF">
        <w:rPr>
          <w:rFonts w:ascii="Book Antiqua" w:hAnsi="Book Antiqua"/>
        </w:rPr>
        <w:lastRenderedPageBreak/>
        <w:t xml:space="preserve">Istimewa Yogyakarta dengan indikator Hak Milik sebesar 71%, serta Hak Milik Adat sebesar 71%, dan Tanah Kas Desa sebesar 80%.  </w:t>
      </w:r>
    </w:p>
    <w:p w14:paraId="4E3FA7CD" w14:textId="0E0443D6" w:rsidR="008579F2" w:rsidRPr="009E0EFF" w:rsidRDefault="009E0EFF" w:rsidP="00417EFC">
      <w:pPr>
        <w:spacing w:line="276" w:lineRule="auto"/>
        <w:ind w:left="720" w:firstLine="720"/>
        <w:jc w:val="both"/>
        <w:rPr>
          <w:rFonts w:ascii="Book Antiqua" w:hAnsi="Book Antiqua"/>
        </w:rPr>
      </w:pPr>
      <w:r w:rsidRPr="009E0EFF">
        <w:rPr>
          <w:rFonts w:ascii="Book Antiqua" w:hAnsi="Book Antiqua"/>
        </w:rPr>
        <w:t>Dari dua dusun yang ada di Desa Tirtomulyo dengan status penguasaan tanah, terdiri dari 3 jenis indikator yaitu Hak Milik, Hak Milik Adat dan Tanah Kas Desa. Luas Dusun Tluren kurang lebih 27 Ha yang terdiri dari Pekarangan (kurang lebih 15 Ha) dan Sawah (kurang lebih 12 Ha). Tanah Kas Desa luasnya kurang lebih 43 hektar berupa areal persawahan. Status Penguasaan Tanah di Dusun Tokolan terdiri dari 2 jenis yaitu Hak Milik dan Hak Milik Adat. Luas Dusun Tokolan kurang lebih 16 Ha yang terdiri dari Pekarangan (kurang lebih 7,4 Ha) dan Sawah (kurang lebih 8,8 Ha).</w:t>
      </w:r>
    </w:p>
    <w:p w14:paraId="2DE89FD2" w14:textId="7D5D659A" w:rsidR="004F42F0" w:rsidRPr="004F42F0" w:rsidRDefault="004F42F0" w:rsidP="004F42F0">
      <w:pPr>
        <w:spacing w:line="276" w:lineRule="auto"/>
        <w:ind w:firstLine="720"/>
        <w:jc w:val="center"/>
        <w:rPr>
          <w:rFonts w:ascii="Book Antiqua" w:eastAsia="Calibri" w:hAnsi="Book Antiqua" w:cs="Arial"/>
          <w:b/>
          <w:lang w:val="id-ID"/>
        </w:rPr>
      </w:pPr>
      <w:r w:rsidRPr="004F42F0">
        <w:rPr>
          <w:rFonts w:ascii="Constantia" w:hAnsi="Constantia"/>
          <w:b/>
          <w:noProof/>
          <w:sz w:val="24"/>
          <w:szCs w:val="24"/>
          <w:lang w:val="id-ID" w:eastAsia="id-ID"/>
        </w:rPr>
        <w:drawing>
          <wp:anchor distT="0" distB="0" distL="114300" distR="114300" simplePos="0" relativeHeight="251697152" behindDoc="0" locked="0" layoutInCell="1" allowOverlap="1" wp14:anchorId="79F485C7" wp14:editId="7A8C6E79">
            <wp:simplePos x="0" y="0"/>
            <wp:positionH relativeFrom="column">
              <wp:posOffset>0</wp:posOffset>
            </wp:positionH>
            <wp:positionV relativeFrom="paragraph">
              <wp:posOffset>211617</wp:posOffset>
            </wp:positionV>
            <wp:extent cx="5683250" cy="272161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osstab Query - Kepemilikan tanah.png"/>
                    <pic:cNvPicPr/>
                  </pic:nvPicPr>
                  <pic:blipFill rotWithShape="1">
                    <a:blip r:embed="rId10" cstate="print">
                      <a:extLst>
                        <a:ext uri="{28A0092B-C50C-407E-A947-70E740481C1C}">
                          <a14:useLocalDpi xmlns:a14="http://schemas.microsoft.com/office/drawing/2010/main" val="0"/>
                        </a:ext>
                      </a:extLst>
                    </a:blip>
                    <a:srcRect l="662" r="662"/>
                    <a:stretch/>
                  </pic:blipFill>
                  <pic:spPr bwMode="auto">
                    <a:xfrm>
                      <a:off x="0" y="0"/>
                      <a:ext cx="5683250" cy="2721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42F0">
        <w:rPr>
          <w:rFonts w:ascii="Book Antiqua" w:eastAsia="Calibri" w:hAnsi="Book Antiqua" w:cs="Arial"/>
          <w:b/>
          <w:lang w:val="id-ID"/>
        </w:rPr>
        <w:t>Gambar 6. Kepemilikan Tanah di Desa Gadingsari</w:t>
      </w:r>
    </w:p>
    <w:p w14:paraId="35767DAF" w14:textId="77777777" w:rsidR="004F42F0" w:rsidRPr="004F42F0" w:rsidRDefault="004F42F0" w:rsidP="004F42F0">
      <w:pPr>
        <w:spacing w:line="276" w:lineRule="auto"/>
        <w:ind w:firstLine="720"/>
        <w:jc w:val="center"/>
        <w:rPr>
          <w:rFonts w:ascii="Book Antiqua" w:eastAsia="Calibri" w:hAnsi="Book Antiqua" w:cs="Arial"/>
          <w:lang w:val="id-ID"/>
        </w:rPr>
      </w:pPr>
      <w:r w:rsidRPr="004F42F0">
        <w:rPr>
          <w:rFonts w:ascii="Book Antiqua" w:eastAsia="Calibri" w:hAnsi="Book Antiqua" w:cs="Arial"/>
          <w:lang w:val="id-ID"/>
        </w:rPr>
        <w:t>Sumber: Crosstab Query Analysis with Nvivo 12 Plus, 2020</w:t>
      </w:r>
    </w:p>
    <w:p w14:paraId="026E8770" w14:textId="77777777" w:rsidR="004F42F0" w:rsidRPr="004F42F0" w:rsidRDefault="004F42F0" w:rsidP="004F42F0">
      <w:pPr>
        <w:spacing w:line="276" w:lineRule="auto"/>
        <w:ind w:left="720" w:firstLine="720"/>
        <w:jc w:val="both"/>
        <w:rPr>
          <w:rFonts w:ascii="Book Antiqua" w:eastAsia="Calibri" w:hAnsi="Book Antiqua" w:cs="Arial"/>
          <w:lang w:val="id-ID"/>
        </w:rPr>
      </w:pPr>
      <w:r w:rsidRPr="004F42F0">
        <w:rPr>
          <w:rFonts w:ascii="Book Antiqua" w:eastAsia="Calibri" w:hAnsi="Book Antiqua" w:cs="Arial"/>
          <w:lang w:val="id-ID"/>
        </w:rPr>
        <w:t xml:space="preserve">Gambar 6. Crosstab analysis diatas menunjukkan bahwa kepemilikan tanah di Desa Gadingsari Kecamatan Sanden Kabupaten Bantul. Kepemilikan tanah berdasarkan pada Hak Milik dengan frekuensi 37%, Hak Milik Adat dengan jumlah 37%, dan diikuti oleh Tanah Kas Desa sebesar 42%. Frekuensi dengan total 116% ini berdasarkan apa yang diucapkan oleh Kepala Desa Gadingsari dan Kepala Seksi Pemerintahan Desa Gadingsari. Dan sedangkan total frekuensi dari Pelaksana Konsolidasi Tanah Kanwil BPN DIY sebesar 181%. Dengan masing-masing indikator yaitu Hak Milik dengan jumlah 62%, diikuti dengan Hak Milik Adat sebesar 62%, dan Tanah Kas desa dengan jumlah 57%. </w:t>
      </w:r>
    </w:p>
    <w:p w14:paraId="654E8C2E" w14:textId="3872EBFA" w:rsidR="004F42F0" w:rsidRDefault="004F42F0" w:rsidP="004F42F0">
      <w:pPr>
        <w:spacing w:line="276" w:lineRule="auto"/>
        <w:ind w:left="720" w:firstLine="720"/>
        <w:jc w:val="both"/>
        <w:rPr>
          <w:rFonts w:ascii="Book Antiqua" w:eastAsia="Calibri" w:hAnsi="Book Antiqua" w:cs="Arial"/>
          <w:lang w:val="id-ID"/>
        </w:rPr>
      </w:pPr>
      <w:r w:rsidRPr="004F42F0">
        <w:rPr>
          <w:rFonts w:ascii="Book Antiqua" w:eastAsia="Calibri" w:hAnsi="Book Antiqua" w:cs="Arial"/>
          <w:lang w:val="id-ID"/>
        </w:rPr>
        <w:lastRenderedPageBreak/>
        <w:t>Dari tiga dusun yang ada di Desa Gadingsari dengan status penguasaan tanah, terdiri dari 3 jenis indikator yaitu Hak Milik, Hak Milik Adat dan Tanah Kas Desa. Status Penguasaan Tanah di Dusun Bongos I terdiri dari 3 jenis yaitu Hak Milik, Hak Milik Adat dan Tanah Kas Desa. Luas tanah yang sudah bersertipikat kurang lebih 21 Ha (66,90 %). Status Penguasaan Tanah di Dusun Demakan terdiri dari 3 jenis yaitu Hak Milik, Hak Milik Adat, dan Tanah Kas Desa. Luas tanah yang sudah bersertipikat kurang lebih 17 Ha (70,83 %). Status Penguasaan Tanah di Dusun Nanggulan terdiri dari 3 jenis yaitu Hak Milik, Hak Milik Adat, dan Tanah Kas Desa. Di Dusun Nanggulan terdapat kurang lebih 339 bidang, yang sudah bersertipikat 226 bidang (66,67 %).</w:t>
      </w:r>
    </w:p>
    <w:p w14:paraId="60CF59D5" w14:textId="16E25C75" w:rsidR="004F42F0" w:rsidRPr="004F42F0" w:rsidRDefault="004F42F0" w:rsidP="004F42F0">
      <w:pPr>
        <w:numPr>
          <w:ilvl w:val="0"/>
          <w:numId w:val="6"/>
        </w:numPr>
        <w:spacing w:line="276" w:lineRule="auto"/>
        <w:jc w:val="both"/>
        <w:rPr>
          <w:rFonts w:ascii="Book Antiqua" w:eastAsia="Calibri" w:hAnsi="Book Antiqua" w:cs="Arial"/>
          <w:lang w:val="id-ID"/>
        </w:rPr>
      </w:pPr>
      <w:r w:rsidRPr="004F42F0">
        <w:rPr>
          <w:rFonts w:ascii="Book Antiqua" w:eastAsia="Calibri" w:hAnsi="Book Antiqua" w:cs="Arial"/>
          <w:lang w:val="id-ID"/>
        </w:rPr>
        <w:t xml:space="preserve">Kegunaan Tanah di Desa Tirtomulyo Kecamatan Kretek dan Desa Gadingsari Kecamatan Sanden Kabupaten Bantul </w:t>
      </w:r>
    </w:p>
    <w:p w14:paraId="2BD3B7FA" w14:textId="6C8E5FCC" w:rsidR="004F42F0" w:rsidRPr="00B81F5D" w:rsidRDefault="004F42F0" w:rsidP="00417EFC">
      <w:pPr>
        <w:tabs>
          <w:tab w:val="left" w:pos="3232"/>
        </w:tabs>
        <w:spacing w:line="240" w:lineRule="auto"/>
        <w:ind w:firstLine="1080"/>
        <w:jc w:val="center"/>
        <w:rPr>
          <w:rFonts w:ascii="Book Antiqua" w:hAnsi="Book Antiqua"/>
          <w:b/>
        </w:rPr>
      </w:pPr>
      <w:r w:rsidRPr="00B81F5D">
        <w:rPr>
          <w:rFonts w:ascii="Book Antiqua" w:eastAsia="Calibri" w:hAnsi="Book Antiqua" w:cs="Arial"/>
          <w:b/>
          <w:noProof/>
          <w:lang w:val="id-ID" w:eastAsia="id-ID"/>
        </w:rPr>
        <w:drawing>
          <wp:anchor distT="0" distB="0" distL="114300" distR="114300" simplePos="0" relativeHeight="251699200" behindDoc="0" locked="0" layoutInCell="1" allowOverlap="1" wp14:anchorId="0DB633FF" wp14:editId="3569E54E">
            <wp:simplePos x="0" y="0"/>
            <wp:positionH relativeFrom="column">
              <wp:posOffset>67945</wp:posOffset>
            </wp:positionH>
            <wp:positionV relativeFrom="paragraph">
              <wp:posOffset>249110</wp:posOffset>
            </wp:positionV>
            <wp:extent cx="5451475" cy="2905125"/>
            <wp:effectExtent l="0" t="0" r="0"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rosstab Query - Kegunaan Tanah Desa Tirtomulyo.png"/>
                    <pic:cNvPicPr/>
                  </pic:nvPicPr>
                  <pic:blipFill rotWithShape="1">
                    <a:blip r:embed="rId11" cstate="print">
                      <a:extLst>
                        <a:ext uri="{28A0092B-C50C-407E-A947-70E740481C1C}">
                          <a14:useLocalDpi xmlns:a14="http://schemas.microsoft.com/office/drawing/2010/main" val="0"/>
                        </a:ext>
                      </a:extLst>
                    </a:blip>
                    <a:srcRect l="19241" r="3055"/>
                    <a:stretch/>
                  </pic:blipFill>
                  <pic:spPr bwMode="auto">
                    <a:xfrm>
                      <a:off x="0" y="0"/>
                      <a:ext cx="5451475" cy="290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1F5D">
        <w:rPr>
          <w:rFonts w:ascii="Book Antiqua" w:hAnsi="Book Antiqua"/>
          <w:b/>
        </w:rPr>
        <w:t>Gambar 7. Kegunaan Tanah di Desa Tirtomulyo</w:t>
      </w:r>
    </w:p>
    <w:p w14:paraId="62F7C76D" w14:textId="52546D07" w:rsidR="008579F2" w:rsidRDefault="004F42F0" w:rsidP="004F42F0">
      <w:pPr>
        <w:spacing w:line="276" w:lineRule="auto"/>
        <w:ind w:left="360" w:firstLine="720"/>
        <w:jc w:val="center"/>
        <w:rPr>
          <w:rFonts w:ascii="Book Antiqua" w:eastAsia="Calibri" w:hAnsi="Book Antiqua" w:cs="Arial"/>
          <w:lang w:val="id-ID"/>
        </w:rPr>
      </w:pPr>
      <w:r w:rsidRPr="004F42F0">
        <w:rPr>
          <w:rFonts w:ascii="Book Antiqua" w:eastAsia="Calibri" w:hAnsi="Book Antiqua" w:cs="Arial"/>
          <w:lang w:val="id-ID"/>
        </w:rPr>
        <w:t>Sumber: Crosstab Query Analysis with Nvivo 12 Plus, 2020</w:t>
      </w:r>
    </w:p>
    <w:p w14:paraId="50AC8940" w14:textId="77777777" w:rsidR="004F42F0" w:rsidRPr="004F42F0" w:rsidRDefault="004F42F0" w:rsidP="004F42F0">
      <w:pPr>
        <w:spacing w:line="276" w:lineRule="auto"/>
        <w:ind w:left="720" w:firstLine="720"/>
        <w:jc w:val="both"/>
        <w:rPr>
          <w:rFonts w:ascii="Book Antiqua" w:eastAsia="Calibri" w:hAnsi="Book Antiqua" w:cs="Arial"/>
          <w:lang w:val="id-ID"/>
        </w:rPr>
      </w:pPr>
      <w:r w:rsidRPr="004F42F0">
        <w:rPr>
          <w:rFonts w:ascii="Book Antiqua" w:eastAsia="Calibri" w:hAnsi="Book Antiqua" w:cs="Arial"/>
          <w:lang w:val="id-ID"/>
        </w:rPr>
        <w:t xml:space="preserve">Gambar 7. Diatas menunjukkan bahwa kegunaan tanah diwilayah Desa Tirtomulyo sebesar 28% berdasarkan Pemerintah Desa. Sedangkan menurut Pelaksana Konsolidasi Tanah Kantor Wilayah Badan Pertanahan Nasional Daerah Istimewa Yogyakarta sebesar 71%. </w:t>
      </w:r>
    </w:p>
    <w:p w14:paraId="061A3C03" w14:textId="77777777" w:rsidR="004F42F0" w:rsidRPr="004F42F0" w:rsidRDefault="004F42F0" w:rsidP="004F42F0">
      <w:pPr>
        <w:spacing w:line="276" w:lineRule="auto"/>
        <w:ind w:left="720" w:firstLine="720"/>
        <w:jc w:val="both"/>
        <w:rPr>
          <w:rFonts w:ascii="Book Antiqua" w:eastAsia="Calibri" w:hAnsi="Book Antiqua" w:cs="Arial"/>
          <w:lang w:val="id-ID"/>
        </w:rPr>
      </w:pPr>
      <w:r w:rsidRPr="004F42F0">
        <w:rPr>
          <w:rFonts w:ascii="Book Antiqua" w:eastAsia="Calibri" w:hAnsi="Book Antiqua" w:cs="Arial"/>
          <w:lang w:val="id-ID"/>
        </w:rPr>
        <w:t xml:space="preserve">Penggunaan Tanah di Dusun Tluren didominasi oleh sawah seluas kurang lebih 11,9 hektar (44,11 %), selanjutnya areal permukiman seluas kurang lebih 8,08 hektar (29,93 %). Dan Penggunaan Tanah di Dusun Tokolan </w:t>
      </w:r>
      <w:r w:rsidRPr="004F42F0">
        <w:rPr>
          <w:rFonts w:ascii="Book Antiqua" w:eastAsia="Calibri" w:hAnsi="Book Antiqua" w:cs="Arial"/>
          <w:lang w:val="id-ID"/>
        </w:rPr>
        <w:lastRenderedPageBreak/>
        <w:t>didominasi oleh sawah seluas kurang lebih 8,8 hektar (54,27 %). Luas permukinan (area terbangun) seluas 29,93 hektar sebesar 25,26 %.</w:t>
      </w:r>
    </w:p>
    <w:p w14:paraId="2196D1AF" w14:textId="747F4873" w:rsidR="004F42F0" w:rsidRPr="004F42F0" w:rsidRDefault="004F42F0" w:rsidP="004F42F0">
      <w:pPr>
        <w:spacing w:line="276" w:lineRule="auto"/>
        <w:ind w:firstLine="720"/>
        <w:jc w:val="center"/>
        <w:rPr>
          <w:rFonts w:ascii="Book Antiqua" w:eastAsia="Calibri" w:hAnsi="Book Antiqua" w:cs="Arial"/>
          <w:b/>
          <w:lang w:val="id-ID"/>
        </w:rPr>
      </w:pPr>
      <w:r w:rsidRPr="003C4B94">
        <w:rPr>
          <w:rFonts w:ascii="Constantia" w:hAnsi="Constantia"/>
          <w:noProof/>
          <w:sz w:val="24"/>
          <w:szCs w:val="24"/>
          <w:lang w:val="id-ID" w:eastAsia="id-ID"/>
        </w:rPr>
        <w:drawing>
          <wp:anchor distT="0" distB="0" distL="114300" distR="114300" simplePos="0" relativeHeight="251701248" behindDoc="0" locked="0" layoutInCell="1" allowOverlap="1" wp14:anchorId="7FAE87DA" wp14:editId="4B669D6E">
            <wp:simplePos x="0" y="0"/>
            <wp:positionH relativeFrom="column">
              <wp:posOffset>0</wp:posOffset>
            </wp:positionH>
            <wp:positionV relativeFrom="paragraph">
              <wp:posOffset>207835</wp:posOffset>
            </wp:positionV>
            <wp:extent cx="5623560" cy="259397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rosstab Query - Kegunaan Tanah.png"/>
                    <pic:cNvPicPr/>
                  </pic:nvPicPr>
                  <pic:blipFill rotWithShape="1">
                    <a:blip r:embed="rId12" cstate="print">
                      <a:extLst>
                        <a:ext uri="{28A0092B-C50C-407E-A947-70E740481C1C}">
                          <a14:useLocalDpi xmlns:a14="http://schemas.microsoft.com/office/drawing/2010/main" val="0"/>
                        </a:ext>
                      </a:extLst>
                    </a:blip>
                    <a:srcRect l="17147" r="9144"/>
                    <a:stretch/>
                  </pic:blipFill>
                  <pic:spPr bwMode="auto">
                    <a:xfrm>
                      <a:off x="0" y="0"/>
                      <a:ext cx="5623560" cy="259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42F0">
        <w:rPr>
          <w:rFonts w:ascii="Book Antiqua" w:eastAsia="Calibri" w:hAnsi="Book Antiqua" w:cs="Arial"/>
          <w:b/>
          <w:lang w:val="id-ID"/>
        </w:rPr>
        <w:t>Gambar 8. Kegunaan Tanah di Desa Gadingsari</w:t>
      </w:r>
    </w:p>
    <w:p w14:paraId="0097FCBE" w14:textId="77777777" w:rsidR="004F42F0" w:rsidRPr="004F42F0" w:rsidRDefault="004F42F0" w:rsidP="004F42F0">
      <w:pPr>
        <w:spacing w:line="276" w:lineRule="auto"/>
        <w:ind w:left="720"/>
        <w:jc w:val="center"/>
        <w:rPr>
          <w:rFonts w:ascii="Book Antiqua" w:eastAsia="Calibri" w:hAnsi="Book Antiqua" w:cs="Arial"/>
          <w:lang w:val="id-ID"/>
        </w:rPr>
      </w:pPr>
      <w:r w:rsidRPr="004F42F0">
        <w:rPr>
          <w:rFonts w:ascii="Book Antiqua" w:eastAsia="Calibri" w:hAnsi="Book Antiqua" w:cs="Arial"/>
          <w:lang w:val="id-ID"/>
        </w:rPr>
        <w:t>Sumber: Crosstab Query Analysis with Nvivo 12 Plus, 2020</w:t>
      </w:r>
    </w:p>
    <w:p w14:paraId="5EAAD1BE" w14:textId="77777777" w:rsidR="004F42F0" w:rsidRPr="004F42F0" w:rsidRDefault="004F42F0" w:rsidP="004F42F0">
      <w:pPr>
        <w:spacing w:line="276" w:lineRule="auto"/>
        <w:ind w:left="720" w:firstLine="720"/>
        <w:jc w:val="both"/>
        <w:rPr>
          <w:rFonts w:ascii="Book Antiqua" w:eastAsia="Calibri" w:hAnsi="Book Antiqua" w:cs="Arial"/>
          <w:lang w:val="id-ID"/>
        </w:rPr>
      </w:pPr>
      <w:r w:rsidRPr="004F42F0">
        <w:rPr>
          <w:rFonts w:ascii="Book Antiqua" w:eastAsia="Calibri" w:hAnsi="Book Antiqua" w:cs="Arial"/>
          <w:lang w:val="id-ID"/>
        </w:rPr>
        <w:t xml:space="preserve">Berdasarkan Gambar 8. Crosstab diatas menunjukkan bahwa kegunaan tanah diwilayah Desa Gadingsari sebesar 44% berdasarkan Kepala Desa Gadingsari dan Kepala Seksi Pemerintahan Desa Gadingsari. Sedangkan menurut Pelaksana Konsolidasi Tanah Kantor Wilayah Badan Pertanahan Nasional Daerah Istimewa Yogyakarta sebesar 55%. </w:t>
      </w:r>
    </w:p>
    <w:p w14:paraId="5A3D4C4D" w14:textId="5C43BEAB" w:rsidR="004F42F0" w:rsidRDefault="004F42F0" w:rsidP="004F42F0">
      <w:pPr>
        <w:spacing w:line="276" w:lineRule="auto"/>
        <w:ind w:left="720" w:firstLine="720"/>
        <w:jc w:val="both"/>
        <w:rPr>
          <w:rFonts w:ascii="Book Antiqua" w:eastAsia="Calibri" w:hAnsi="Book Antiqua" w:cs="Arial"/>
          <w:lang w:val="id-ID"/>
        </w:rPr>
      </w:pPr>
      <w:r w:rsidRPr="004F42F0">
        <w:rPr>
          <w:rFonts w:ascii="Book Antiqua" w:eastAsia="Calibri" w:hAnsi="Book Antiqua" w:cs="Arial"/>
          <w:lang w:val="id-ID"/>
        </w:rPr>
        <w:t>Penggunaan Tanah di Dusun Bongos I didominasi oleh kebun campuran (77,41 %) walaupun status tanahnya adalah Pekarangan.Luas Dusun Bongos I kurang lebih 31,39 Ha yang terdiri dari Pekarangan (kurang lebih 17,06 Ha) dan Sawah (kurang lebih 14,33 Ha). Penggunaan Tanah di Dusun Demakan didominasi oleh kebun campuran (73,36 %) walaupun status tanahnya adalah Pekarangan. Luas Dusun Demakan kurang lebih 24 Ha yang terdiri dari Pekarangan (kurang lebih 17 Ha) dan Sawah (kurang lebih 7 Ha). Penggunaan Tanah di Dusun Nanggulan didominasi oleh kebun campuran (76,06 %) walaupun status tanahnya adalah Pekarangan.</w:t>
      </w:r>
    </w:p>
    <w:p w14:paraId="59A3328D" w14:textId="58FF0968" w:rsidR="004F42F0" w:rsidRPr="004F42F0" w:rsidRDefault="004F42F0" w:rsidP="004F42F0">
      <w:pPr>
        <w:pStyle w:val="ListParagraph"/>
        <w:numPr>
          <w:ilvl w:val="0"/>
          <w:numId w:val="5"/>
        </w:numPr>
        <w:spacing w:line="276" w:lineRule="auto"/>
        <w:jc w:val="both"/>
        <w:rPr>
          <w:rFonts w:ascii="Book Antiqua" w:eastAsia="Calibri" w:hAnsi="Book Antiqua" w:cs="Arial"/>
          <w:lang w:val="id-ID"/>
        </w:rPr>
      </w:pPr>
      <w:r w:rsidRPr="004F42F0">
        <w:rPr>
          <w:rFonts w:ascii="Book Antiqua" w:eastAsia="Calibri" w:hAnsi="Book Antiqua" w:cs="Arial"/>
          <w:lang w:val="id-ID"/>
        </w:rPr>
        <w:t>Permasalahan dalam Penataan Pertanahan di Desa Tirtomulyo Kecamatan Kretek dan Desa Gadingsari Kecamatan Sanden Kabupaten Bantul</w:t>
      </w:r>
    </w:p>
    <w:p w14:paraId="4DA4973E" w14:textId="54299B99" w:rsidR="004F42F0" w:rsidRPr="004F42F0" w:rsidRDefault="004F42F0" w:rsidP="004F42F0">
      <w:pPr>
        <w:spacing w:line="240" w:lineRule="auto"/>
        <w:ind w:firstLine="720"/>
        <w:jc w:val="center"/>
        <w:rPr>
          <w:rFonts w:ascii="Book Antiqua" w:hAnsi="Book Antiqua"/>
          <w:b/>
        </w:rPr>
      </w:pPr>
      <w:r w:rsidRPr="004F42F0">
        <w:rPr>
          <w:b/>
          <w:noProof/>
          <w:lang w:val="id-ID" w:eastAsia="id-ID"/>
        </w:rPr>
        <w:lastRenderedPageBreak/>
        <w:drawing>
          <wp:anchor distT="0" distB="0" distL="114300" distR="114300" simplePos="0" relativeHeight="251703296" behindDoc="0" locked="0" layoutInCell="1" allowOverlap="1" wp14:anchorId="64D739D1" wp14:editId="3866B768">
            <wp:simplePos x="0" y="0"/>
            <wp:positionH relativeFrom="column">
              <wp:posOffset>371750</wp:posOffset>
            </wp:positionH>
            <wp:positionV relativeFrom="paragraph">
              <wp:posOffset>236220</wp:posOffset>
            </wp:positionV>
            <wp:extent cx="5035550" cy="234378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rosstab Query - Problem.png"/>
                    <pic:cNvPicPr/>
                  </pic:nvPicPr>
                  <pic:blipFill rotWithShape="1">
                    <a:blip r:embed="rId13" cstate="print">
                      <a:extLst>
                        <a:ext uri="{28A0092B-C50C-407E-A947-70E740481C1C}">
                          <a14:useLocalDpi xmlns:a14="http://schemas.microsoft.com/office/drawing/2010/main" val="0"/>
                        </a:ext>
                      </a:extLst>
                    </a:blip>
                    <a:srcRect l="948" r="712"/>
                    <a:stretch/>
                  </pic:blipFill>
                  <pic:spPr bwMode="auto">
                    <a:xfrm>
                      <a:off x="0" y="0"/>
                      <a:ext cx="5035550" cy="2343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42F0">
        <w:rPr>
          <w:rFonts w:ascii="Book Antiqua" w:hAnsi="Book Antiqua"/>
          <w:b/>
        </w:rPr>
        <w:t>Gambar 9. Permasalahan dalam Penataan Pertanahan di Desa Tirtomulyo</w:t>
      </w:r>
    </w:p>
    <w:p w14:paraId="53C4B933" w14:textId="04C7564B" w:rsidR="004F42F0" w:rsidRPr="004F42F0" w:rsidRDefault="004F42F0" w:rsidP="00417EFC">
      <w:pPr>
        <w:spacing w:line="276" w:lineRule="auto"/>
        <w:ind w:left="720" w:firstLine="720"/>
        <w:jc w:val="both"/>
        <w:rPr>
          <w:rFonts w:ascii="Book Antiqua" w:eastAsia="Calibri" w:hAnsi="Book Antiqua" w:cs="Arial"/>
          <w:lang w:val="id-ID"/>
        </w:rPr>
      </w:pPr>
      <w:r w:rsidRPr="004F42F0">
        <w:rPr>
          <w:rFonts w:ascii="Book Antiqua" w:eastAsia="Calibri" w:hAnsi="Book Antiqua" w:cs="Arial"/>
          <w:lang w:val="id-ID"/>
        </w:rPr>
        <w:t>Sumber: Crosstab Query Analysis with Nvivo 12 Plus, 2020</w:t>
      </w:r>
    </w:p>
    <w:p w14:paraId="10C8D9FD" w14:textId="7D30CB81" w:rsidR="004F42F0" w:rsidRPr="00417EFC" w:rsidRDefault="004F42F0" w:rsidP="00417EFC">
      <w:pPr>
        <w:spacing w:line="276" w:lineRule="auto"/>
        <w:ind w:left="720" w:firstLine="720"/>
        <w:jc w:val="both"/>
        <w:rPr>
          <w:rFonts w:ascii="Book Antiqua" w:hAnsi="Book Antiqua"/>
        </w:rPr>
      </w:pPr>
      <w:r w:rsidRPr="00A90469">
        <w:rPr>
          <w:rFonts w:ascii="Book Antiqua" w:hAnsi="Book Antiqua"/>
        </w:rPr>
        <w:t>Berdasarkan Gambar 9. Crosstab analysis diatas menunjukkan bahwa adanya permasalahan dalam penataan pertanahan di Desa Tirtomulyo. Hasil diatas memberikan arah pada permasalahan, seperti: Pertama, banyaknya bidang tanah yang tidak mempunyai akses jalan. Kedua, banyak akses jalan yang sifatnya jalan pertolongan (bidang jalan yang masih menumpang dibidang tanah kepemilikan warga. Ketiga, akses jalan yang ada tidak memadai sempit dan berupa jalan tanah belum ada pengerasan jalan. Dari indikator permasalahan yang diucapkan oleh Kepala Seksi Pemerintahan Desa sebesar 100%.</w:t>
      </w:r>
    </w:p>
    <w:p w14:paraId="2B7AD85D" w14:textId="30371259" w:rsidR="00A90469" w:rsidRPr="00A90469" w:rsidRDefault="000758BF" w:rsidP="00417EFC">
      <w:pPr>
        <w:spacing w:line="360" w:lineRule="auto"/>
        <w:ind w:left="720"/>
        <w:jc w:val="center"/>
        <w:rPr>
          <w:rFonts w:ascii="Book Antiqua" w:hAnsi="Book Antiqua"/>
          <w:b/>
          <w:lang w:val="id-ID"/>
        </w:rPr>
      </w:pPr>
      <w:r w:rsidRPr="003C4B94">
        <w:rPr>
          <w:rFonts w:ascii="Constantia" w:hAnsi="Constantia"/>
          <w:noProof/>
          <w:sz w:val="24"/>
          <w:szCs w:val="24"/>
          <w:lang w:eastAsia="id-ID"/>
        </w:rPr>
        <w:drawing>
          <wp:anchor distT="0" distB="0" distL="114300" distR="114300" simplePos="0" relativeHeight="251705344" behindDoc="0" locked="0" layoutInCell="1" allowOverlap="1" wp14:anchorId="3D6731A9" wp14:editId="764F6312">
            <wp:simplePos x="0" y="0"/>
            <wp:positionH relativeFrom="column">
              <wp:posOffset>-27656</wp:posOffset>
            </wp:positionH>
            <wp:positionV relativeFrom="paragraph">
              <wp:posOffset>250190</wp:posOffset>
            </wp:positionV>
            <wp:extent cx="5435600" cy="2679700"/>
            <wp:effectExtent l="0" t="0" r="0" b="635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rosstab Query - Problem.png"/>
                    <pic:cNvPicPr/>
                  </pic:nvPicPr>
                  <pic:blipFill rotWithShape="1">
                    <a:blip r:embed="rId14" cstate="print">
                      <a:extLst>
                        <a:ext uri="{28A0092B-C50C-407E-A947-70E740481C1C}">
                          <a14:useLocalDpi xmlns:a14="http://schemas.microsoft.com/office/drawing/2010/main" val="0"/>
                        </a:ext>
                      </a:extLst>
                    </a:blip>
                    <a:srcRect l="772" r="772"/>
                    <a:stretch/>
                  </pic:blipFill>
                  <pic:spPr bwMode="auto">
                    <a:xfrm>
                      <a:off x="0" y="0"/>
                      <a:ext cx="5435600" cy="267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0469" w:rsidRPr="00A90469">
        <w:rPr>
          <w:rFonts w:ascii="Book Antiqua" w:hAnsi="Book Antiqua"/>
          <w:b/>
          <w:lang w:val="id-ID"/>
        </w:rPr>
        <w:t>Gambar 10. Permasalahan dalam Penataan Pertanahan di Desa Gadingsari</w:t>
      </w:r>
    </w:p>
    <w:p w14:paraId="1212EEBD" w14:textId="36FA024D" w:rsidR="00A90469" w:rsidRPr="00A90469" w:rsidRDefault="00A90469" w:rsidP="00417EFC">
      <w:pPr>
        <w:spacing w:line="276" w:lineRule="auto"/>
        <w:ind w:left="720" w:firstLine="720"/>
        <w:jc w:val="both"/>
        <w:rPr>
          <w:rFonts w:ascii="Book Antiqua" w:hAnsi="Book Antiqua"/>
          <w:lang w:val="id-ID"/>
        </w:rPr>
      </w:pPr>
      <w:r w:rsidRPr="00A90469">
        <w:rPr>
          <w:rFonts w:ascii="Book Antiqua" w:hAnsi="Book Antiqua"/>
          <w:lang w:val="id-ID"/>
        </w:rPr>
        <w:t>Sumber: Crosstab Query Analysis with Nvivo 12 Plus, 2020</w:t>
      </w:r>
    </w:p>
    <w:p w14:paraId="7B5D7517" w14:textId="3235BDEF" w:rsidR="00A90469" w:rsidRDefault="00A90469" w:rsidP="00417EFC">
      <w:pPr>
        <w:spacing w:line="276" w:lineRule="auto"/>
        <w:ind w:left="720" w:firstLine="720"/>
        <w:jc w:val="both"/>
        <w:rPr>
          <w:rFonts w:ascii="Book Antiqua" w:hAnsi="Book Antiqua"/>
          <w:lang w:val="id-ID"/>
        </w:rPr>
      </w:pPr>
      <w:r w:rsidRPr="00A90469">
        <w:rPr>
          <w:rFonts w:ascii="Book Antiqua" w:hAnsi="Book Antiqua"/>
          <w:lang w:val="id-ID"/>
        </w:rPr>
        <w:lastRenderedPageBreak/>
        <w:t xml:space="preserve">Gambar 10. Diatas menunjukkan bahwa adanya permasalahan dalam penataan pertanahan di Desa Gadingsari Kecamatan Sanden Kabupaten Bantul. Hal ini diucapkan oleh Kepala Seksi Pemerintahan Desa Gadingsari sebesar 100%. Dalam permasalahan tersebut yaitu, Pertama, banyaknya bidang tanah yang tidak mempunyai akes jalan, adanya akses jalan yang tidak memadai sehingga kendaraan roda empat tidak dapat melewati jalan tersebut. Kedua, banyak bidang jalan yang belum dikeluarkan dari area kepemilikan yang bisa berpotensi konflik pertanahan dan menghambat pertumbuhan ekonomi dilokasi tersebut. </w:t>
      </w:r>
    </w:p>
    <w:p w14:paraId="45C41F49" w14:textId="77777777" w:rsidR="00417EFC" w:rsidRDefault="00A90469" w:rsidP="00417EFC">
      <w:pPr>
        <w:pStyle w:val="ListParagraph"/>
        <w:numPr>
          <w:ilvl w:val="0"/>
          <w:numId w:val="5"/>
        </w:numPr>
        <w:spacing w:line="276" w:lineRule="auto"/>
        <w:jc w:val="both"/>
        <w:rPr>
          <w:rFonts w:ascii="Book Antiqua" w:hAnsi="Book Antiqua"/>
          <w:lang w:val="id-ID"/>
        </w:rPr>
      </w:pPr>
      <w:r w:rsidRPr="00A90469">
        <w:rPr>
          <w:rFonts w:ascii="Book Antiqua" w:hAnsi="Book Antiqua"/>
          <w:lang w:val="id-ID"/>
        </w:rPr>
        <w:t xml:space="preserve">Keinginan Masyarakat Desa Tirtomulyo Kecamatan Kretek dan Desa Gadingsari Kecamatan Sanden Kabupaten Bantul </w:t>
      </w:r>
    </w:p>
    <w:p w14:paraId="6369A796" w14:textId="2C269C91" w:rsidR="00A90469" w:rsidRPr="00A90469" w:rsidRDefault="000758BF" w:rsidP="000758BF">
      <w:pPr>
        <w:spacing w:line="276" w:lineRule="auto"/>
        <w:ind w:firstLine="360"/>
        <w:jc w:val="center"/>
        <w:rPr>
          <w:rFonts w:ascii="Book Antiqua" w:hAnsi="Book Antiqua"/>
          <w:lang w:val="id-ID"/>
        </w:rPr>
      </w:pPr>
      <w:r w:rsidRPr="00A90469">
        <w:rPr>
          <w:rFonts w:ascii="Book Antiqua" w:hAnsi="Book Antiqua"/>
          <w:noProof/>
          <w:lang w:eastAsia="id-ID"/>
        </w:rPr>
        <w:drawing>
          <wp:anchor distT="0" distB="0" distL="114300" distR="114300" simplePos="0" relativeHeight="251707392" behindDoc="0" locked="0" layoutInCell="1" allowOverlap="1" wp14:anchorId="42417463" wp14:editId="72139C1B">
            <wp:simplePos x="0" y="0"/>
            <wp:positionH relativeFrom="column">
              <wp:posOffset>-320675</wp:posOffset>
            </wp:positionH>
            <wp:positionV relativeFrom="paragraph">
              <wp:posOffset>395124</wp:posOffset>
            </wp:positionV>
            <wp:extent cx="5907405" cy="28600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einginan People.png"/>
                    <pic:cNvPicPr/>
                  </pic:nvPicPr>
                  <pic:blipFill rotWithShape="1">
                    <a:blip r:embed="rId15" cstate="print">
                      <a:extLst>
                        <a:ext uri="{28A0092B-C50C-407E-A947-70E740481C1C}">
                          <a14:useLocalDpi xmlns:a14="http://schemas.microsoft.com/office/drawing/2010/main" val="0"/>
                        </a:ext>
                      </a:extLst>
                    </a:blip>
                    <a:srcRect l="13902" t="-1155" r="1091" b="-810"/>
                    <a:stretch/>
                  </pic:blipFill>
                  <pic:spPr bwMode="auto">
                    <a:xfrm>
                      <a:off x="0" y="0"/>
                      <a:ext cx="5907405" cy="286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0469" w:rsidRPr="00417EFC">
        <w:rPr>
          <w:rFonts w:ascii="Book Antiqua" w:hAnsi="Book Antiqua"/>
          <w:b/>
        </w:rPr>
        <w:t>Gambar 11. Keinginan Masyarakat dalam Penataan Pertanahan Desa Tirtomulyo</w:t>
      </w:r>
    </w:p>
    <w:p w14:paraId="3D1ABEAD" w14:textId="1F2F7C27" w:rsidR="00A90469" w:rsidRPr="00A90469" w:rsidRDefault="00A90469" w:rsidP="00417EFC">
      <w:pPr>
        <w:spacing w:line="276" w:lineRule="auto"/>
        <w:ind w:left="698" w:firstLine="720"/>
        <w:rPr>
          <w:rFonts w:ascii="Book Antiqua" w:hAnsi="Book Antiqua"/>
        </w:rPr>
      </w:pPr>
      <w:r w:rsidRPr="00A90469">
        <w:rPr>
          <w:rFonts w:ascii="Book Antiqua" w:hAnsi="Book Antiqua"/>
        </w:rPr>
        <w:t>Sumber: Crosstab Query Analysis with Nvivo 12 Plus, 2020</w:t>
      </w:r>
    </w:p>
    <w:p w14:paraId="4611CA10" w14:textId="1CCB7A45" w:rsidR="00A90469" w:rsidRDefault="00A90469" w:rsidP="00417EFC">
      <w:pPr>
        <w:spacing w:line="276" w:lineRule="auto"/>
        <w:ind w:left="709" w:firstLine="709"/>
        <w:jc w:val="both"/>
        <w:rPr>
          <w:rFonts w:ascii="Book Antiqua" w:hAnsi="Book Antiqua"/>
        </w:rPr>
      </w:pPr>
      <w:r w:rsidRPr="00A90469">
        <w:rPr>
          <w:rFonts w:ascii="Book Antiqua" w:hAnsi="Book Antiqua"/>
        </w:rPr>
        <w:t>Gambar 11. Crosstab analysis diatas menunjukkan terdapat tiga indikator keinginan masyarakat di Desa Tirtomulyo. Menurut Kepala Seksi Pemerintahan Desa Tirtomulyo dan Pelaksana Konsolidasi Tanah Kantor Wilayah Badan Pertanahan Nasional Daerah Istimewa Yogyakarta, masyarakat Desa Tirtomulyo menginginkan fasilitas sosial dan fasilitas umum (akses jalan). Adanya penataan fisik bidang tanah, sehingga setiap bidang tanah yang ada harus mempunyai akses jalan yang layak baik dari lebar jalan maupun fisik jalan/ ada pengerasan. Kemudian sertipikasi konsolidasi tanah (</w:t>
      </w:r>
      <w:r w:rsidRPr="00A90469">
        <w:rPr>
          <w:rFonts w:ascii="Book Antiqua" w:hAnsi="Book Antiqua"/>
          <w:i/>
        </w:rPr>
        <w:t>assets legalisation</w:t>
      </w:r>
      <w:r w:rsidRPr="00A90469">
        <w:rPr>
          <w:rFonts w:ascii="Book Antiqua" w:hAnsi="Book Antiqua"/>
        </w:rPr>
        <w:t xml:space="preserve">) dapat dilanjutkan pengembangan, pemberdayaan </w:t>
      </w:r>
      <w:r w:rsidRPr="00A90469">
        <w:rPr>
          <w:rFonts w:ascii="Book Antiqua" w:hAnsi="Book Antiqua"/>
        </w:rPr>
        <w:lastRenderedPageBreak/>
        <w:t>masyarakat (</w:t>
      </w:r>
      <w:r w:rsidRPr="00A90469">
        <w:rPr>
          <w:rFonts w:ascii="Book Antiqua" w:hAnsi="Book Antiqua"/>
          <w:i/>
        </w:rPr>
        <w:t>acces reform</w:t>
      </w:r>
      <w:r w:rsidRPr="00A90469">
        <w:rPr>
          <w:rFonts w:ascii="Book Antiqua" w:hAnsi="Book Antiqua"/>
        </w:rPr>
        <w:t xml:space="preserve">) sekitar dengan memperhatikan arahan dalam peraturan perundang-undangan setempat dan terpasangnya batas bidang tanah. </w:t>
      </w:r>
    </w:p>
    <w:p w14:paraId="2DF69624" w14:textId="5E5442E9" w:rsidR="004F42F0" w:rsidRPr="000758BF" w:rsidRDefault="000758BF" w:rsidP="000758BF">
      <w:pPr>
        <w:spacing w:line="276" w:lineRule="auto"/>
        <w:ind w:firstLine="698"/>
        <w:jc w:val="center"/>
        <w:rPr>
          <w:rFonts w:ascii="Book Antiqua" w:hAnsi="Book Antiqua"/>
          <w:b/>
          <w:lang w:val="id-ID"/>
        </w:rPr>
      </w:pPr>
      <w:r w:rsidRPr="00A90469">
        <w:rPr>
          <w:rFonts w:ascii="Book Antiqua" w:hAnsi="Book Antiqua"/>
          <w:noProof/>
          <w:lang w:eastAsia="id-ID"/>
        </w:rPr>
        <w:drawing>
          <wp:anchor distT="0" distB="0" distL="114300" distR="114300" simplePos="0" relativeHeight="251709440" behindDoc="0" locked="0" layoutInCell="1" allowOverlap="1" wp14:anchorId="34855B01" wp14:editId="1E94DCEA">
            <wp:simplePos x="0" y="0"/>
            <wp:positionH relativeFrom="column">
              <wp:posOffset>-162691</wp:posOffset>
            </wp:positionH>
            <wp:positionV relativeFrom="paragraph">
              <wp:posOffset>426545</wp:posOffset>
            </wp:positionV>
            <wp:extent cx="5697855" cy="268986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einginan People.png"/>
                    <pic:cNvPicPr/>
                  </pic:nvPicPr>
                  <pic:blipFill rotWithShape="1">
                    <a:blip r:embed="rId16" cstate="print">
                      <a:extLst>
                        <a:ext uri="{28A0092B-C50C-407E-A947-70E740481C1C}">
                          <a14:useLocalDpi xmlns:a14="http://schemas.microsoft.com/office/drawing/2010/main" val="0"/>
                        </a:ext>
                      </a:extLst>
                    </a:blip>
                    <a:srcRect l="17969" t="-2192" r="4409" b="-1936"/>
                    <a:stretch/>
                  </pic:blipFill>
                  <pic:spPr bwMode="auto">
                    <a:xfrm>
                      <a:off x="0" y="0"/>
                      <a:ext cx="5697855" cy="2689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0469" w:rsidRPr="00A90469">
        <w:rPr>
          <w:rFonts w:ascii="Book Antiqua" w:hAnsi="Book Antiqua"/>
          <w:b/>
          <w:lang w:val="id-ID"/>
        </w:rPr>
        <w:t>Gambar 12. Keinginan Masyarakat dalam Penataan Pertanahan Desa Gadingsari</w:t>
      </w:r>
    </w:p>
    <w:p w14:paraId="68BF67EA" w14:textId="6676CE04" w:rsidR="00A90469" w:rsidRPr="00A90469" w:rsidRDefault="00A90469" w:rsidP="00417EFC">
      <w:pPr>
        <w:spacing w:line="276" w:lineRule="auto"/>
        <w:ind w:left="698" w:firstLine="720"/>
        <w:rPr>
          <w:rFonts w:ascii="Book Antiqua" w:hAnsi="Book Antiqua"/>
        </w:rPr>
      </w:pPr>
      <w:r w:rsidRPr="00A90469">
        <w:rPr>
          <w:rFonts w:ascii="Book Antiqua" w:hAnsi="Book Antiqua"/>
        </w:rPr>
        <w:t>Sumber: Crosstab Query Analysis with Nvivo 12 Plus, 2020</w:t>
      </w:r>
    </w:p>
    <w:p w14:paraId="12026D61" w14:textId="16BD1100" w:rsidR="00A90469" w:rsidRPr="00A90469" w:rsidRDefault="00A90469" w:rsidP="00417EFC">
      <w:pPr>
        <w:spacing w:line="276" w:lineRule="auto"/>
        <w:ind w:left="709" w:firstLine="709"/>
        <w:jc w:val="both"/>
        <w:rPr>
          <w:rFonts w:ascii="Book Antiqua" w:hAnsi="Book Antiqua"/>
        </w:rPr>
      </w:pPr>
      <w:r w:rsidRPr="00A90469">
        <w:rPr>
          <w:rFonts w:ascii="Book Antiqua" w:hAnsi="Book Antiqua"/>
        </w:rPr>
        <w:t>Sesuai apa yang disampaikan oleh Pelaksana Konsolidasi Tanah Kanwil Badan Pertanahan Nasional DIY, masyarakat Desa Gadingsari mengharapkan setelah proses sertipikasi konsolidasi tanah (</w:t>
      </w:r>
      <w:r w:rsidRPr="00A90469">
        <w:rPr>
          <w:rFonts w:ascii="Book Antiqua" w:hAnsi="Book Antiqua"/>
          <w:i/>
        </w:rPr>
        <w:t>assets legalisation</w:t>
      </w:r>
      <w:r w:rsidRPr="00A90469">
        <w:rPr>
          <w:rFonts w:ascii="Book Antiqua" w:hAnsi="Book Antiqua"/>
        </w:rPr>
        <w:t>) dapat dilanjutkan pengembangan, pemberdayaan masyarakat (</w:t>
      </w:r>
      <w:r w:rsidRPr="00A90469">
        <w:rPr>
          <w:rFonts w:ascii="Book Antiqua" w:hAnsi="Book Antiqua"/>
          <w:i/>
        </w:rPr>
        <w:t>acces reform</w:t>
      </w:r>
      <w:r w:rsidRPr="00A90469">
        <w:rPr>
          <w:rFonts w:ascii="Book Antiqua" w:hAnsi="Book Antiqua"/>
        </w:rPr>
        <w:t xml:space="preserve">) sekitar dengan memperhatikan arahan dalam peraturan perundang-undangan setempat. Melalui sertipikasi konsolidasi tanah di Desa Gadingsari, masyarakat mendapat edukasi mengenai pentingnya akses yang memadai bagi setiap bidang tanah. Partisipasi masyarakat dalam bentuk keikut sertaan pada setiap tahapan konsolidasi tanah, dalam penyediaan STUP, dalam pembentukan badan jalan dan dalam kegiatan pasca konsolidasi tanah, dan menginginkan akses jalan yang memadai. </w:t>
      </w:r>
    </w:p>
    <w:p w14:paraId="523B8344" w14:textId="77777777" w:rsidR="00A90469" w:rsidRPr="00A90469" w:rsidRDefault="00A90469" w:rsidP="00417EFC">
      <w:pPr>
        <w:pStyle w:val="ListParagraph"/>
        <w:numPr>
          <w:ilvl w:val="0"/>
          <w:numId w:val="5"/>
        </w:numPr>
        <w:spacing w:line="276" w:lineRule="auto"/>
        <w:jc w:val="both"/>
        <w:rPr>
          <w:rFonts w:ascii="Book Antiqua" w:eastAsia="Calibri" w:hAnsi="Book Antiqua" w:cs="Arial"/>
          <w:lang w:val="id-ID"/>
        </w:rPr>
      </w:pPr>
      <w:r w:rsidRPr="00A90469">
        <w:rPr>
          <w:rFonts w:ascii="Book Antiqua" w:eastAsia="Calibri" w:hAnsi="Book Antiqua" w:cs="Arial"/>
          <w:lang w:val="id-ID"/>
        </w:rPr>
        <w:t xml:space="preserve">Partisipasi Masyarakat dalam Penataan Pertanahan di Desa Tirtomulyo dan Desa Gadingsari Kecamatan Sanden Kabupaten Bantul </w:t>
      </w:r>
    </w:p>
    <w:p w14:paraId="0FD38604" w14:textId="77777777" w:rsidR="00417EFC" w:rsidRPr="00417EFC" w:rsidRDefault="00417EFC" w:rsidP="00417EFC">
      <w:pPr>
        <w:spacing w:line="240" w:lineRule="auto"/>
        <w:ind w:firstLine="360"/>
        <w:jc w:val="center"/>
        <w:rPr>
          <w:rFonts w:ascii="Book Antiqua" w:hAnsi="Book Antiqua"/>
          <w:b/>
        </w:rPr>
      </w:pPr>
      <w:r w:rsidRPr="00417EFC">
        <w:rPr>
          <w:rFonts w:ascii="Book Antiqua" w:hAnsi="Book Antiqua"/>
          <w:b/>
        </w:rPr>
        <w:t>Gambar 13. Partisipasi Masyarakat dalam Penataan Pertanahan Desa Tirtomulyo</w:t>
      </w:r>
    </w:p>
    <w:p w14:paraId="07A139BF" w14:textId="19D2783D" w:rsidR="008579F2" w:rsidRDefault="008579F2" w:rsidP="00916449">
      <w:pPr>
        <w:spacing w:line="276" w:lineRule="auto"/>
        <w:jc w:val="both"/>
        <w:rPr>
          <w:rFonts w:ascii="Book Antiqua" w:eastAsia="Calibri" w:hAnsi="Book Antiqua" w:cs="Arial"/>
          <w:lang w:val="id-ID"/>
        </w:rPr>
      </w:pPr>
    </w:p>
    <w:p w14:paraId="1100A2FA" w14:textId="45D21896" w:rsidR="00417EFC" w:rsidRPr="000758BF" w:rsidRDefault="000758BF" w:rsidP="000758BF">
      <w:pPr>
        <w:spacing w:line="276" w:lineRule="auto"/>
        <w:ind w:left="698" w:firstLine="720"/>
        <w:jc w:val="both"/>
        <w:rPr>
          <w:rFonts w:ascii="Book Antiqua" w:eastAsia="Calibri" w:hAnsi="Book Antiqua" w:cs="Arial"/>
          <w:lang w:val="id-ID"/>
        </w:rPr>
      </w:pPr>
      <w:r w:rsidRPr="00417EFC">
        <w:rPr>
          <w:rFonts w:ascii="Book Antiqua" w:hAnsi="Book Antiqua"/>
          <w:noProof/>
          <w:lang w:eastAsia="id-ID"/>
        </w:rPr>
        <w:lastRenderedPageBreak/>
        <w:drawing>
          <wp:anchor distT="0" distB="0" distL="114300" distR="114300" simplePos="0" relativeHeight="251711488" behindDoc="0" locked="0" layoutInCell="1" allowOverlap="1" wp14:anchorId="70D26CD8" wp14:editId="1FECE9E2">
            <wp:simplePos x="0" y="0"/>
            <wp:positionH relativeFrom="column">
              <wp:posOffset>-34925</wp:posOffset>
            </wp:positionH>
            <wp:positionV relativeFrom="paragraph">
              <wp:posOffset>66</wp:posOffset>
            </wp:positionV>
            <wp:extent cx="5212715" cy="2046605"/>
            <wp:effectExtent l="0" t="0" r="698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rosstab Query - Partisipasi mas desa tirt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715" cy="2046605"/>
                    </a:xfrm>
                    <a:prstGeom prst="rect">
                      <a:avLst/>
                    </a:prstGeom>
                  </pic:spPr>
                </pic:pic>
              </a:graphicData>
            </a:graphic>
            <wp14:sizeRelH relativeFrom="page">
              <wp14:pctWidth>0</wp14:pctWidth>
            </wp14:sizeRelH>
            <wp14:sizeRelV relativeFrom="page">
              <wp14:pctHeight>0</wp14:pctHeight>
            </wp14:sizeRelV>
          </wp:anchor>
        </w:drawing>
      </w:r>
      <w:r w:rsidR="00417EFC" w:rsidRPr="00417EFC">
        <w:rPr>
          <w:rFonts w:ascii="Book Antiqua" w:hAnsi="Book Antiqua"/>
        </w:rPr>
        <w:t>Sumber: Crosstab Query Analysis with Nvivo 12 Plus, 2020</w:t>
      </w:r>
    </w:p>
    <w:p w14:paraId="2D2B4C96" w14:textId="54A83CF1" w:rsidR="00417EFC" w:rsidRPr="00417EFC" w:rsidRDefault="00417EFC" w:rsidP="00403C9A">
      <w:pPr>
        <w:spacing w:line="276" w:lineRule="auto"/>
        <w:ind w:left="709" w:firstLine="709"/>
        <w:jc w:val="both"/>
        <w:rPr>
          <w:rFonts w:ascii="Book Antiqua" w:hAnsi="Book Antiqua"/>
        </w:rPr>
      </w:pPr>
      <w:r w:rsidRPr="00417EFC">
        <w:rPr>
          <w:rFonts w:ascii="Book Antiqua" w:hAnsi="Book Antiqua"/>
        </w:rPr>
        <w:t xml:space="preserve">Gambar 13. diatas menunjukkan bahwa masyarakat ikut berpartisipasi dalam penataan pertanahan di Desa Tirtomulyo. Menurut Pelaksana Konsolidasi Tanah Kanwil DIY masyarakat ikut berpartisipasi dalam penataan pertanahan dengan jumlah frekuensi 42%. Disusul oleh Kepala Seksi Pemerintahan Desa sebesar 28%, kemudian Kepala Desa Tirtomulyo sebesar 14%, dan Kepala Subseksi Konsolidasi Tanah dan Land Reform Kantor Pertanahan Kab Bantul sebesar 14%.  Masyarakat turut berpartisipasi dengan gotongroyong dalam mewujudkan ruas-ruas jalan yang dalam hal ini sudah menjadi program dari pemerintah pada tahun yang sama. Masyarakat juga ikut berpartisipasi dalam tahap konsolidasi tanah, penyediaan Sumbangan Tanah Untuk Pembangunan (STUP), pembentukan badan jalan. Dan ikut serta dalam rapat Supervisi, Monitoring dan Koordinasi yang dilaksanakan secara berkala oleh Tim Koordinasi. </w:t>
      </w:r>
    </w:p>
    <w:p w14:paraId="45B87C75" w14:textId="6B2C2344" w:rsidR="00417EFC" w:rsidRPr="00403C9A" w:rsidRDefault="000758BF" w:rsidP="00403C9A">
      <w:pPr>
        <w:spacing w:after="0" w:line="276" w:lineRule="auto"/>
        <w:ind w:firstLine="709"/>
        <w:jc w:val="center"/>
        <w:rPr>
          <w:rFonts w:ascii="Book Antiqua" w:eastAsia="Calibri" w:hAnsi="Book Antiqua" w:cs="Times New Roman"/>
          <w:b/>
          <w:szCs w:val="18"/>
          <w:lang w:val="id-ID"/>
        </w:rPr>
      </w:pPr>
      <w:r w:rsidRPr="00417EFC">
        <w:rPr>
          <w:rFonts w:ascii="Book Antiqua" w:hAnsi="Book Antiqua"/>
          <w:noProof/>
          <w:lang w:eastAsia="id-ID"/>
        </w:rPr>
        <w:drawing>
          <wp:anchor distT="0" distB="0" distL="114300" distR="114300" simplePos="0" relativeHeight="251713536" behindDoc="0" locked="0" layoutInCell="1" allowOverlap="1" wp14:anchorId="092B858D" wp14:editId="01E810A3">
            <wp:simplePos x="0" y="0"/>
            <wp:positionH relativeFrom="column">
              <wp:posOffset>-68689</wp:posOffset>
            </wp:positionH>
            <wp:positionV relativeFrom="paragraph">
              <wp:posOffset>410845</wp:posOffset>
            </wp:positionV>
            <wp:extent cx="5638800" cy="2395855"/>
            <wp:effectExtent l="0" t="0" r="0" b="444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artisipasi masyaraka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38800" cy="2395855"/>
                    </a:xfrm>
                    <a:prstGeom prst="rect">
                      <a:avLst/>
                    </a:prstGeom>
                  </pic:spPr>
                </pic:pic>
              </a:graphicData>
            </a:graphic>
            <wp14:sizeRelH relativeFrom="page">
              <wp14:pctWidth>0</wp14:pctWidth>
            </wp14:sizeRelH>
            <wp14:sizeRelV relativeFrom="page">
              <wp14:pctHeight>0</wp14:pctHeight>
            </wp14:sizeRelV>
          </wp:anchor>
        </w:drawing>
      </w:r>
      <w:r w:rsidR="00417EFC" w:rsidRPr="00417EFC">
        <w:rPr>
          <w:rFonts w:ascii="Book Antiqua" w:eastAsia="Calibri" w:hAnsi="Book Antiqua" w:cs="Times New Roman"/>
          <w:b/>
          <w:szCs w:val="18"/>
          <w:lang w:val="id-ID"/>
        </w:rPr>
        <w:t>Gambar 14. Partisipasi Masyarakat dalam Penataan Pertanahan Desa Gadingsari</w:t>
      </w:r>
    </w:p>
    <w:p w14:paraId="686118CD" w14:textId="5BE13E9E" w:rsidR="00417EFC" w:rsidRPr="000758BF" w:rsidRDefault="00417EFC" w:rsidP="000758BF">
      <w:pPr>
        <w:spacing w:after="0" w:line="276" w:lineRule="auto"/>
        <w:ind w:left="698" w:firstLine="720"/>
        <w:jc w:val="both"/>
        <w:rPr>
          <w:rFonts w:ascii="Book Antiqua" w:hAnsi="Book Antiqua"/>
        </w:rPr>
      </w:pPr>
      <w:r w:rsidRPr="00417EFC">
        <w:rPr>
          <w:rFonts w:ascii="Book Antiqua" w:hAnsi="Book Antiqua"/>
        </w:rPr>
        <w:lastRenderedPageBreak/>
        <w:t>Sumber: Crosstab Query Analysis with Nvivo 12 Plus, 2020</w:t>
      </w:r>
    </w:p>
    <w:p w14:paraId="0AE88310" w14:textId="467AE52A" w:rsidR="00417EFC" w:rsidRPr="00417EFC" w:rsidRDefault="00417EFC" w:rsidP="00417EFC">
      <w:pPr>
        <w:spacing w:after="0" w:line="276" w:lineRule="auto"/>
        <w:ind w:left="698" w:firstLine="720"/>
        <w:jc w:val="both"/>
        <w:rPr>
          <w:rFonts w:ascii="Book Antiqua" w:eastAsia="Calibri" w:hAnsi="Book Antiqua" w:cs="Times New Roman"/>
          <w:b/>
          <w:lang w:val="pt-BR"/>
        </w:rPr>
      </w:pPr>
    </w:p>
    <w:p w14:paraId="6CE1DBB3" w14:textId="22A12B21" w:rsidR="00403C9A" w:rsidRDefault="00417EFC" w:rsidP="00403C9A">
      <w:pPr>
        <w:spacing w:line="276" w:lineRule="auto"/>
        <w:ind w:left="709" w:firstLine="709"/>
        <w:jc w:val="both"/>
        <w:rPr>
          <w:rFonts w:ascii="Book Antiqua" w:hAnsi="Book Antiqua"/>
        </w:rPr>
      </w:pPr>
      <w:r w:rsidRPr="00417EFC">
        <w:rPr>
          <w:rFonts w:ascii="Book Antiqua" w:hAnsi="Book Antiqua"/>
        </w:rPr>
        <w:t>Gambar diatas menunjukkan masyarakat mendukung terhadap adanya konsolidasi tanah. Hal ini disebabkan Kegiatan Sertipikasi Konsolidasi Tanah di Desa Gadingsari menjadi istimewa karena lokasi tersebut merupakan kawasan yang dilaksanakan Kegiatan Konsolidasi Tanah secara berkesinambungan sejak tahun 2009. Kegiatan Sertipikasi Konsolidasi Tanah Tahun 2015 merupakan Sertipikasi Konsolidasi Tanah yang kelima.</w:t>
      </w:r>
    </w:p>
    <w:p w14:paraId="33CAD4A1" w14:textId="12179115" w:rsidR="00403C9A" w:rsidRPr="00403C9A" w:rsidRDefault="00403C9A" w:rsidP="00403C9A">
      <w:pPr>
        <w:spacing w:line="276" w:lineRule="auto"/>
        <w:ind w:firstLine="709"/>
        <w:jc w:val="center"/>
        <w:rPr>
          <w:rFonts w:ascii="Book Antiqua" w:hAnsi="Book Antiqua"/>
        </w:rPr>
      </w:pPr>
      <w:r w:rsidRPr="003C4B94">
        <w:rPr>
          <w:rFonts w:ascii="Constantia" w:hAnsi="Constantia"/>
          <w:noProof/>
          <w:sz w:val="24"/>
          <w:szCs w:val="24"/>
          <w:lang w:eastAsia="id-ID"/>
        </w:rPr>
        <w:drawing>
          <wp:anchor distT="0" distB="0" distL="114300" distR="114300" simplePos="0" relativeHeight="251715584" behindDoc="0" locked="0" layoutInCell="1" allowOverlap="1" wp14:anchorId="3781B46B" wp14:editId="646CDE1C">
            <wp:simplePos x="0" y="0"/>
            <wp:positionH relativeFrom="column">
              <wp:posOffset>620395</wp:posOffset>
            </wp:positionH>
            <wp:positionV relativeFrom="paragraph">
              <wp:posOffset>659130</wp:posOffset>
            </wp:positionV>
            <wp:extent cx="3558540" cy="5062855"/>
            <wp:effectExtent l="0" t="0" r="3810" b="444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mparasi.jpg"/>
                    <pic:cNvPicPr/>
                  </pic:nvPicPr>
                  <pic:blipFill>
                    <a:blip r:embed="rId19">
                      <a:extLst>
                        <a:ext uri="{28A0092B-C50C-407E-A947-70E740481C1C}">
                          <a14:useLocalDpi xmlns:a14="http://schemas.microsoft.com/office/drawing/2010/main" val="0"/>
                        </a:ext>
                      </a:extLst>
                    </a:blip>
                    <a:stretch>
                      <a:fillRect/>
                    </a:stretch>
                  </pic:blipFill>
                  <pic:spPr>
                    <a:xfrm>
                      <a:off x="0" y="0"/>
                      <a:ext cx="3558540" cy="5062855"/>
                    </a:xfrm>
                    <a:prstGeom prst="rect">
                      <a:avLst/>
                    </a:prstGeom>
                  </pic:spPr>
                </pic:pic>
              </a:graphicData>
            </a:graphic>
            <wp14:sizeRelH relativeFrom="page">
              <wp14:pctWidth>0</wp14:pctWidth>
            </wp14:sizeRelH>
            <wp14:sizeRelV relativeFrom="page">
              <wp14:pctHeight>0</wp14:pctHeight>
            </wp14:sizeRelV>
          </wp:anchor>
        </w:drawing>
      </w:r>
      <w:r w:rsidRPr="00403C9A">
        <w:rPr>
          <w:rFonts w:ascii="Book Antiqua" w:eastAsia="Calibri" w:hAnsi="Book Antiqua" w:cs="Times New Roman"/>
          <w:b/>
          <w:szCs w:val="18"/>
          <w:lang w:val="id-ID"/>
        </w:rPr>
        <w:t>Gambar 15. Variabel dan Indikator yang Saling Berkaitan di Desa Tirtomulyo Kecamatan Kretek dan Desa Gadingsari Kecamatan Sanden Kabupaten Bantul</w:t>
      </w:r>
    </w:p>
    <w:p w14:paraId="18188EC4" w14:textId="7CB6F666" w:rsidR="00417EFC" w:rsidRDefault="00417EFC" w:rsidP="00403C9A">
      <w:pPr>
        <w:spacing w:after="0" w:line="276" w:lineRule="auto"/>
        <w:jc w:val="both"/>
        <w:rPr>
          <w:rFonts w:ascii="Book Antiqua" w:eastAsia="Calibri" w:hAnsi="Book Antiqua" w:cs="Times New Roman"/>
          <w:b/>
          <w:szCs w:val="18"/>
          <w:lang w:val="pt-BR"/>
        </w:rPr>
      </w:pPr>
    </w:p>
    <w:p w14:paraId="37A5FC76" w14:textId="06FCBB66" w:rsidR="00417EFC" w:rsidRDefault="00417EFC" w:rsidP="00916449">
      <w:pPr>
        <w:spacing w:after="0" w:line="276" w:lineRule="auto"/>
        <w:jc w:val="both"/>
        <w:rPr>
          <w:rFonts w:ascii="Book Antiqua" w:eastAsia="Calibri" w:hAnsi="Book Antiqua" w:cs="Times New Roman"/>
          <w:b/>
          <w:szCs w:val="18"/>
          <w:lang w:val="pt-BR"/>
        </w:rPr>
      </w:pPr>
    </w:p>
    <w:p w14:paraId="3A0B4C37" w14:textId="4AABDFBC" w:rsidR="00417EFC" w:rsidRDefault="00417EFC" w:rsidP="00916449">
      <w:pPr>
        <w:spacing w:after="0" w:line="276" w:lineRule="auto"/>
        <w:jc w:val="both"/>
        <w:rPr>
          <w:rFonts w:ascii="Book Antiqua" w:eastAsia="Calibri" w:hAnsi="Book Antiqua" w:cs="Times New Roman"/>
          <w:b/>
          <w:szCs w:val="18"/>
          <w:lang w:val="pt-BR"/>
        </w:rPr>
      </w:pPr>
    </w:p>
    <w:p w14:paraId="2FE1607B" w14:textId="319D8B59" w:rsidR="00417EFC" w:rsidRDefault="00417EFC" w:rsidP="00916449">
      <w:pPr>
        <w:spacing w:after="0" w:line="276" w:lineRule="auto"/>
        <w:jc w:val="both"/>
        <w:rPr>
          <w:rFonts w:ascii="Book Antiqua" w:eastAsia="Calibri" w:hAnsi="Book Antiqua" w:cs="Times New Roman"/>
          <w:b/>
          <w:szCs w:val="18"/>
          <w:lang w:val="pt-BR"/>
        </w:rPr>
      </w:pPr>
    </w:p>
    <w:p w14:paraId="3550365F" w14:textId="731918A5" w:rsidR="00417EFC" w:rsidRDefault="00417EFC" w:rsidP="00916449">
      <w:pPr>
        <w:spacing w:after="0" w:line="276" w:lineRule="auto"/>
        <w:jc w:val="both"/>
        <w:rPr>
          <w:rFonts w:ascii="Book Antiqua" w:eastAsia="Calibri" w:hAnsi="Book Antiqua" w:cs="Times New Roman"/>
          <w:b/>
          <w:szCs w:val="18"/>
          <w:lang w:val="pt-BR"/>
        </w:rPr>
      </w:pPr>
    </w:p>
    <w:p w14:paraId="550849A5" w14:textId="151DD0D8" w:rsidR="00417EFC" w:rsidRDefault="00403C9A" w:rsidP="00403C9A">
      <w:pPr>
        <w:tabs>
          <w:tab w:val="left" w:pos="3161"/>
        </w:tabs>
        <w:spacing w:after="0" w:line="276" w:lineRule="auto"/>
        <w:jc w:val="both"/>
        <w:rPr>
          <w:rFonts w:ascii="Book Antiqua" w:eastAsia="Calibri" w:hAnsi="Book Antiqua" w:cs="Times New Roman"/>
          <w:b/>
          <w:szCs w:val="18"/>
          <w:lang w:val="pt-BR"/>
        </w:rPr>
      </w:pPr>
      <w:r>
        <w:rPr>
          <w:rFonts w:ascii="Book Antiqua" w:eastAsia="Calibri" w:hAnsi="Book Antiqua" w:cs="Times New Roman"/>
          <w:b/>
          <w:szCs w:val="18"/>
          <w:lang w:val="pt-BR"/>
        </w:rPr>
        <w:tab/>
      </w:r>
    </w:p>
    <w:p w14:paraId="65E6ACDC" w14:textId="5E8B5303" w:rsidR="00417EFC" w:rsidRDefault="00417EFC" w:rsidP="00916449">
      <w:pPr>
        <w:spacing w:after="0" w:line="276" w:lineRule="auto"/>
        <w:jc w:val="both"/>
        <w:rPr>
          <w:rFonts w:ascii="Book Antiqua" w:eastAsia="Calibri" w:hAnsi="Book Antiqua" w:cs="Times New Roman"/>
          <w:b/>
          <w:szCs w:val="18"/>
          <w:lang w:val="pt-BR"/>
        </w:rPr>
      </w:pPr>
    </w:p>
    <w:p w14:paraId="6BD3F92A" w14:textId="5685B343" w:rsidR="00417EFC" w:rsidRDefault="00417EFC" w:rsidP="00916449">
      <w:pPr>
        <w:spacing w:after="0" w:line="276" w:lineRule="auto"/>
        <w:jc w:val="both"/>
        <w:rPr>
          <w:rFonts w:ascii="Book Antiqua" w:eastAsia="Calibri" w:hAnsi="Book Antiqua" w:cs="Times New Roman"/>
          <w:b/>
          <w:szCs w:val="18"/>
          <w:lang w:val="pt-BR"/>
        </w:rPr>
      </w:pPr>
    </w:p>
    <w:p w14:paraId="4F2FF723" w14:textId="0AA10068" w:rsidR="004F42F0" w:rsidRDefault="004F42F0" w:rsidP="00916449">
      <w:pPr>
        <w:spacing w:after="0" w:line="276" w:lineRule="auto"/>
        <w:jc w:val="both"/>
        <w:rPr>
          <w:rFonts w:ascii="Book Antiqua" w:eastAsia="Calibri" w:hAnsi="Book Antiqua" w:cs="Times New Roman"/>
          <w:b/>
          <w:szCs w:val="18"/>
          <w:lang w:val="pt-BR"/>
        </w:rPr>
      </w:pPr>
    </w:p>
    <w:p w14:paraId="1857F4EE" w14:textId="78CA50D8" w:rsidR="00417EFC" w:rsidRDefault="00417EFC" w:rsidP="00916449">
      <w:pPr>
        <w:spacing w:after="0" w:line="276" w:lineRule="auto"/>
        <w:jc w:val="both"/>
        <w:rPr>
          <w:rFonts w:ascii="Book Antiqua" w:eastAsia="Calibri" w:hAnsi="Book Antiqua" w:cs="Times New Roman"/>
          <w:b/>
          <w:szCs w:val="18"/>
          <w:lang w:val="pt-BR"/>
        </w:rPr>
      </w:pPr>
    </w:p>
    <w:p w14:paraId="41198D7D" w14:textId="1BECD10D" w:rsidR="00417EFC" w:rsidRDefault="00417EFC" w:rsidP="00916449">
      <w:pPr>
        <w:spacing w:after="0" w:line="276" w:lineRule="auto"/>
        <w:jc w:val="both"/>
        <w:rPr>
          <w:rFonts w:ascii="Book Antiqua" w:eastAsia="Calibri" w:hAnsi="Book Antiqua" w:cs="Times New Roman"/>
          <w:b/>
          <w:szCs w:val="18"/>
          <w:lang w:val="pt-BR"/>
        </w:rPr>
      </w:pPr>
    </w:p>
    <w:p w14:paraId="54B654CA" w14:textId="71DF9D13" w:rsidR="00417EFC" w:rsidRDefault="00417EFC" w:rsidP="00916449">
      <w:pPr>
        <w:spacing w:after="0" w:line="276" w:lineRule="auto"/>
        <w:jc w:val="both"/>
        <w:rPr>
          <w:rFonts w:ascii="Book Antiqua" w:eastAsia="Calibri" w:hAnsi="Book Antiqua" w:cs="Times New Roman"/>
          <w:b/>
          <w:szCs w:val="18"/>
          <w:lang w:val="pt-BR"/>
        </w:rPr>
      </w:pPr>
    </w:p>
    <w:p w14:paraId="2A99DDFC" w14:textId="6BE5DE97" w:rsidR="00417EFC" w:rsidRDefault="00417EFC" w:rsidP="00916449">
      <w:pPr>
        <w:spacing w:after="0" w:line="276" w:lineRule="auto"/>
        <w:jc w:val="both"/>
        <w:rPr>
          <w:rFonts w:ascii="Book Antiqua" w:eastAsia="Calibri" w:hAnsi="Book Antiqua" w:cs="Times New Roman"/>
          <w:b/>
          <w:szCs w:val="18"/>
          <w:lang w:val="pt-BR"/>
        </w:rPr>
      </w:pPr>
    </w:p>
    <w:p w14:paraId="6C994316" w14:textId="4EAF8320" w:rsidR="00417EFC" w:rsidRDefault="00417EFC" w:rsidP="00916449">
      <w:pPr>
        <w:spacing w:after="0" w:line="276" w:lineRule="auto"/>
        <w:jc w:val="both"/>
        <w:rPr>
          <w:rFonts w:ascii="Book Antiqua" w:eastAsia="Calibri" w:hAnsi="Book Antiqua" w:cs="Times New Roman"/>
          <w:b/>
          <w:szCs w:val="18"/>
          <w:lang w:val="pt-BR"/>
        </w:rPr>
      </w:pPr>
    </w:p>
    <w:p w14:paraId="3E463E43" w14:textId="27CF6FCD" w:rsidR="00417EFC" w:rsidRDefault="00417EFC" w:rsidP="00916449">
      <w:pPr>
        <w:spacing w:after="0" w:line="276" w:lineRule="auto"/>
        <w:jc w:val="both"/>
        <w:rPr>
          <w:rFonts w:ascii="Book Antiqua" w:eastAsia="Calibri" w:hAnsi="Book Antiqua" w:cs="Times New Roman"/>
          <w:b/>
          <w:szCs w:val="18"/>
          <w:lang w:val="pt-BR"/>
        </w:rPr>
      </w:pPr>
    </w:p>
    <w:p w14:paraId="5C00CEAF" w14:textId="2605E6CB" w:rsidR="00417EFC" w:rsidRDefault="00417EFC" w:rsidP="00916449">
      <w:pPr>
        <w:spacing w:after="0" w:line="276" w:lineRule="auto"/>
        <w:jc w:val="both"/>
        <w:rPr>
          <w:rFonts w:ascii="Book Antiqua" w:eastAsia="Calibri" w:hAnsi="Book Antiqua" w:cs="Times New Roman"/>
          <w:b/>
          <w:szCs w:val="18"/>
          <w:lang w:val="pt-BR"/>
        </w:rPr>
      </w:pPr>
    </w:p>
    <w:p w14:paraId="4B73BDB5" w14:textId="324198EE" w:rsidR="00417EFC" w:rsidRDefault="00417EFC" w:rsidP="00916449">
      <w:pPr>
        <w:spacing w:after="0" w:line="276" w:lineRule="auto"/>
        <w:jc w:val="both"/>
        <w:rPr>
          <w:rFonts w:ascii="Book Antiqua" w:eastAsia="Calibri" w:hAnsi="Book Antiqua" w:cs="Times New Roman"/>
          <w:b/>
          <w:szCs w:val="18"/>
          <w:lang w:val="pt-BR"/>
        </w:rPr>
      </w:pPr>
    </w:p>
    <w:p w14:paraId="1994A394" w14:textId="76541252" w:rsidR="00417EFC" w:rsidRDefault="00417EFC" w:rsidP="00916449">
      <w:pPr>
        <w:spacing w:after="0" w:line="276" w:lineRule="auto"/>
        <w:jc w:val="both"/>
        <w:rPr>
          <w:rFonts w:ascii="Book Antiqua" w:eastAsia="Calibri" w:hAnsi="Book Antiqua" w:cs="Times New Roman"/>
          <w:b/>
          <w:szCs w:val="18"/>
          <w:lang w:val="pt-BR"/>
        </w:rPr>
      </w:pPr>
    </w:p>
    <w:p w14:paraId="124FBE6A" w14:textId="1848AE45" w:rsidR="00417EFC" w:rsidRDefault="00417EFC" w:rsidP="00916449">
      <w:pPr>
        <w:spacing w:after="0" w:line="276" w:lineRule="auto"/>
        <w:jc w:val="both"/>
        <w:rPr>
          <w:rFonts w:ascii="Book Antiqua" w:eastAsia="Calibri" w:hAnsi="Book Antiqua" w:cs="Times New Roman"/>
          <w:b/>
          <w:szCs w:val="18"/>
          <w:lang w:val="pt-BR"/>
        </w:rPr>
      </w:pPr>
    </w:p>
    <w:p w14:paraId="375244AA" w14:textId="6A20FF0E" w:rsidR="00417EFC" w:rsidRDefault="00417EFC" w:rsidP="00916449">
      <w:pPr>
        <w:spacing w:after="0" w:line="276" w:lineRule="auto"/>
        <w:jc w:val="both"/>
        <w:rPr>
          <w:rFonts w:ascii="Book Antiqua" w:eastAsia="Calibri" w:hAnsi="Book Antiqua" w:cs="Times New Roman"/>
          <w:b/>
          <w:szCs w:val="18"/>
          <w:lang w:val="pt-BR"/>
        </w:rPr>
      </w:pPr>
    </w:p>
    <w:p w14:paraId="0EE59900" w14:textId="3EC61504" w:rsidR="00417EFC" w:rsidRDefault="00417EFC" w:rsidP="00916449">
      <w:pPr>
        <w:spacing w:after="0" w:line="276" w:lineRule="auto"/>
        <w:jc w:val="both"/>
        <w:rPr>
          <w:rFonts w:ascii="Book Antiqua" w:eastAsia="Calibri" w:hAnsi="Book Antiqua" w:cs="Times New Roman"/>
          <w:b/>
          <w:szCs w:val="18"/>
          <w:lang w:val="pt-BR"/>
        </w:rPr>
      </w:pPr>
    </w:p>
    <w:p w14:paraId="5021108C" w14:textId="1F849963" w:rsidR="00403C9A" w:rsidRDefault="00403C9A" w:rsidP="00916449">
      <w:pPr>
        <w:spacing w:after="0" w:line="276" w:lineRule="auto"/>
        <w:jc w:val="both"/>
        <w:rPr>
          <w:rFonts w:ascii="Book Antiqua" w:eastAsia="Calibri" w:hAnsi="Book Antiqua" w:cs="Times New Roman"/>
          <w:b/>
          <w:szCs w:val="18"/>
          <w:lang w:val="pt-BR"/>
        </w:rPr>
      </w:pPr>
    </w:p>
    <w:p w14:paraId="3CFD2C3A" w14:textId="57968EED" w:rsidR="00403C9A" w:rsidRDefault="00403C9A" w:rsidP="00916449">
      <w:pPr>
        <w:spacing w:after="0" w:line="276" w:lineRule="auto"/>
        <w:jc w:val="both"/>
        <w:rPr>
          <w:rFonts w:ascii="Book Antiqua" w:eastAsia="Calibri" w:hAnsi="Book Antiqua" w:cs="Times New Roman"/>
          <w:b/>
          <w:szCs w:val="18"/>
          <w:lang w:val="pt-BR"/>
        </w:rPr>
      </w:pPr>
    </w:p>
    <w:p w14:paraId="45F5FC7A" w14:textId="08E3C11F" w:rsidR="00403C9A" w:rsidRDefault="00403C9A" w:rsidP="00916449">
      <w:pPr>
        <w:spacing w:after="0" w:line="276" w:lineRule="auto"/>
        <w:jc w:val="both"/>
        <w:rPr>
          <w:rFonts w:ascii="Book Antiqua" w:eastAsia="Calibri" w:hAnsi="Book Antiqua" w:cs="Times New Roman"/>
          <w:b/>
          <w:szCs w:val="18"/>
          <w:lang w:val="pt-BR"/>
        </w:rPr>
      </w:pPr>
    </w:p>
    <w:p w14:paraId="24746BD9" w14:textId="215A3668" w:rsidR="00403C9A" w:rsidRDefault="00403C9A" w:rsidP="00916449">
      <w:pPr>
        <w:spacing w:after="0" w:line="276" w:lineRule="auto"/>
        <w:jc w:val="both"/>
        <w:rPr>
          <w:rFonts w:ascii="Book Antiqua" w:eastAsia="Calibri" w:hAnsi="Book Antiqua" w:cs="Times New Roman"/>
          <w:b/>
          <w:szCs w:val="18"/>
          <w:lang w:val="pt-BR"/>
        </w:rPr>
      </w:pPr>
    </w:p>
    <w:p w14:paraId="13131658" w14:textId="77777777" w:rsidR="00812B32" w:rsidRDefault="00812B32" w:rsidP="00812B32">
      <w:pPr>
        <w:tabs>
          <w:tab w:val="left" w:pos="1758"/>
        </w:tabs>
        <w:spacing w:line="240" w:lineRule="auto"/>
        <w:jc w:val="center"/>
        <w:rPr>
          <w:rFonts w:ascii="Constantia" w:hAnsi="Constantia"/>
          <w:sz w:val="24"/>
          <w:szCs w:val="24"/>
        </w:rPr>
      </w:pPr>
    </w:p>
    <w:p w14:paraId="419BE4AC" w14:textId="27B9843E" w:rsidR="00812B32" w:rsidRPr="00812B32" w:rsidRDefault="00812B32" w:rsidP="000758BF">
      <w:pPr>
        <w:tabs>
          <w:tab w:val="left" w:pos="1758"/>
        </w:tabs>
        <w:spacing w:line="276" w:lineRule="auto"/>
        <w:ind w:left="709" w:firstLine="709"/>
        <w:jc w:val="center"/>
        <w:rPr>
          <w:rFonts w:ascii="Book Antiqua" w:hAnsi="Book Antiqua"/>
        </w:rPr>
      </w:pPr>
      <w:r w:rsidRPr="00812B32">
        <w:rPr>
          <w:rFonts w:ascii="Book Antiqua" w:hAnsi="Book Antiqua"/>
        </w:rPr>
        <w:t>Sumber: Comparasison Diagram Analysis with Nvivo 12 Plus, 2020</w:t>
      </w:r>
    </w:p>
    <w:p w14:paraId="21F86C4B" w14:textId="1114FADA" w:rsidR="00403C9A" w:rsidRPr="00812B32" w:rsidRDefault="00812B32" w:rsidP="00812B32">
      <w:pPr>
        <w:spacing w:line="276" w:lineRule="auto"/>
        <w:ind w:left="709" w:firstLine="709"/>
        <w:jc w:val="both"/>
        <w:rPr>
          <w:rFonts w:ascii="Book Antiqua" w:hAnsi="Book Antiqua"/>
        </w:rPr>
      </w:pPr>
      <w:r w:rsidRPr="00812B32">
        <w:rPr>
          <w:rFonts w:ascii="Book Antiqua" w:hAnsi="Book Antiqua"/>
        </w:rPr>
        <w:lastRenderedPageBreak/>
        <w:t xml:space="preserve">Berdasarkan gambar 15 diatas menunjukkan bahwa antara Desa Tirtomulyo Kecamatan Kretek dan Desa Gadingsari Kecamatan Sanden Kabupaten Bantul mempunyai beberapa indikator dengan kesamaan dalam penataan pertanahan. Indikator yang dimaksud yaitu: Kebijakan administrasi pertanahan, kepemilikan tanah, kegunaan tanah, hak milik adat, permasalahan dalam penataan pertanahan, pelaksanaan kegiatan, partisipasi masyarakat, keinginan masyarakat, akses jalan, sertipikasi konsolidasi tanah, dan tanah kas desa. Yang membuat perbedaan yaitu indikator yang bisa berpotensi konflik, indikator ini terdapat di Desa Gadingsari Kecamatan Sanden Kabupaten Bantul. </w:t>
      </w:r>
    </w:p>
    <w:p w14:paraId="2CF73336" w14:textId="44C4BFBD" w:rsidR="00812B32" w:rsidRPr="00812B32" w:rsidRDefault="00812B32" w:rsidP="00812B32">
      <w:pPr>
        <w:spacing w:after="0" w:line="276" w:lineRule="auto"/>
        <w:jc w:val="center"/>
        <w:rPr>
          <w:rFonts w:ascii="Book Antiqua" w:eastAsia="Calibri" w:hAnsi="Book Antiqua" w:cs="Times New Roman"/>
          <w:b/>
          <w:szCs w:val="18"/>
          <w:lang w:val="id-ID"/>
        </w:rPr>
      </w:pPr>
      <w:r w:rsidRPr="003C4B94">
        <w:rPr>
          <w:rFonts w:ascii="Constantia" w:hAnsi="Constantia"/>
          <w:b/>
          <w:noProof/>
          <w:sz w:val="24"/>
          <w:szCs w:val="24"/>
          <w:lang w:eastAsia="id-ID"/>
        </w:rPr>
        <w:drawing>
          <wp:anchor distT="0" distB="0" distL="114300" distR="114300" simplePos="0" relativeHeight="251717632" behindDoc="0" locked="0" layoutInCell="1" allowOverlap="1" wp14:anchorId="456A98CF" wp14:editId="658C8373">
            <wp:simplePos x="0" y="0"/>
            <wp:positionH relativeFrom="column">
              <wp:posOffset>224790</wp:posOffset>
            </wp:positionH>
            <wp:positionV relativeFrom="paragraph">
              <wp:posOffset>240030</wp:posOffset>
            </wp:positionV>
            <wp:extent cx="4789805" cy="3990975"/>
            <wp:effectExtent l="0" t="0" r="0"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luster kabupaten bantul.jpg"/>
                    <pic:cNvPicPr/>
                  </pic:nvPicPr>
                  <pic:blipFill rotWithShape="1">
                    <a:blip r:embed="rId20">
                      <a:extLst>
                        <a:ext uri="{28A0092B-C50C-407E-A947-70E740481C1C}">
                          <a14:useLocalDpi xmlns:a14="http://schemas.microsoft.com/office/drawing/2010/main" val="0"/>
                        </a:ext>
                      </a:extLst>
                    </a:blip>
                    <a:srcRect l="4600" t="23676" r="18433" b="15149"/>
                    <a:stretch/>
                  </pic:blipFill>
                  <pic:spPr bwMode="auto">
                    <a:xfrm>
                      <a:off x="0" y="0"/>
                      <a:ext cx="4789805" cy="399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2B32">
        <w:rPr>
          <w:rFonts w:ascii="Book Antiqua" w:eastAsia="Calibri" w:hAnsi="Book Antiqua" w:cs="Times New Roman"/>
          <w:b/>
          <w:szCs w:val="18"/>
          <w:lang w:val="id-ID"/>
        </w:rPr>
        <w:t>Gambar 16. Korelasi Terhadap Variabel dan Indikator</w:t>
      </w:r>
    </w:p>
    <w:p w14:paraId="2B5A0351" w14:textId="701084D5" w:rsidR="00403C9A" w:rsidRDefault="00403C9A" w:rsidP="00916449">
      <w:pPr>
        <w:spacing w:after="0" w:line="276" w:lineRule="auto"/>
        <w:jc w:val="both"/>
        <w:rPr>
          <w:rFonts w:ascii="Book Antiqua" w:eastAsia="Calibri" w:hAnsi="Book Antiqua" w:cs="Times New Roman"/>
          <w:b/>
          <w:szCs w:val="18"/>
          <w:lang w:val="pt-BR"/>
        </w:rPr>
      </w:pPr>
    </w:p>
    <w:p w14:paraId="606ECAF9" w14:textId="00D9055A" w:rsidR="00403C9A" w:rsidRDefault="00812B32" w:rsidP="00812B32">
      <w:pPr>
        <w:spacing w:after="0" w:line="276" w:lineRule="auto"/>
        <w:ind w:left="698" w:firstLine="720"/>
        <w:jc w:val="both"/>
        <w:rPr>
          <w:rFonts w:ascii="Book Antiqua" w:eastAsia="Calibri" w:hAnsi="Book Antiqua" w:cs="Times New Roman"/>
          <w:lang w:val="id-ID"/>
        </w:rPr>
      </w:pPr>
      <w:r w:rsidRPr="00812B32">
        <w:rPr>
          <w:rFonts w:ascii="Book Antiqua" w:eastAsia="Calibri" w:hAnsi="Book Antiqua" w:cs="Times New Roman"/>
          <w:lang w:val="id-ID"/>
        </w:rPr>
        <w:t>Sumber: Cluster Analysis with Nvivo 12 Plus, 2020</w:t>
      </w:r>
    </w:p>
    <w:p w14:paraId="20AEFE40" w14:textId="77777777" w:rsidR="00812B32" w:rsidRPr="00812B32" w:rsidRDefault="00812B32" w:rsidP="00812B32">
      <w:pPr>
        <w:spacing w:after="0" w:line="276" w:lineRule="auto"/>
        <w:ind w:left="698" w:firstLine="720"/>
        <w:jc w:val="both"/>
        <w:rPr>
          <w:rFonts w:ascii="Book Antiqua" w:eastAsia="Calibri" w:hAnsi="Book Antiqua" w:cs="Times New Roman"/>
          <w:lang w:val="id-ID"/>
        </w:rPr>
      </w:pPr>
    </w:p>
    <w:p w14:paraId="14D90D73" w14:textId="325C3262" w:rsidR="00812B32" w:rsidRPr="00812B32" w:rsidRDefault="00812B32" w:rsidP="00812B32">
      <w:pPr>
        <w:spacing w:line="276" w:lineRule="auto"/>
        <w:ind w:left="709" w:firstLine="709"/>
        <w:jc w:val="both"/>
        <w:rPr>
          <w:rFonts w:ascii="Book Antiqua" w:hAnsi="Book Antiqua"/>
        </w:rPr>
      </w:pPr>
      <w:r w:rsidRPr="00812B32">
        <w:rPr>
          <w:rFonts w:ascii="Book Antiqua" w:eastAsia="Calibri" w:hAnsi="Book Antiqua" w:cs="Times New Roman"/>
          <w:b/>
          <w:lang w:val="pt-BR"/>
        </w:rPr>
        <w:tab/>
      </w:r>
      <w:r w:rsidRPr="00812B32">
        <w:rPr>
          <w:rFonts w:ascii="Book Antiqua" w:hAnsi="Book Antiqua"/>
        </w:rPr>
        <w:t xml:space="preserve">Berdasarkan gambar 16 diatas menunjukkan bahwa besar frekuensi korelasi terhadap variabel dan indikator di Desa Tirtomulyo dan Desa Gadingsari. Besar frekuensi terhadap variabel dan indikator yang telah disampikan oleh Pelaksana Konsolidasi Tanah Kantor Wilayah Badan </w:t>
      </w:r>
      <w:r w:rsidRPr="00812B32">
        <w:rPr>
          <w:rFonts w:ascii="Book Antiqua" w:hAnsi="Book Antiqua"/>
        </w:rPr>
        <w:lastRenderedPageBreak/>
        <w:t xml:space="preserve">Pertanahan Nasional DIY sebesar 23,53%, disusul oleh Kepala Seksi Pemerintahan Desa Gadingsari sebesar 6,24%, kemudian disusul oleh Kepala Seksi Pemerintahan Desa Tirtomulyo sebesar 5,86%, selanjutnya Kasubsi Konsolidasi Kantor Pertanahan Kabupaten Bantul sebesar 1,37%, dan Kepala Desa Tirtomulyo dan Kepala Desa Gadingsari masing-masing sebesar 0,18%. </w:t>
      </w:r>
    </w:p>
    <w:p w14:paraId="4F1C7064" w14:textId="77777777" w:rsidR="00812B32" w:rsidRPr="00812B32" w:rsidRDefault="00812B32" w:rsidP="00812B32">
      <w:pPr>
        <w:pStyle w:val="ListParagraph"/>
        <w:numPr>
          <w:ilvl w:val="0"/>
          <w:numId w:val="5"/>
        </w:numPr>
        <w:spacing w:after="0" w:line="276" w:lineRule="auto"/>
        <w:jc w:val="both"/>
        <w:rPr>
          <w:rFonts w:ascii="Book Antiqua" w:eastAsia="Calibri" w:hAnsi="Book Antiqua" w:cs="Times New Roman"/>
          <w:szCs w:val="18"/>
          <w:lang w:val="id-ID"/>
        </w:rPr>
      </w:pPr>
      <w:r w:rsidRPr="00812B32">
        <w:rPr>
          <w:rFonts w:ascii="Book Antiqua" w:eastAsia="Calibri" w:hAnsi="Book Antiqua" w:cs="Times New Roman"/>
          <w:szCs w:val="18"/>
          <w:lang w:val="id-ID"/>
        </w:rPr>
        <w:t xml:space="preserve">Kebijakan Penataan Pertanahan Desa Kepuharjo dan Desa Umbulharjo Kecamatan Cangkringan Kebupaten Sleman  </w:t>
      </w:r>
    </w:p>
    <w:p w14:paraId="36E4B23E" w14:textId="64974E50" w:rsidR="00812B32" w:rsidRDefault="00812B32" w:rsidP="00916449">
      <w:pPr>
        <w:spacing w:after="0" w:line="276" w:lineRule="auto"/>
        <w:jc w:val="both"/>
        <w:rPr>
          <w:rFonts w:ascii="Book Antiqua" w:eastAsia="Calibri" w:hAnsi="Book Antiqua" w:cs="Times New Roman"/>
          <w:b/>
          <w:szCs w:val="18"/>
          <w:lang w:val="pt-BR"/>
        </w:rPr>
      </w:pPr>
    </w:p>
    <w:p w14:paraId="58A99BD7" w14:textId="1EF34713" w:rsidR="00812B32" w:rsidRPr="00812B32" w:rsidRDefault="00812B32" w:rsidP="00812B32">
      <w:pPr>
        <w:spacing w:after="0" w:line="276" w:lineRule="auto"/>
        <w:ind w:firstLine="720"/>
        <w:jc w:val="center"/>
        <w:rPr>
          <w:rFonts w:ascii="Book Antiqua" w:eastAsia="Calibri" w:hAnsi="Book Antiqua" w:cs="Times New Roman"/>
          <w:b/>
          <w:szCs w:val="18"/>
          <w:lang w:val="id-ID"/>
        </w:rPr>
      </w:pPr>
      <w:r w:rsidRPr="00812B32">
        <w:rPr>
          <w:rFonts w:ascii="Constantia" w:hAnsi="Constantia"/>
          <w:b/>
          <w:noProof/>
          <w:lang w:eastAsia="id-ID"/>
        </w:rPr>
        <w:drawing>
          <wp:anchor distT="0" distB="0" distL="114300" distR="114300" simplePos="0" relativeHeight="251719680" behindDoc="0" locked="0" layoutInCell="1" allowOverlap="1" wp14:anchorId="1B8C4D7B" wp14:editId="1C54FCE7">
            <wp:simplePos x="0" y="0"/>
            <wp:positionH relativeFrom="column">
              <wp:posOffset>-235585</wp:posOffset>
            </wp:positionH>
            <wp:positionV relativeFrom="paragraph">
              <wp:posOffset>240074</wp:posOffset>
            </wp:positionV>
            <wp:extent cx="5881370" cy="2487930"/>
            <wp:effectExtent l="0" t="0" r="508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rosstab Query - Kepemilikan tanah desa U&amp;K.png"/>
                    <pic:cNvPicPr/>
                  </pic:nvPicPr>
                  <pic:blipFill rotWithShape="1">
                    <a:blip r:embed="rId21" cstate="print">
                      <a:extLst>
                        <a:ext uri="{28A0092B-C50C-407E-A947-70E740481C1C}">
                          <a14:useLocalDpi xmlns:a14="http://schemas.microsoft.com/office/drawing/2010/main" val="0"/>
                        </a:ext>
                      </a:extLst>
                    </a:blip>
                    <a:srcRect l="779" r="779"/>
                    <a:stretch/>
                  </pic:blipFill>
                  <pic:spPr bwMode="auto">
                    <a:xfrm>
                      <a:off x="0" y="0"/>
                      <a:ext cx="5881370" cy="2487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2B32">
        <w:rPr>
          <w:rFonts w:ascii="Book Antiqua" w:eastAsia="Calibri" w:hAnsi="Book Antiqua" w:cs="Times New Roman"/>
          <w:b/>
          <w:szCs w:val="18"/>
          <w:lang w:val="id-ID"/>
        </w:rPr>
        <w:t>Gambar 17. Kepemilikan Tanah di Desa Kepuharjo dan Desa Umbulharjo</w:t>
      </w:r>
    </w:p>
    <w:p w14:paraId="4C6ED2EA" w14:textId="043BDC07" w:rsidR="00812B32" w:rsidRPr="00812B32" w:rsidRDefault="00812B32" w:rsidP="00812B32">
      <w:pPr>
        <w:spacing w:after="0" w:line="276" w:lineRule="auto"/>
        <w:ind w:left="1440"/>
        <w:rPr>
          <w:rFonts w:ascii="Book Antiqua" w:eastAsia="Calibri" w:hAnsi="Book Antiqua" w:cs="Times New Roman"/>
          <w:szCs w:val="18"/>
          <w:lang w:val="id-ID"/>
        </w:rPr>
      </w:pPr>
      <w:r w:rsidRPr="00812B32">
        <w:rPr>
          <w:rFonts w:ascii="Book Antiqua" w:eastAsia="Calibri" w:hAnsi="Book Antiqua" w:cs="Times New Roman"/>
          <w:szCs w:val="18"/>
          <w:lang w:val="id-ID"/>
        </w:rPr>
        <w:t>Sumber: Crosstab Query Analysis with Nvivo 12 Plus, 2020</w:t>
      </w:r>
    </w:p>
    <w:p w14:paraId="794F84C6" w14:textId="30EDBF39" w:rsidR="00812B32" w:rsidRDefault="00812B32" w:rsidP="00812B32">
      <w:pPr>
        <w:spacing w:after="0" w:line="276" w:lineRule="auto"/>
        <w:ind w:left="709" w:firstLine="709"/>
        <w:jc w:val="both"/>
        <w:rPr>
          <w:rFonts w:ascii="Book Antiqua" w:eastAsia="Calibri" w:hAnsi="Book Antiqua" w:cs="Times New Roman"/>
          <w:szCs w:val="18"/>
          <w:lang w:val="id-ID"/>
        </w:rPr>
      </w:pPr>
      <w:r w:rsidRPr="00812B32">
        <w:rPr>
          <w:rFonts w:ascii="Book Antiqua" w:eastAsia="Calibri" w:hAnsi="Book Antiqua" w:cs="Times New Roman"/>
          <w:szCs w:val="18"/>
          <w:lang w:val="id-ID"/>
        </w:rPr>
        <w:t>Berdasarkan Gambar 17 diatas bahwa terdapat dua indikator yang sama atas kepemilikan tanah, yaitu Hak atas tanah dan Hilangnya batas kepemilikan tanah. Sesuai yang disampaikan oleh Kepala Desa Kepuharjo, Kepala Desa Umbulharjo, dan Kepala Seksi Pengaturan Penataan Pertanahan Kabupaten Sleman bahwa masyarakat pemilik tanah sebagai subjek Hak atas tanah disediakan tempat penampungan sementara yang ditentukan tempatnya oleh Pemerintah daerah Kabupaten Sleman, dan erupsi gunung api merapi yang terjadi bulan november tahun 2010 meluluh lantakkan kawasan lereng merapi, kondisi ini menyebabkan hilangnya batas-batas kepemilikan tanah. Terjadinya pergeseran aliran air atau alur sungai akibat material vulkanik menutupi sungai-sungai besar maupun kecil dan juga menutupi bidang-bidang kepemilikan tanah.</w:t>
      </w:r>
    </w:p>
    <w:p w14:paraId="0D7359CE" w14:textId="4C61742E" w:rsidR="00812B32" w:rsidRPr="00812B32" w:rsidRDefault="00812B32" w:rsidP="00812B32">
      <w:pPr>
        <w:tabs>
          <w:tab w:val="left" w:pos="3047"/>
        </w:tabs>
        <w:spacing w:line="276" w:lineRule="auto"/>
        <w:ind w:left="709" w:firstLine="709"/>
        <w:jc w:val="both"/>
        <w:rPr>
          <w:rFonts w:ascii="Book Antiqua" w:hAnsi="Book Antiqua"/>
        </w:rPr>
      </w:pPr>
      <w:r w:rsidRPr="00812B32">
        <w:rPr>
          <w:rFonts w:ascii="Book Antiqua" w:hAnsi="Book Antiqua"/>
        </w:rPr>
        <w:t xml:space="preserve">Dengan tertimbunnya bidang tanah oleh matrial vulkanik akibat letusan gunung merapi maka banyak terjadi tanda batas bidang tanah yang hilang hal ini akan berpotensi besar menimbulkan sengketa dan konflik pertanahan dan juga banyak bidang bidang tanah di daerah tersebut yang </w:t>
      </w:r>
      <w:r w:rsidRPr="00812B32">
        <w:rPr>
          <w:rFonts w:ascii="Book Antiqua" w:hAnsi="Book Antiqua"/>
        </w:rPr>
        <w:lastRenderedPageBreak/>
        <w:t>akses jalannya tidak optimal dengan kondisi tersebut maka perlu diadakan penataan pertanahan untuk pengembalian tanda batas bidang tanah dan optimasi akses jalan dengan Konsolidasi Tanah.</w:t>
      </w:r>
    </w:p>
    <w:p w14:paraId="676DBD86" w14:textId="655D7CFD" w:rsidR="00812B32" w:rsidRPr="00812B32" w:rsidRDefault="00812B32" w:rsidP="00812B32">
      <w:pPr>
        <w:spacing w:after="0" w:line="276" w:lineRule="auto"/>
        <w:ind w:firstLine="709"/>
        <w:jc w:val="center"/>
        <w:rPr>
          <w:rFonts w:ascii="Book Antiqua" w:eastAsia="Calibri" w:hAnsi="Book Antiqua" w:cs="Times New Roman"/>
          <w:b/>
          <w:szCs w:val="18"/>
          <w:lang w:val="id-ID"/>
        </w:rPr>
      </w:pPr>
      <w:r w:rsidRPr="003C4B94">
        <w:rPr>
          <w:rFonts w:ascii="Constantia" w:hAnsi="Constantia"/>
          <w:noProof/>
          <w:sz w:val="24"/>
          <w:szCs w:val="24"/>
          <w:lang w:eastAsia="id-ID"/>
        </w:rPr>
        <w:drawing>
          <wp:anchor distT="0" distB="0" distL="114300" distR="114300" simplePos="0" relativeHeight="251721728" behindDoc="0" locked="0" layoutInCell="1" allowOverlap="1" wp14:anchorId="1D48F8C6" wp14:editId="7DBD93FF">
            <wp:simplePos x="0" y="0"/>
            <wp:positionH relativeFrom="column">
              <wp:posOffset>13335</wp:posOffset>
            </wp:positionH>
            <wp:positionV relativeFrom="paragraph">
              <wp:posOffset>242768</wp:posOffset>
            </wp:positionV>
            <wp:extent cx="5581650" cy="23241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rosstab Query - Kegunaan tanah BARU BARU.png"/>
                    <pic:cNvPicPr/>
                  </pic:nvPicPr>
                  <pic:blipFill rotWithShape="1">
                    <a:blip r:embed="rId22" cstate="print">
                      <a:extLst>
                        <a:ext uri="{28A0092B-C50C-407E-A947-70E740481C1C}">
                          <a14:useLocalDpi xmlns:a14="http://schemas.microsoft.com/office/drawing/2010/main" val="0"/>
                        </a:ext>
                      </a:extLst>
                    </a:blip>
                    <a:srcRect l="9240" r="3080"/>
                    <a:stretch/>
                  </pic:blipFill>
                  <pic:spPr bwMode="auto">
                    <a:xfrm>
                      <a:off x="0" y="0"/>
                      <a:ext cx="5581650"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2B32">
        <w:rPr>
          <w:rFonts w:ascii="Book Antiqua" w:eastAsia="Calibri" w:hAnsi="Book Antiqua" w:cs="Times New Roman"/>
          <w:b/>
          <w:szCs w:val="18"/>
          <w:lang w:val="id-ID"/>
        </w:rPr>
        <w:t>Gambar 18. Kegunaan Tanah di Desa Kepuharjo dan Desa Umbulharjo</w:t>
      </w:r>
    </w:p>
    <w:p w14:paraId="161FF355" w14:textId="30B301AB" w:rsidR="00812B32" w:rsidRDefault="00812B32" w:rsidP="00812B32">
      <w:pPr>
        <w:spacing w:after="0" w:line="276" w:lineRule="auto"/>
        <w:ind w:left="698" w:firstLine="720"/>
        <w:jc w:val="both"/>
        <w:rPr>
          <w:rFonts w:ascii="Book Antiqua" w:eastAsia="Calibri" w:hAnsi="Book Antiqua" w:cs="Times New Roman"/>
          <w:szCs w:val="18"/>
          <w:lang w:val="id-ID"/>
        </w:rPr>
      </w:pPr>
      <w:r w:rsidRPr="00812B32">
        <w:rPr>
          <w:rFonts w:ascii="Book Antiqua" w:eastAsia="Calibri" w:hAnsi="Book Antiqua" w:cs="Times New Roman"/>
          <w:szCs w:val="18"/>
          <w:lang w:val="id-ID"/>
        </w:rPr>
        <w:t>Sumber: Crosstab Query Analysis with Nvivo 12 Plus, 2020</w:t>
      </w:r>
    </w:p>
    <w:p w14:paraId="58939474" w14:textId="77777777" w:rsidR="005A01A4" w:rsidRPr="00812B32" w:rsidRDefault="005A01A4" w:rsidP="00812B32">
      <w:pPr>
        <w:spacing w:after="0" w:line="276" w:lineRule="auto"/>
        <w:ind w:left="698" w:firstLine="720"/>
        <w:jc w:val="both"/>
        <w:rPr>
          <w:rFonts w:ascii="Book Antiqua" w:eastAsia="Calibri" w:hAnsi="Book Antiqua" w:cs="Times New Roman"/>
          <w:szCs w:val="18"/>
          <w:lang w:val="id-ID"/>
        </w:rPr>
      </w:pPr>
    </w:p>
    <w:p w14:paraId="09B2261A" w14:textId="5781B0EA" w:rsidR="005A01A4" w:rsidRDefault="00812B32" w:rsidP="005A01A4">
      <w:pPr>
        <w:spacing w:after="0" w:line="276" w:lineRule="auto"/>
        <w:ind w:left="709" w:firstLine="709"/>
        <w:jc w:val="both"/>
        <w:rPr>
          <w:rFonts w:ascii="Book Antiqua" w:eastAsia="Calibri" w:hAnsi="Book Antiqua" w:cs="Times New Roman"/>
          <w:szCs w:val="18"/>
          <w:lang w:val="id-ID"/>
        </w:rPr>
      </w:pPr>
      <w:r w:rsidRPr="00812B32">
        <w:rPr>
          <w:rFonts w:ascii="Book Antiqua" w:eastAsia="Calibri" w:hAnsi="Book Antiqua" w:cs="Times New Roman"/>
          <w:szCs w:val="18"/>
          <w:lang w:val="id-ID"/>
        </w:rPr>
        <w:t xml:space="preserve">Berdasarkan hasil Crosstab diatas menunjukkan bahwa kegunaan tanah di Desa Kepuharjo berdasarkan Kepala Seksi Pengaturan Penataan Pertanahan Kantah Sleman. Penggunaan bidang tanah di Dusun Palemsari setelah terjadinya erupsi gunung merapi menjadi kawasan yang hitam hangus terbakar. Kawasan ini telah berubah menjadi kawasan pariwisata gunung api, dengan pengunjung turis domestik maupun international setiap bulannya cukup padat. Sedangkan di Dusun Pangukrejo penggunaan bidang tanah pasca terjadinya erupsi gunung merapi menjadi tanah tandus, kawasan ini menjadi tempat kunjungan turis domestik dan Internasional untuk menikmati keindahan Alam di kawasan lereng merapi. Selanjutnya penggunaan bidang tanah di Dusun Kaliadem setelah terjadinya erupsi gunung merapi telah menjadi Bunker Kaliadem Merapi yang sering juga dikunjungi oleh para wisatawan domestik maupun mancanegara. </w:t>
      </w:r>
    </w:p>
    <w:p w14:paraId="60199A34" w14:textId="77777777" w:rsidR="005A01A4" w:rsidRDefault="005A01A4" w:rsidP="005A01A4">
      <w:pPr>
        <w:pStyle w:val="ListParagraph"/>
        <w:spacing w:after="0" w:line="276" w:lineRule="auto"/>
        <w:jc w:val="both"/>
        <w:rPr>
          <w:rFonts w:ascii="Book Antiqua" w:eastAsia="Calibri" w:hAnsi="Book Antiqua" w:cs="Times New Roman"/>
          <w:szCs w:val="18"/>
          <w:lang w:val="id-ID"/>
        </w:rPr>
      </w:pPr>
    </w:p>
    <w:p w14:paraId="72A6C462" w14:textId="256CF5AC" w:rsidR="005A01A4" w:rsidRPr="005A01A4" w:rsidRDefault="005A01A4" w:rsidP="005A01A4">
      <w:pPr>
        <w:pStyle w:val="ListParagraph"/>
        <w:numPr>
          <w:ilvl w:val="0"/>
          <w:numId w:val="5"/>
        </w:numPr>
        <w:spacing w:after="0" w:line="276" w:lineRule="auto"/>
        <w:jc w:val="both"/>
        <w:rPr>
          <w:rFonts w:ascii="Book Antiqua" w:eastAsia="Calibri" w:hAnsi="Book Antiqua" w:cs="Times New Roman"/>
          <w:szCs w:val="18"/>
          <w:lang w:val="id-ID"/>
        </w:rPr>
      </w:pPr>
      <w:r w:rsidRPr="005A01A4">
        <w:rPr>
          <w:rFonts w:ascii="Book Antiqua" w:eastAsia="Calibri" w:hAnsi="Book Antiqua" w:cs="Times New Roman"/>
          <w:szCs w:val="18"/>
          <w:lang w:val="id-ID"/>
        </w:rPr>
        <w:t xml:space="preserve">Permasalahan Penataan Pertanahan di Desa Kepuharjo dan Desa Umbulharjo Kecamatan Cangkringan Kabupaten Sleman </w:t>
      </w:r>
    </w:p>
    <w:p w14:paraId="45DA326E" w14:textId="77777777" w:rsidR="005A01A4" w:rsidRDefault="005A01A4" w:rsidP="005A01A4">
      <w:pPr>
        <w:tabs>
          <w:tab w:val="left" w:pos="3047"/>
        </w:tabs>
        <w:spacing w:line="276" w:lineRule="auto"/>
        <w:jc w:val="center"/>
        <w:rPr>
          <w:rFonts w:ascii="Book Antiqua" w:hAnsi="Book Antiqua"/>
          <w:b/>
        </w:rPr>
      </w:pPr>
    </w:p>
    <w:p w14:paraId="4E7F58B4" w14:textId="06AE053E" w:rsidR="005A01A4" w:rsidRPr="005A01A4" w:rsidRDefault="005A01A4" w:rsidP="008A67F2">
      <w:pPr>
        <w:tabs>
          <w:tab w:val="left" w:pos="3047"/>
        </w:tabs>
        <w:spacing w:line="276" w:lineRule="auto"/>
        <w:ind w:left="426"/>
        <w:jc w:val="center"/>
        <w:rPr>
          <w:rFonts w:ascii="Book Antiqua" w:hAnsi="Book Antiqua"/>
          <w:b/>
        </w:rPr>
      </w:pPr>
      <w:r w:rsidRPr="005A01A4">
        <w:rPr>
          <w:rFonts w:ascii="Book Antiqua" w:hAnsi="Book Antiqua"/>
          <w:b/>
        </w:rPr>
        <w:t>Gambar 19. Permasalahan di Desa Kepuharjo dan Desa Umbulharjo</w:t>
      </w:r>
    </w:p>
    <w:p w14:paraId="349B2B1F" w14:textId="77777777" w:rsidR="005A01A4" w:rsidRPr="005A01A4" w:rsidRDefault="005A01A4" w:rsidP="005A01A4">
      <w:pPr>
        <w:spacing w:after="0" w:line="276" w:lineRule="auto"/>
        <w:ind w:left="709" w:firstLine="709"/>
        <w:jc w:val="center"/>
        <w:rPr>
          <w:rFonts w:ascii="Book Antiqua" w:eastAsia="Calibri" w:hAnsi="Book Antiqua" w:cs="Times New Roman"/>
          <w:b/>
          <w:lang w:val="id-ID"/>
        </w:rPr>
      </w:pPr>
    </w:p>
    <w:p w14:paraId="3F4D867A" w14:textId="6FA47EE1" w:rsidR="00812B32" w:rsidRPr="005A01A4" w:rsidRDefault="00812B32" w:rsidP="005A01A4">
      <w:pPr>
        <w:spacing w:after="0" w:line="276" w:lineRule="auto"/>
        <w:ind w:left="709" w:firstLine="709"/>
        <w:jc w:val="center"/>
        <w:rPr>
          <w:rFonts w:ascii="Book Antiqua" w:eastAsia="Calibri" w:hAnsi="Book Antiqua" w:cs="Times New Roman"/>
          <w:b/>
          <w:lang w:val="pt-BR"/>
        </w:rPr>
      </w:pPr>
    </w:p>
    <w:p w14:paraId="0B98BBBE" w14:textId="1984C1D2" w:rsidR="005A01A4" w:rsidRPr="005A01A4" w:rsidRDefault="005A01A4" w:rsidP="005A01A4">
      <w:pPr>
        <w:spacing w:after="0" w:line="276" w:lineRule="auto"/>
        <w:ind w:left="698" w:firstLine="720"/>
        <w:jc w:val="both"/>
        <w:rPr>
          <w:rFonts w:ascii="Book Antiqua" w:eastAsia="Calibri" w:hAnsi="Book Antiqua" w:cs="Times New Roman"/>
          <w:b/>
          <w:szCs w:val="18"/>
          <w:lang w:val="pt-BR"/>
        </w:rPr>
      </w:pPr>
      <w:r w:rsidRPr="003C4B94">
        <w:rPr>
          <w:rFonts w:ascii="Constantia" w:hAnsi="Constantia"/>
          <w:noProof/>
          <w:sz w:val="24"/>
          <w:szCs w:val="24"/>
          <w:lang w:eastAsia="id-ID"/>
        </w:rPr>
        <w:lastRenderedPageBreak/>
        <w:drawing>
          <wp:anchor distT="0" distB="0" distL="114300" distR="114300" simplePos="0" relativeHeight="251723776" behindDoc="0" locked="0" layoutInCell="1" allowOverlap="1" wp14:anchorId="3E81DA86" wp14:editId="70DCAE5D">
            <wp:simplePos x="0" y="0"/>
            <wp:positionH relativeFrom="column">
              <wp:posOffset>-259307</wp:posOffset>
            </wp:positionH>
            <wp:positionV relativeFrom="paragraph">
              <wp:posOffset>588</wp:posOffset>
            </wp:positionV>
            <wp:extent cx="5646420" cy="2168525"/>
            <wp:effectExtent l="0" t="0" r="0" b="317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rosstab Query - Problem 2 Desa.png"/>
                    <pic:cNvPicPr/>
                  </pic:nvPicPr>
                  <pic:blipFill rotWithShape="1">
                    <a:blip r:embed="rId23" cstate="print">
                      <a:extLst>
                        <a:ext uri="{28A0092B-C50C-407E-A947-70E740481C1C}">
                          <a14:useLocalDpi xmlns:a14="http://schemas.microsoft.com/office/drawing/2010/main" val="0"/>
                        </a:ext>
                      </a:extLst>
                    </a:blip>
                    <a:srcRect l="1339" r="624"/>
                    <a:stretch/>
                  </pic:blipFill>
                  <pic:spPr bwMode="auto">
                    <a:xfrm>
                      <a:off x="0" y="0"/>
                      <a:ext cx="5646420" cy="216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01A4">
        <w:rPr>
          <w:rFonts w:ascii="Book Antiqua" w:eastAsia="Calibri" w:hAnsi="Book Antiqua" w:cs="Times New Roman"/>
          <w:szCs w:val="18"/>
          <w:lang w:val="id-ID"/>
        </w:rPr>
        <w:t>Sumber: Crosstab Query Analysis with Nvivo 12 Plus, 2020</w:t>
      </w:r>
    </w:p>
    <w:p w14:paraId="17584A73" w14:textId="77777777" w:rsidR="005A01A4" w:rsidRDefault="005A01A4" w:rsidP="005A01A4">
      <w:pPr>
        <w:spacing w:after="0" w:line="276" w:lineRule="auto"/>
        <w:jc w:val="both"/>
        <w:rPr>
          <w:rFonts w:ascii="Book Antiqua" w:eastAsia="Calibri" w:hAnsi="Book Antiqua" w:cs="Times New Roman"/>
          <w:szCs w:val="18"/>
          <w:lang w:val="id-ID"/>
        </w:rPr>
      </w:pPr>
    </w:p>
    <w:p w14:paraId="7D6719EC" w14:textId="150C63AB" w:rsidR="005A01A4" w:rsidRPr="005A01A4" w:rsidRDefault="005A01A4" w:rsidP="005A01A4">
      <w:pPr>
        <w:spacing w:after="0" w:line="276" w:lineRule="auto"/>
        <w:ind w:left="709" w:firstLine="709"/>
        <w:jc w:val="both"/>
        <w:rPr>
          <w:rFonts w:ascii="Book Antiqua" w:eastAsia="Calibri" w:hAnsi="Book Antiqua" w:cs="Times New Roman"/>
          <w:lang w:val="id-ID"/>
        </w:rPr>
      </w:pPr>
      <w:r w:rsidRPr="005A01A4">
        <w:rPr>
          <w:rFonts w:ascii="Book Antiqua" w:eastAsia="Calibri" w:hAnsi="Book Antiqua" w:cs="Times New Roman"/>
          <w:szCs w:val="18"/>
          <w:lang w:val="id-ID"/>
        </w:rPr>
        <w:t xml:space="preserve">Berdasarkan hasil diatas menunjukkan adanya permasalahan di Desa Kepuharjo dan Desa Umbulharjo, seperti tertimbunnya bidang tanah oleh matrial vulkanik akibat letusan Gunung Merapi maka banyak terjadi tanda batas bidang tanah yang hilang hal ini akan berpotensi besar menimbulkan sengketa dan konflik pertanahan dan juga banyak bidang bidang tanah di daerah tersebut yang akses jalannya tidak optimal dengan kondisi tersebut </w:t>
      </w:r>
      <w:r w:rsidRPr="005A01A4">
        <w:rPr>
          <w:rFonts w:ascii="Book Antiqua" w:eastAsia="Calibri" w:hAnsi="Book Antiqua" w:cs="Times New Roman"/>
          <w:lang w:val="id-ID"/>
        </w:rPr>
        <w:t>maka perlu diadakan penataan pertanahan untuk pengembalian tanda batas bidang tanah dan optimasi akses jalan dengan konsolidasi tanah.</w:t>
      </w:r>
    </w:p>
    <w:p w14:paraId="33FAB8A3" w14:textId="77777777" w:rsidR="005A01A4" w:rsidRPr="005A01A4" w:rsidRDefault="005A01A4" w:rsidP="005A01A4">
      <w:pPr>
        <w:spacing w:after="0" w:line="276" w:lineRule="auto"/>
        <w:jc w:val="both"/>
        <w:rPr>
          <w:rFonts w:ascii="Book Antiqua" w:eastAsia="Calibri" w:hAnsi="Book Antiqua" w:cs="Times New Roman"/>
          <w:lang w:val="pt-BR"/>
        </w:rPr>
      </w:pPr>
    </w:p>
    <w:p w14:paraId="76946340" w14:textId="5E7E5C07" w:rsidR="005A01A4" w:rsidRDefault="005A01A4" w:rsidP="005A01A4">
      <w:pPr>
        <w:pStyle w:val="ListParagraph"/>
        <w:numPr>
          <w:ilvl w:val="0"/>
          <w:numId w:val="5"/>
        </w:numPr>
        <w:spacing w:after="0" w:line="276" w:lineRule="auto"/>
        <w:jc w:val="both"/>
        <w:rPr>
          <w:rFonts w:ascii="Book Antiqua" w:eastAsia="Calibri" w:hAnsi="Book Antiqua" w:cs="Times New Roman"/>
          <w:lang w:val="id-ID"/>
        </w:rPr>
      </w:pPr>
      <w:r w:rsidRPr="005A01A4">
        <w:rPr>
          <w:rFonts w:ascii="Book Antiqua" w:eastAsia="Calibri" w:hAnsi="Book Antiqua" w:cs="Times New Roman"/>
          <w:lang w:val="id-ID"/>
        </w:rPr>
        <w:t>Keinginan Masyarakat di Desa Kepuharjo dan Desa Umbulharjo Kecamatan Cangkringan Kabupaten Sleman</w:t>
      </w:r>
    </w:p>
    <w:p w14:paraId="309D6929" w14:textId="2924A25C" w:rsidR="005A01A4" w:rsidRPr="005A01A4" w:rsidRDefault="005A01A4" w:rsidP="005A01A4">
      <w:pPr>
        <w:pStyle w:val="ListParagraph"/>
        <w:spacing w:after="0" w:line="276" w:lineRule="auto"/>
        <w:jc w:val="both"/>
        <w:rPr>
          <w:rFonts w:ascii="Book Antiqua" w:eastAsia="Calibri" w:hAnsi="Book Antiqua" w:cs="Times New Roman"/>
          <w:lang w:val="id-ID"/>
        </w:rPr>
      </w:pPr>
    </w:p>
    <w:p w14:paraId="0C2AA8A9" w14:textId="7D756535" w:rsidR="005A01A4" w:rsidRPr="005A01A4" w:rsidRDefault="005A01A4" w:rsidP="005A01A4">
      <w:pPr>
        <w:tabs>
          <w:tab w:val="left" w:pos="3047"/>
        </w:tabs>
        <w:spacing w:line="276" w:lineRule="auto"/>
        <w:ind w:firstLine="360"/>
        <w:jc w:val="center"/>
        <w:rPr>
          <w:rFonts w:ascii="Book Antiqua" w:hAnsi="Book Antiqua"/>
          <w:b/>
        </w:rPr>
      </w:pPr>
      <w:r w:rsidRPr="005A01A4">
        <w:rPr>
          <w:lang w:val="id-ID"/>
        </w:rPr>
        <w:drawing>
          <wp:anchor distT="0" distB="0" distL="114300" distR="114300" simplePos="0" relativeHeight="251725824" behindDoc="0" locked="0" layoutInCell="1" allowOverlap="1" wp14:anchorId="35B09173" wp14:editId="30120315">
            <wp:simplePos x="0" y="0"/>
            <wp:positionH relativeFrom="column">
              <wp:posOffset>-427355</wp:posOffset>
            </wp:positionH>
            <wp:positionV relativeFrom="paragraph">
              <wp:posOffset>259772</wp:posOffset>
            </wp:positionV>
            <wp:extent cx="6130925" cy="2498090"/>
            <wp:effectExtent l="0" t="0" r="317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rosstab Query - Keinginan Masyarakar K&amp;U.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30925" cy="2498090"/>
                    </a:xfrm>
                    <a:prstGeom prst="rect">
                      <a:avLst/>
                    </a:prstGeom>
                  </pic:spPr>
                </pic:pic>
              </a:graphicData>
            </a:graphic>
            <wp14:sizeRelH relativeFrom="page">
              <wp14:pctWidth>0</wp14:pctWidth>
            </wp14:sizeRelH>
            <wp14:sizeRelV relativeFrom="page">
              <wp14:pctHeight>0</wp14:pctHeight>
            </wp14:sizeRelV>
          </wp:anchor>
        </w:drawing>
      </w:r>
      <w:r w:rsidRPr="005A01A4">
        <w:rPr>
          <w:rFonts w:ascii="Book Antiqua" w:hAnsi="Book Antiqua"/>
          <w:b/>
        </w:rPr>
        <w:t>Gambar 20. Permasalahan di Desa Kepuharjo dan Desa Umbulharjo</w:t>
      </w:r>
    </w:p>
    <w:p w14:paraId="0AEC489F" w14:textId="5868EC3B" w:rsidR="005A01A4" w:rsidRPr="005A01A4" w:rsidRDefault="005A01A4" w:rsidP="005A01A4">
      <w:pPr>
        <w:tabs>
          <w:tab w:val="left" w:pos="3047"/>
        </w:tabs>
        <w:spacing w:line="276" w:lineRule="auto"/>
        <w:ind w:left="567" w:firstLine="709"/>
        <w:jc w:val="both"/>
        <w:rPr>
          <w:rFonts w:ascii="Book Antiqua" w:hAnsi="Book Antiqua"/>
        </w:rPr>
      </w:pPr>
      <w:r>
        <w:rPr>
          <w:rFonts w:ascii="Book Antiqua" w:hAnsi="Book Antiqua"/>
          <w:lang w:val="id-ID"/>
        </w:rPr>
        <w:lastRenderedPageBreak/>
        <w:t xml:space="preserve">  </w:t>
      </w:r>
      <w:r w:rsidRPr="005A01A4">
        <w:rPr>
          <w:rFonts w:ascii="Book Antiqua" w:hAnsi="Book Antiqua"/>
        </w:rPr>
        <w:t>Sumber: Crosstab Query Analysis with Nvivo 12 Plus, 2020</w:t>
      </w:r>
    </w:p>
    <w:p w14:paraId="797EF9E4" w14:textId="4797F37A" w:rsidR="005A01A4" w:rsidRPr="005A01A4" w:rsidRDefault="005A01A4" w:rsidP="005A01A4">
      <w:pPr>
        <w:tabs>
          <w:tab w:val="left" w:pos="3047"/>
        </w:tabs>
        <w:spacing w:line="276" w:lineRule="auto"/>
        <w:ind w:left="709" w:firstLine="709"/>
        <w:jc w:val="both"/>
        <w:rPr>
          <w:rFonts w:ascii="Book Antiqua" w:hAnsi="Book Antiqua"/>
        </w:rPr>
      </w:pPr>
      <w:r w:rsidRPr="005A01A4">
        <w:rPr>
          <w:rFonts w:ascii="Book Antiqua" w:hAnsi="Book Antiqua"/>
        </w:rPr>
        <w:t>Berdasarkan Gambar 20. Crosstab analysis diatas menunjukkan bahwa keinginan masyarakat Desa Kepuharjo dan Desa Umbulharjo menginginkan sertipikasi konsolidasi tanah. Seperti yang disampaikan sebesar 100% oleh Pelaksana Konsolidasi Tanah Kanwi</w:t>
      </w:r>
      <w:r>
        <w:rPr>
          <w:rFonts w:ascii="Book Antiqua" w:hAnsi="Book Antiqua"/>
        </w:rPr>
        <w:t>l Badan Pertanahan Nasional DIY</w:t>
      </w:r>
      <w:r w:rsidRPr="005A01A4">
        <w:rPr>
          <w:rFonts w:ascii="Book Antiqua" w:hAnsi="Book Antiqua"/>
        </w:rPr>
        <w:t xml:space="preserve"> bahwa diharapkan setelah proses sertipikasi konsolidasi tanah (</w:t>
      </w:r>
      <w:r w:rsidRPr="005A01A4">
        <w:rPr>
          <w:rFonts w:ascii="Book Antiqua" w:hAnsi="Book Antiqua"/>
          <w:i/>
        </w:rPr>
        <w:t>assets legalisation</w:t>
      </w:r>
      <w:r w:rsidRPr="005A01A4">
        <w:rPr>
          <w:rFonts w:ascii="Book Antiqua" w:hAnsi="Book Antiqua"/>
        </w:rPr>
        <w:t>) dapat dilanjutkan pengembangan, pemberdayaan masyarakat (</w:t>
      </w:r>
      <w:r w:rsidRPr="005A01A4">
        <w:rPr>
          <w:rFonts w:ascii="Book Antiqua" w:hAnsi="Book Antiqua"/>
          <w:i/>
        </w:rPr>
        <w:t>acces reform</w:t>
      </w:r>
      <w:r w:rsidRPr="005A01A4">
        <w:rPr>
          <w:rFonts w:ascii="Book Antiqua" w:hAnsi="Book Antiqua"/>
        </w:rPr>
        <w:t>) sekitar dengan memperhatikan arahan dalam peraturan perundang-undangan setempat.</w:t>
      </w:r>
    </w:p>
    <w:p w14:paraId="1745971E" w14:textId="61F11B66" w:rsidR="005A01A4" w:rsidRDefault="005A01A4" w:rsidP="005A01A4">
      <w:pPr>
        <w:tabs>
          <w:tab w:val="left" w:pos="3047"/>
        </w:tabs>
        <w:spacing w:line="276" w:lineRule="auto"/>
        <w:ind w:left="709" w:firstLine="709"/>
        <w:jc w:val="both"/>
        <w:rPr>
          <w:rFonts w:ascii="Book Antiqua" w:hAnsi="Book Antiqua"/>
        </w:rPr>
      </w:pPr>
      <w:r w:rsidRPr="005A01A4">
        <w:rPr>
          <w:rFonts w:ascii="Book Antiqua" w:hAnsi="Book Antiqua"/>
        </w:rPr>
        <w:t>Program Sertipikasi Konsolidasi Tanah di Kecamatan Cangkringan bermanfaat bagi masyarakat di kawasan rawan bencana dan diharapkan menjadi model penanganan pasca bencana dibidang pertanahan yang terintegrasi dengan pelaksanaan pembangunan di Daerah Istimewa Yogyakarta.</w:t>
      </w:r>
    </w:p>
    <w:p w14:paraId="2FA7B93C" w14:textId="01DEDDD1" w:rsidR="005A01A4" w:rsidRPr="00F30C94" w:rsidRDefault="005A01A4" w:rsidP="00F30C94">
      <w:pPr>
        <w:pStyle w:val="ListParagraph"/>
        <w:numPr>
          <w:ilvl w:val="0"/>
          <w:numId w:val="5"/>
        </w:numPr>
        <w:tabs>
          <w:tab w:val="left" w:pos="3047"/>
        </w:tabs>
        <w:spacing w:line="276" w:lineRule="auto"/>
        <w:jc w:val="both"/>
        <w:rPr>
          <w:rFonts w:ascii="Book Antiqua" w:hAnsi="Book Antiqua"/>
        </w:rPr>
      </w:pPr>
      <w:r w:rsidRPr="00F30C94">
        <w:rPr>
          <w:rFonts w:ascii="Book Antiqua" w:hAnsi="Book Antiqua"/>
        </w:rPr>
        <w:t xml:space="preserve">Tanggapan Pemerintah Terhadap Penataan Pertanahan di Desa Kepuharjo dan Desa Umbulharjo Kecamatan Cangkringan Kabupaten Sleman </w:t>
      </w:r>
    </w:p>
    <w:p w14:paraId="741A6E05" w14:textId="1BBF4E29" w:rsidR="00F30C94" w:rsidRPr="00F30C94" w:rsidRDefault="00F30C94" w:rsidP="00F30C94">
      <w:pPr>
        <w:tabs>
          <w:tab w:val="left" w:pos="3047"/>
        </w:tabs>
        <w:spacing w:line="240" w:lineRule="auto"/>
        <w:ind w:left="720"/>
        <w:jc w:val="center"/>
        <w:rPr>
          <w:rFonts w:ascii="Book Antiqua" w:hAnsi="Book Antiqua"/>
          <w:b/>
        </w:rPr>
      </w:pPr>
      <w:r w:rsidRPr="003C4B94">
        <w:rPr>
          <w:rFonts w:ascii="Constantia" w:hAnsi="Constantia"/>
          <w:noProof/>
          <w:lang w:eastAsia="id-ID"/>
        </w:rPr>
        <w:drawing>
          <wp:anchor distT="0" distB="0" distL="114300" distR="114300" simplePos="0" relativeHeight="251727872" behindDoc="0" locked="0" layoutInCell="1" allowOverlap="1" wp14:anchorId="5079ED9D" wp14:editId="482BB39E">
            <wp:simplePos x="0" y="0"/>
            <wp:positionH relativeFrom="column">
              <wp:posOffset>-167877</wp:posOffset>
            </wp:positionH>
            <wp:positionV relativeFrom="paragraph">
              <wp:posOffset>420588</wp:posOffset>
            </wp:positionV>
            <wp:extent cx="6142990" cy="2679065"/>
            <wp:effectExtent l="0" t="0" r="0" b="698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rosstab Query - Pelaksana Kegiatan.png"/>
                    <pic:cNvPicPr/>
                  </pic:nvPicPr>
                  <pic:blipFill rotWithShape="1">
                    <a:blip r:embed="rId25" cstate="print">
                      <a:extLst>
                        <a:ext uri="{28A0092B-C50C-407E-A947-70E740481C1C}">
                          <a14:useLocalDpi xmlns:a14="http://schemas.microsoft.com/office/drawing/2010/main" val="0"/>
                        </a:ext>
                      </a:extLst>
                    </a:blip>
                    <a:srcRect l="18955" r="5567"/>
                    <a:stretch/>
                  </pic:blipFill>
                  <pic:spPr bwMode="auto">
                    <a:xfrm>
                      <a:off x="0" y="0"/>
                      <a:ext cx="6142990" cy="2679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0C94">
        <w:rPr>
          <w:rFonts w:ascii="Book Antiqua" w:hAnsi="Book Antiqua"/>
          <w:b/>
        </w:rPr>
        <w:t>Gambar 21. Tanggapan Pemerintah Kepada Desa Kepuharjo dan Desa Umbulharjo</w:t>
      </w:r>
    </w:p>
    <w:p w14:paraId="69090287" w14:textId="7CEAF652" w:rsidR="00F30C94" w:rsidRPr="00F30C94" w:rsidRDefault="00F30C94" w:rsidP="00F30C94">
      <w:pPr>
        <w:tabs>
          <w:tab w:val="left" w:pos="3047"/>
        </w:tabs>
        <w:spacing w:line="276" w:lineRule="auto"/>
        <w:ind w:left="709" w:firstLine="709"/>
        <w:jc w:val="both"/>
        <w:rPr>
          <w:rFonts w:ascii="Book Antiqua" w:hAnsi="Book Antiqua"/>
          <w:lang w:val="id-ID"/>
        </w:rPr>
      </w:pPr>
      <w:r w:rsidRPr="00F30C94">
        <w:rPr>
          <w:rFonts w:ascii="Book Antiqua" w:hAnsi="Book Antiqua"/>
          <w:lang w:val="id-ID"/>
        </w:rPr>
        <w:t>Sumber: Crosstab Query Analysis with Nvivo 12 Plus, 2020</w:t>
      </w:r>
    </w:p>
    <w:p w14:paraId="0B7AAF4D" w14:textId="77777777" w:rsidR="00F30C94" w:rsidRPr="00F30C94" w:rsidRDefault="00F30C94" w:rsidP="00F30C94">
      <w:pPr>
        <w:tabs>
          <w:tab w:val="left" w:pos="3047"/>
        </w:tabs>
        <w:spacing w:line="276" w:lineRule="auto"/>
        <w:ind w:left="709" w:firstLine="709"/>
        <w:jc w:val="both"/>
        <w:rPr>
          <w:rFonts w:ascii="Book Antiqua" w:hAnsi="Book Antiqua"/>
          <w:lang w:val="id-ID"/>
        </w:rPr>
      </w:pPr>
      <w:r w:rsidRPr="00F30C94">
        <w:rPr>
          <w:rFonts w:ascii="Book Antiqua" w:hAnsi="Book Antiqua"/>
          <w:lang w:val="id-ID"/>
        </w:rPr>
        <w:t xml:space="preserve">Berdasarkan Gambar 21. diatas Menunjukkan bahwa pemerintah sangat mendukung, </w:t>
      </w:r>
      <w:r w:rsidRPr="00F30C94">
        <w:rPr>
          <w:rFonts w:ascii="Book Antiqua" w:hAnsi="Book Antiqua"/>
        </w:rPr>
        <w:t xml:space="preserve">hal ini diwujudkan dalam partisipasi aktif mereka dalam rapat Supervisi, Monitoring dan Koordinasi yang dilaksanakan secara berkala oleh Tim Koordinasi dan adanya sumbangan bibit-bibit tanaman keras dari </w:t>
      </w:r>
      <w:r w:rsidRPr="00F30C94">
        <w:rPr>
          <w:rFonts w:ascii="Book Antiqua" w:hAnsi="Book Antiqua"/>
        </w:rPr>
        <w:lastRenderedPageBreak/>
        <w:t>Dinas Perkebunan pada saat penyerahan Sertipikat Tanah kepada Warga oleh Menteri Agraria Kepala Badan Pertanahan Nasional yang didampingi oleh Gubernur DIY Sri Sultan Hamengku Buwono X.</w:t>
      </w:r>
    </w:p>
    <w:p w14:paraId="0DE69D85" w14:textId="1F428F66" w:rsidR="00F30C94" w:rsidRPr="00F30C94" w:rsidRDefault="00F30C94" w:rsidP="00F30C94">
      <w:pPr>
        <w:tabs>
          <w:tab w:val="left" w:pos="3047"/>
        </w:tabs>
        <w:spacing w:line="276" w:lineRule="auto"/>
        <w:ind w:left="709"/>
        <w:jc w:val="center"/>
        <w:rPr>
          <w:rFonts w:ascii="Book Antiqua" w:hAnsi="Book Antiqua"/>
          <w:b/>
          <w:lang w:val="id-ID"/>
        </w:rPr>
      </w:pPr>
      <w:r w:rsidRPr="003C4B94">
        <w:rPr>
          <w:rFonts w:ascii="Constantia" w:hAnsi="Constantia"/>
          <w:noProof/>
          <w:sz w:val="24"/>
          <w:szCs w:val="24"/>
          <w:lang w:eastAsia="id-ID"/>
        </w:rPr>
        <w:drawing>
          <wp:anchor distT="0" distB="0" distL="114300" distR="114300" simplePos="0" relativeHeight="251729920" behindDoc="0" locked="0" layoutInCell="1" allowOverlap="1" wp14:anchorId="4D01D794" wp14:editId="09CD39F7">
            <wp:simplePos x="0" y="0"/>
            <wp:positionH relativeFrom="column">
              <wp:posOffset>1731645</wp:posOffset>
            </wp:positionH>
            <wp:positionV relativeFrom="paragraph">
              <wp:posOffset>602615</wp:posOffset>
            </wp:positionV>
            <wp:extent cx="2223770" cy="5057775"/>
            <wp:effectExtent l="0" t="0" r="5080"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omparasi SLEMAN.jpg"/>
                    <pic:cNvPicPr/>
                  </pic:nvPicPr>
                  <pic:blipFill>
                    <a:blip r:embed="rId26">
                      <a:extLst>
                        <a:ext uri="{28A0092B-C50C-407E-A947-70E740481C1C}">
                          <a14:useLocalDpi xmlns:a14="http://schemas.microsoft.com/office/drawing/2010/main" val="0"/>
                        </a:ext>
                      </a:extLst>
                    </a:blip>
                    <a:stretch>
                      <a:fillRect/>
                    </a:stretch>
                  </pic:blipFill>
                  <pic:spPr>
                    <a:xfrm>
                      <a:off x="0" y="0"/>
                      <a:ext cx="2223770" cy="5057775"/>
                    </a:xfrm>
                    <a:prstGeom prst="rect">
                      <a:avLst/>
                    </a:prstGeom>
                  </pic:spPr>
                </pic:pic>
              </a:graphicData>
            </a:graphic>
            <wp14:sizeRelH relativeFrom="page">
              <wp14:pctWidth>0</wp14:pctWidth>
            </wp14:sizeRelH>
            <wp14:sizeRelV relativeFrom="page">
              <wp14:pctHeight>0</wp14:pctHeight>
            </wp14:sizeRelV>
          </wp:anchor>
        </w:drawing>
      </w:r>
      <w:r w:rsidRPr="00F30C94">
        <w:rPr>
          <w:rFonts w:ascii="Book Antiqua" w:hAnsi="Book Antiqua"/>
          <w:b/>
          <w:lang w:val="id-ID"/>
        </w:rPr>
        <w:t>Gambar 22. Variabel dan Indikator yang Saling Berkaitan di Desa Kepuharjo dan Desa Umbulharjo Kecamatan Cangkringan Kabupaten Sleman</w:t>
      </w:r>
    </w:p>
    <w:p w14:paraId="18B9E098" w14:textId="0BC853C6" w:rsidR="00F30C94" w:rsidRPr="00F30C94" w:rsidRDefault="00F30C94" w:rsidP="00F30C94">
      <w:pPr>
        <w:tabs>
          <w:tab w:val="left" w:pos="3047"/>
        </w:tabs>
        <w:spacing w:line="276" w:lineRule="auto"/>
        <w:ind w:left="709" w:firstLine="709"/>
        <w:jc w:val="center"/>
        <w:rPr>
          <w:rFonts w:ascii="Book Antiqua" w:hAnsi="Book Antiqua"/>
          <w:b/>
        </w:rPr>
      </w:pPr>
    </w:p>
    <w:p w14:paraId="27C4787C" w14:textId="196E4E89" w:rsidR="00812B32" w:rsidRDefault="00812B32" w:rsidP="00916449">
      <w:pPr>
        <w:spacing w:after="0" w:line="276" w:lineRule="auto"/>
        <w:jc w:val="both"/>
        <w:rPr>
          <w:rFonts w:ascii="Book Antiqua" w:eastAsia="Calibri" w:hAnsi="Book Antiqua" w:cs="Times New Roman"/>
          <w:b/>
          <w:szCs w:val="18"/>
          <w:lang w:val="pt-BR"/>
        </w:rPr>
      </w:pPr>
    </w:p>
    <w:p w14:paraId="6AA60837" w14:textId="77777777" w:rsidR="00812B32" w:rsidRDefault="00812B32" w:rsidP="00916449">
      <w:pPr>
        <w:spacing w:after="0" w:line="276" w:lineRule="auto"/>
        <w:jc w:val="both"/>
        <w:rPr>
          <w:rFonts w:ascii="Book Antiqua" w:eastAsia="Calibri" w:hAnsi="Book Antiqua" w:cs="Times New Roman"/>
          <w:b/>
          <w:szCs w:val="18"/>
          <w:lang w:val="pt-BR"/>
        </w:rPr>
      </w:pPr>
    </w:p>
    <w:p w14:paraId="61074D76" w14:textId="77777777" w:rsidR="00812B32" w:rsidRDefault="00812B32" w:rsidP="00916449">
      <w:pPr>
        <w:spacing w:after="0" w:line="276" w:lineRule="auto"/>
        <w:jc w:val="both"/>
        <w:rPr>
          <w:rFonts w:ascii="Book Antiqua" w:eastAsia="Calibri" w:hAnsi="Book Antiqua" w:cs="Times New Roman"/>
          <w:b/>
          <w:szCs w:val="18"/>
          <w:lang w:val="pt-BR"/>
        </w:rPr>
      </w:pPr>
    </w:p>
    <w:p w14:paraId="046DFE22" w14:textId="6978D1FF" w:rsidR="00812B32" w:rsidRDefault="00812B32" w:rsidP="00916449">
      <w:pPr>
        <w:spacing w:after="0" w:line="276" w:lineRule="auto"/>
        <w:jc w:val="both"/>
        <w:rPr>
          <w:rFonts w:ascii="Book Antiqua" w:eastAsia="Calibri" w:hAnsi="Book Antiqua" w:cs="Times New Roman"/>
          <w:b/>
          <w:szCs w:val="18"/>
          <w:lang w:val="pt-BR"/>
        </w:rPr>
      </w:pPr>
    </w:p>
    <w:p w14:paraId="5B1D1B25" w14:textId="06A74FC8" w:rsidR="00812B32" w:rsidRDefault="00812B32" w:rsidP="00916449">
      <w:pPr>
        <w:spacing w:after="0" w:line="276" w:lineRule="auto"/>
        <w:jc w:val="both"/>
        <w:rPr>
          <w:rFonts w:ascii="Book Antiqua" w:eastAsia="Calibri" w:hAnsi="Book Antiqua" w:cs="Times New Roman"/>
          <w:b/>
          <w:szCs w:val="18"/>
          <w:lang w:val="pt-BR"/>
        </w:rPr>
      </w:pPr>
    </w:p>
    <w:p w14:paraId="5BAC705D" w14:textId="015F8F48" w:rsidR="00812B32" w:rsidRDefault="00812B32" w:rsidP="00916449">
      <w:pPr>
        <w:spacing w:after="0" w:line="276" w:lineRule="auto"/>
        <w:jc w:val="both"/>
        <w:rPr>
          <w:rFonts w:ascii="Book Antiqua" w:eastAsia="Calibri" w:hAnsi="Book Antiqua" w:cs="Times New Roman"/>
          <w:b/>
          <w:szCs w:val="18"/>
          <w:lang w:val="pt-BR"/>
        </w:rPr>
      </w:pPr>
    </w:p>
    <w:p w14:paraId="4A087B6C" w14:textId="4273B5E7" w:rsidR="00812B32" w:rsidRDefault="00812B32" w:rsidP="00916449">
      <w:pPr>
        <w:spacing w:after="0" w:line="276" w:lineRule="auto"/>
        <w:jc w:val="both"/>
        <w:rPr>
          <w:rFonts w:ascii="Book Antiqua" w:eastAsia="Calibri" w:hAnsi="Book Antiqua" w:cs="Times New Roman"/>
          <w:b/>
          <w:szCs w:val="18"/>
          <w:lang w:val="pt-BR"/>
        </w:rPr>
      </w:pPr>
    </w:p>
    <w:p w14:paraId="6C1631C9" w14:textId="2A80E82D" w:rsidR="00812B32" w:rsidRDefault="00812B32" w:rsidP="00916449">
      <w:pPr>
        <w:spacing w:after="0" w:line="276" w:lineRule="auto"/>
        <w:jc w:val="both"/>
        <w:rPr>
          <w:rFonts w:ascii="Book Antiqua" w:eastAsia="Calibri" w:hAnsi="Book Antiqua" w:cs="Times New Roman"/>
          <w:b/>
          <w:szCs w:val="18"/>
          <w:lang w:val="pt-BR"/>
        </w:rPr>
      </w:pPr>
    </w:p>
    <w:p w14:paraId="2E57DF70" w14:textId="7C23A466" w:rsidR="00812B32" w:rsidRDefault="00812B32" w:rsidP="00916449">
      <w:pPr>
        <w:spacing w:after="0" w:line="276" w:lineRule="auto"/>
        <w:jc w:val="both"/>
        <w:rPr>
          <w:rFonts w:ascii="Book Antiqua" w:eastAsia="Calibri" w:hAnsi="Book Antiqua" w:cs="Times New Roman"/>
          <w:b/>
          <w:szCs w:val="18"/>
          <w:lang w:val="pt-BR"/>
        </w:rPr>
      </w:pPr>
    </w:p>
    <w:p w14:paraId="7E66DFA7" w14:textId="4B9EFA96" w:rsidR="00812B32" w:rsidRDefault="00812B32" w:rsidP="00916449">
      <w:pPr>
        <w:spacing w:after="0" w:line="276" w:lineRule="auto"/>
        <w:jc w:val="both"/>
        <w:rPr>
          <w:rFonts w:ascii="Book Antiqua" w:eastAsia="Calibri" w:hAnsi="Book Antiqua" w:cs="Times New Roman"/>
          <w:b/>
          <w:szCs w:val="18"/>
          <w:lang w:val="pt-BR"/>
        </w:rPr>
      </w:pPr>
    </w:p>
    <w:p w14:paraId="2D001C24" w14:textId="78446E23" w:rsidR="00812B32" w:rsidRDefault="00812B32" w:rsidP="00916449">
      <w:pPr>
        <w:spacing w:after="0" w:line="276" w:lineRule="auto"/>
        <w:jc w:val="both"/>
        <w:rPr>
          <w:rFonts w:ascii="Book Antiqua" w:eastAsia="Calibri" w:hAnsi="Book Antiqua" w:cs="Times New Roman"/>
          <w:b/>
          <w:szCs w:val="18"/>
          <w:lang w:val="pt-BR"/>
        </w:rPr>
      </w:pPr>
    </w:p>
    <w:p w14:paraId="7442257B" w14:textId="28A4C7C3" w:rsidR="00812B32" w:rsidRDefault="00812B32" w:rsidP="00916449">
      <w:pPr>
        <w:spacing w:after="0" w:line="276" w:lineRule="auto"/>
        <w:jc w:val="both"/>
        <w:rPr>
          <w:rFonts w:ascii="Book Antiqua" w:eastAsia="Calibri" w:hAnsi="Book Antiqua" w:cs="Times New Roman"/>
          <w:b/>
          <w:szCs w:val="18"/>
          <w:lang w:val="pt-BR"/>
        </w:rPr>
      </w:pPr>
    </w:p>
    <w:p w14:paraId="549042DB" w14:textId="3D619C2F" w:rsidR="00812B32" w:rsidRDefault="00812B32" w:rsidP="00916449">
      <w:pPr>
        <w:spacing w:after="0" w:line="276" w:lineRule="auto"/>
        <w:jc w:val="both"/>
        <w:rPr>
          <w:rFonts w:ascii="Book Antiqua" w:eastAsia="Calibri" w:hAnsi="Book Antiqua" w:cs="Times New Roman"/>
          <w:b/>
          <w:szCs w:val="18"/>
          <w:lang w:val="pt-BR"/>
        </w:rPr>
      </w:pPr>
    </w:p>
    <w:p w14:paraId="64B17BA2" w14:textId="07E0D769" w:rsidR="00812B32" w:rsidRDefault="00812B32" w:rsidP="00916449">
      <w:pPr>
        <w:spacing w:after="0" w:line="276" w:lineRule="auto"/>
        <w:jc w:val="both"/>
        <w:rPr>
          <w:rFonts w:ascii="Book Antiqua" w:eastAsia="Calibri" w:hAnsi="Book Antiqua" w:cs="Times New Roman"/>
          <w:b/>
          <w:szCs w:val="18"/>
          <w:lang w:val="pt-BR"/>
        </w:rPr>
      </w:pPr>
    </w:p>
    <w:p w14:paraId="57B49DA7" w14:textId="4710E696" w:rsidR="00812B32" w:rsidRDefault="00812B32" w:rsidP="00916449">
      <w:pPr>
        <w:spacing w:after="0" w:line="276" w:lineRule="auto"/>
        <w:jc w:val="both"/>
        <w:rPr>
          <w:rFonts w:ascii="Book Antiqua" w:eastAsia="Calibri" w:hAnsi="Book Antiqua" w:cs="Times New Roman"/>
          <w:b/>
          <w:szCs w:val="18"/>
          <w:lang w:val="pt-BR"/>
        </w:rPr>
      </w:pPr>
    </w:p>
    <w:p w14:paraId="6E6AD6F1" w14:textId="630C1D63" w:rsidR="00812B32" w:rsidRDefault="00812B32" w:rsidP="00916449">
      <w:pPr>
        <w:spacing w:after="0" w:line="276" w:lineRule="auto"/>
        <w:jc w:val="both"/>
        <w:rPr>
          <w:rFonts w:ascii="Book Antiqua" w:eastAsia="Calibri" w:hAnsi="Book Antiqua" w:cs="Times New Roman"/>
          <w:b/>
          <w:szCs w:val="18"/>
          <w:lang w:val="pt-BR"/>
        </w:rPr>
      </w:pPr>
    </w:p>
    <w:p w14:paraId="62D0495C" w14:textId="6B9B4BED" w:rsidR="00F30C94" w:rsidRDefault="00F30C94" w:rsidP="00916449">
      <w:pPr>
        <w:spacing w:after="0" w:line="276" w:lineRule="auto"/>
        <w:jc w:val="both"/>
        <w:rPr>
          <w:rFonts w:ascii="Book Antiqua" w:eastAsia="Calibri" w:hAnsi="Book Antiqua" w:cs="Times New Roman"/>
          <w:b/>
          <w:szCs w:val="18"/>
          <w:lang w:val="pt-BR"/>
        </w:rPr>
      </w:pPr>
    </w:p>
    <w:p w14:paraId="3FBCA674" w14:textId="434A8496" w:rsidR="00F30C94" w:rsidRDefault="00F30C94" w:rsidP="00916449">
      <w:pPr>
        <w:spacing w:after="0" w:line="276" w:lineRule="auto"/>
        <w:jc w:val="both"/>
        <w:rPr>
          <w:rFonts w:ascii="Book Antiqua" w:eastAsia="Calibri" w:hAnsi="Book Antiqua" w:cs="Times New Roman"/>
          <w:b/>
          <w:szCs w:val="18"/>
          <w:lang w:val="pt-BR"/>
        </w:rPr>
      </w:pPr>
    </w:p>
    <w:p w14:paraId="1CCD3D2B" w14:textId="08B069D3" w:rsidR="00F30C94" w:rsidRDefault="00F30C94" w:rsidP="00916449">
      <w:pPr>
        <w:spacing w:after="0" w:line="276" w:lineRule="auto"/>
        <w:jc w:val="both"/>
        <w:rPr>
          <w:rFonts w:ascii="Book Antiqua" w:eastAsia="Calibri" w:hAnsi="Book Antiqua" w:cs="Times New Roman"/>
          <w:b/>
          <w:szCs w:val="18"/>
          <w:lang w:val="pt-BR"/>
        </w:rPr>
      </w:pPr>
    </w:p>
    <w:p w14:paraId="72D876E7" w14:textId="75565F0C" w:rsidR="00F30C94" w:rsidRDefault="00F30C94" w:rsidP="00916449">
      <w:pPr>
        <w:spacing w:after="0" w:line="276" w:lineRule="auto"/>
        <w:jc w:val="both"/>
        <w:rPr>
          <w:rFonts w:ascii="Book Antiqua" w:eastAsia="Calibri" w:hAnsi="Book Antiqua" w:cs="Times New Roman"/>
          <w:b/>
          <w:szCs w:val="18"/>
          <w:lang w:val="pt-BR"/>
        </w:rPr>
      </w:pPr>
    </w:p>
    <w:p w14:paraId="0D893531" w14:textId="63CA4695" w:rsidR="00F30C94" w:rsidRDefault="00F30C94" w:rsidP="00916449">
      <w:pPr>
        <w:spacing w:after="0" w:line="276" w:lineRule="auto"/>
        <w:jc w:val="both"/>
        <w:rPr>
          <w:rFonts w:ascii="Book Antiqua" w:eastAsia="Calibri" w:hAnsi="Book Antiqua" w:cs="Times New Roman"/>
          <w:b/>
          <w:szCs w:val="18"/>
          <w:lang w:val="pt-BR"/>
        </w:rPr>
      </w:pPr>
    </w:p>
    <w:p w14:paraId="62029B4B" w14:textId="190C6BEF" w:rsidR="00F30C94" w:rsidRDefault="00F30C94" w:rsidP="00916449">
      <w:pPr>
        <w:spacing w:after="0" w:line="276" w:lineRule="auto"/>
        <w:jc w:val="both"/>
        <w:rPr>
          <w:rFonts w:ascii="Book Antiqua" w:eastAsia="Calibri" w:hAnsi="Book Antiqua" w:cs="Times New Roman"/>
          <w:b/>
          <w:szCs w:val="18"/>
          <w:lang w:val="pt-BR"/>
        </w:rPr>
      </w:pPr>
    </w:p>
    <w:p w14:paraId="0C956194" w14:textId="59CD359E" w:rsidR="00F30C94" w:rsidRDefault="00F30C94" w:rsidP="00916449">
      <w:pPr>
        <w:spacing w:after="0" w:line="276" w:lineRule="auto"/>
        <w:jc w:val="both"/>
        <w:rPr>
          <w:rFonts w:ascii="Book Antiqua" w:eastAsia="Calibri" w:hAnsi="Book Antiqua" w:cs="Times New Roman"/>
          <w:b/>
          <w:szCs w:val="18"/>
          <w:lang w:val="pt-BR"/>
        </w:rPr>
      </w:pPr>
    </w:p>
    <w:p w14:paraId="308ED9D9" w14:textId="73481F70" w:rsidR="00F30C94" w:rsidRDefault="00F30C94" w:rsidP="00916449">
      <w:pPr>
        <w:spacing w:after="0" w:line="276" w:lineRule="auto"/>
        <w:jc w:val="both"/>
        <w:rPr>
          <w:rFonts w:ascii="Book Antiqua" w:eastAsia="Calibri" w:hAnsi="Book Antiqua" w:cs="Times New Roman"/>
          <w:b/>
          <w:szCs w:val="18"/>
          <w:lang w:val="pt-BR"/>
        </w:rPr>
      </w:pPr>
    </w:p>
    <w:p w14:paraId="30EB0213" w14:textId="42BB6C71" w:rsidR="00F30C94" w:rsidRDefault="00F30C94" w:rsidP="00916449">
      <w:pPr>
        <w:spacing w:after="0" w:line="276" w:lineRule="auto"/>
        <w:jc w:val="both"/>
        <w:rPr>
          <w:rFonts w:ascii="Book Antiqua" w:eastAsia="Calibri" w:hAnsi="Book Antiqua" w:cs="Times New Roman"/>
          <w:b/>
          <w:szCs w:val="18"/>
          <w:lang w:val="pt-BR"/>
        </w:rPr>
      </w:pPr>
    </w:p>
    <w:p w14:paraId="3D186954" w14:textId="77777777" w:rsidR="00F30C94" w:rsidRPr="00F30C94" w:rsidRDefault="00F30C94" w:rsidP="00F30C94">
      <w:pPr>
        <w:spacing w:after="0" w:line="276" w:lineRule="auto"/>
        <w:ind w:left="698" w:firstLine="720"/>
        <w:jc w:val="both"/>
        <w:rPr>
          <w:rFonts w:ascii="Book Antiqua" w:eastAsia="Calibri" w:hAnsi="Book Antiqua" w:cs="Times New Roman"/>
          <w:szCs w:val="18"/>
          <w:lang w:val="id-ID"/>
        </w:rPr>
      </w:pPr>
      <w:r w:rsidRPr="00F30C94">
        <w:rPr>
          <w:rFonts w:ascii="Book Antiqua" w:eastAsia="Calibri" w:hAnsi="Book Antiqua" w:cs="Times New Roman"/>
          <w:szCs w:val="18"/>
          <w:lang w:val="id-ID"/>
        </w:rPr>
        <w:t>Sumber: Comparasison Diagram Analysis with Nvivo 12 Plus, 2020</w:t>
      </w:r>
    </w:p>
    <w:p w14:paraId="2B3C0737" w14:textId="38ED8C7E" w:rsidR="00F30C94" w:rsidRDefault="00F30C94" w:rsidP="00916449">
      <w:pPr>
        <w:spacing w:after="0" w:line="276" w:lineRule="auto"/>
        <w:jc w:val="both"/>
        <w:rPr>
          <w:rFonts w:ascii="Book Antiqua" w:eastAsia="Calibri" w:hAnsi="Book Antiqua" w:cs="Times New Roman"/>
          <w:b/>
          <w:szCs w:val="18"/>
          <w:lang w:val="pt-BR"/>
        </w:rPr>
      </w:pPr>
    </w:p>
    <w:p w14:paraId="0D14F159" w14:textId="4F43A910" w:rsidR="00F30C94" w:rsidRDefault="00F30C94" w:rsidP="00F30C94">
      <w:pPr>
        <w:spacing w:after="0" w:line="276" w:lineRule="auto"/>
        <w:ind w:left="709" w:firstLine="709"/>
        <w:jc w:val="both"/>
        <w:rPr>
          <w:rFonts w:ascii="Book Antiqua" w:eastAsia="Calibri" w:hAnsi="Book Antiqua" w:cs="Times New Roman"/>
          <w:szCs w:val="18"/>
          <w:lang w:val="id-ID"/>
        </w:rPr>
      </w:pPr>
      <w:r w:rsidRPr="00F30C94">
        <w:rPr>
          <w:rFonts w:ascii="Book Antiqua" w:eastAsia="Calibri" w:hAnsi="Book Antiqua" w:cs="Times New Roman"/>
          <w:b/>
          <w:szCs w:val="18"/>
          <w:lang w:val="id-ID"/>
        </w:rPr>
        <w:tab/>
      </w:r>
      <w:r w:rsidRPr="00F30C94">
        <w:rPr>
          <w:rFonts w:ascii="Book Antiqua" w:eastAsia="Calibri" w:hAnsi="Book Antiqua" w:cs="Times New Roman"/>
          <w:szCs w:val="18"/>
          <w:lang w:val="id-ID"/>
        </w:rPr>
        <w:t xml:space="preserve">Berdasarkan gambar 22. diatas menunjukkan bahwa antara Desa Kepuharjo dan Desa Umbulharjo Kecamatan Cangkringan Kabupaten Sleman mempunyai beberapa indikator dengan kesamaan dalam penataan pertanahan. Indikator yang dimaksud yaitu: Kebijakan administrasi pertanahan, kepemilikan tanah, kegunaan tanah, nilai tanah, hilangnya batas </w:t>
      </w:r>
      <w:r w:rsidRPr="00F30C94">
        <w:rPr>
          <w:rFonts w:ascii="Book Antiqua" w:eastAsia="Calibri" w:hAnsi="Book Antiqua" w:cs="Times New Roman"/>
          <w:szCs w:val="18"/>
          <w:lang w:val="id-ID"/>
        </w:rPr>
        <w:lastRenderedPageBreak/>
        <w:t xml:space="preserve">kepemilikan tanah, hak atas tanah, hak milik adat, permasalahan dalam penataan pertanahan, sangketa dan konflik, pelaksanaan kegiatan, partisipasi masyarakat, keinginan masyarakat, terpasang batas bidang tanah, akses jalan, sertipikasi konsolidasi tanah. Dalam variabel maupun indikator yang didapatkan, tidak ditemukan perbedaan antara Desa Kepuharjo dan Desa Umbulharjo. </w:t>
      </w:r>
    </w:p>
    <w:p w14:paraId="71B9AEC4" w14:textId="77777777" w:rsidR="00F30C94" w:rsidRDefault="00F30C94" w:rsidP="00F30C94">
      <w:pPr>
        <w:spacing w:after="0" w:line="276" w:lineRule="auto"/>
        <w:ind w:left="709" w:firstLine="709"/>
        <w:jc w:val="both"/>
        <w:rPr>
          <w:rFonts w:ascii="Book Antiqua" w:eastAsia="Calibri" w:hAnsi="Book Antiqua" w:cs="Times New Roman"/>
          <w:szCs w:val="18"/>
          <w:lang w:val="id-ID"/>
        </w:rPr>
      </w:pPr>
    </w:p>
    <w:p w14:paraId="2126D2A1" w14:textId="77777777" w:rsidR="00F30C94" w:rsidRPr="00F30C94" w:rsidRDefault="00F30C94" w:rsidP="000758BF">
      <w:pPr>
        <w:spacing w:after="0" w:line="276" w:lineRule="auto"/>
        <w:ind w:firstLine="709"/>
        <w:jc w:val="center"/>
        <w:rPr>
          <w:rFonts w:ascii="Book Antiqua" w:eastAsia="Calibri" w:hAnsi="Book Antiqua" w:cs="Times New Roman"/>
          <w:b/>
          <w:szCs w:val="18"/>
          <w:lang w:val="id-ID"/>
        </w:rPr>
      </w:pPr>
      <w:r w:rsidRPr="00F30C94">
        <w:rPr>
          <w:rFonts w:ascii="Book Antiqua" w:eastAsia="Calibri" w:hAnsi="Book Antiqua" w:cs="Times New Roman"/>
          <w:b/>
          <w:szCs w:val="18"/>
          <w:lang w:val="id-ID"/>
        </w:rPr>
        <w:t>Gambar 23. Korelasi Terhadap Variabel dan Indikator</w:t>
      </w:r>
    </w:p>
    <w:p w14:paraId="12720DDF" w14:textId="1E4EEB41" w:rsidR="00F30C94" w:rsidRPr="00F30C94" w:rsidRDefault="00F30C94" w:rsidP="00F30C94">
      <w:pPr>
        <w:spacing w:after="0" w:line="276" w:lineRule="auto"/>
        <w:jc w:val="center"/>
        <w:rPr>
          <w:rFonts w:ascii="Book Antiqua" w:eastAsia="Calibri" w:hAnsi="Book Antiqua" w:cs="Times New Roman"/>
          <w:b/>
          <w:szCs w:val="18"/>
          <w:lang w:val="id-ID"/>
        </w:rPr>
      </w:pPr>
      <w:r w:rsidRPr="003C4B94">
        <w:rPr>
          <w:rFonts w:ascii="Constantia" w:hAnsi="Constantia"/>
          <w:noProof/>
          <w:sz w:val="24"/>
          <w:szCs w:val="24"/>
          <w:lang w:eastAsia="id-ID"/>
        </w:rPr>
        <w:drawing>
          <wp:anchor distT="0" distB="0" distL="114300" distR="114300" simplePos="0" relativeHeight="251731968" behindDoc="0" locked="0" layoutInCell="1" allowOverlap="1" wp14:anchorId="6B28E9F1" wp14:editId="0AD9152C">
            <wp:simplePos x="0" y="0"/>
            <wp:positionH relativeFrom="column">
              <wp:posOffset>415290</wp:posOffset>
            </wp:positionH>
            <wp:positionV relativeFrom="paragraph">
              <wp:posOffset>37465</wp:posOffset>
            </wp:positionV>
            <wp:extent cx="4435475" cy="3914775"/>
            <wp:effectExtent l="0" t="0" r="3175"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luster SLEMAN.jpg"/>
                    <pic:cNvPicPr/>
                  </pic:nvPicPr>
                  <pic:blipFill rotWithShape="1">
                    <a:blip r:embed="rId27">
                      <a:extLst>
                        <a:ext uri="{28A0092B-C50C-407E-A947-70E740481C1C}">
                          <a14:useLocalDpi xmlns:a14="http://schemas.microsoft.com/office/drawing/2010/main" val="0"/>
                        </a:ext>
                      </a:extLst>
                    </a:blip>
                    <a:srcRect l="15812" t="25642" r="21648" b="21254"/>
                    <a:stretch/>
                  </pic:blipFill>
                  <pic:spPr bwMode="auto">
                    <a:xfrm>
                      <a:off x="0" y="0"/>
                      <a:ext cx="4435475" cy="3914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338A81" w14:textId="224D92D3" w:rsidR="00F30C94" w:rsidRPr="00F30C94" w:rsidRDefault="00F30C94" w:rsidP="00F30C94">
      <w:pPr>
        <w:spacing w:after="0" w:line="276" w:lineRule="auto"/>
        <w:jc w:val="center"/>
        <w:rPr>
          <w:rFonts w:ascii="Book Antiqua" w:eastAsia="Calibri" w:hAnsi="Book Antiqua" w:cs="Times New Roman"/>
          <w:b/>
          <w:szCs w:val="18"/>
          <w:lang w:val="pt-BR"/>
        </w:rPr>
      </w:pPr>
    </w:p>
    <w:p w14:paraId="4E461D47" w14:textId="0088E1E6" w:rsidR="00F30C94" w:rsidRDefault="00F30C94" w:rsidP="00916449">
      <w:pPr>
        <w:spacing w:after="0" w:line="276" w:lineRule="auto"/>
        <w:jc w:val="both"/>
        <w:rPr>
          <w:rFonts w:ascii="Book Antiqua" w:eastAsia="Calibri" w:hAnsi="Book Antiqua" w:cs="Times New Roman"/>
          <w:b/>
          <w:szCs w:val="18"/>
          <w:lang w:val="pt-BR"/>
        </w:rPr>
      </w:pPr>
    </w:p>
    <w:p w14:paraId="4AA0074D" w14:textId="7844E0B9" w:rsidR="00F30C94" w:rsidRDefault="00F30C94" w:rsidP="00916449">
      <w:pPr>
        <w:spacing w:after="0" w:line="276" w:lineRule="auto"/>
        <w:jc w:val="both"/>
        <w:rPr>
          <w:rFonts w:ascii="Book Antiqua" w:eastAsia="Calibri" w:hAnsi="Book Antiqua" w:cs="Times New Roman"/>
          <w:b/>
          <w:szCs w:val="18"/>
          <w:lang w:val="pt-BR"/>
        </w:rPr>
      </w:pPr>
    </w:p>
    <w:p w14:paraId="056E0B8D" w14:textId="69BDDAE4" w:rsidR="00F30C94" w:rsidRDefault="00F30C94" w:rsidP="00916449">
      <w:pPr>
        <w:spacing w:after="0" w:line="276" w:lineRule="auto"/>
        <w:jc w:val="both"/>
        <w:rPr>
          <w:rFonts w:ascii="Book Antiqua" w:eastAsia="Calibri" w:hAnsi="Book Antiqua" w:cs="Times New Roman"/>
          <w:b/>
          <w:szCs w:val="18"/>
          <w:lang w:val="pt-BR"/>
        </w:rPr>
      </w:pPr>
    </w:p>
    <w:p w14:paraId="33833F49" w14:textId="77777777" w:rsidR="00F30C94" w:rsidRDefault="00F30C94" w:rsidP="00916449">
      <w:pPr>
        <w:spacing w:after="0" w:line="276" w:lineRule="auto"/>
        <w:jc w:val="both"/>
        <w:rPr>
          <w:rFonts w:ascii="Book Antiqua" w:eastAsia="Calibri" w:hAnsi="Book Antiqua" w:cs="Times New Roman"/>
          <w:b/>
          <w:szCs w:val="18"/>
          <w:lang w:val="pt-BR"/>
        </w:rPr>
      </w:pPr>
    </w:p>
    <w:p w14:paraId="7D752361" w14:textId="42829A71" w:rsidR="00812B32" w:rsidRDefault="00812B32" w:rsidP="00916449">
      <w:pPr>
        <w:spacing w:after="0" w:line="276" w:lineRule="auto"/>
        <w:jc w:val="both"/>
        <w:rPr>
          <w:rFonts w:ascii="Book Antiqua" w:eastAsia="Calibri" w:hAnsi="Book Antiqua" w:cs="Times New Roman"/>
          <w:b/>
          <w:szCs w:val="18"/>
          <w:lang w:val="pt-BR"/>
        </w:rPr>
      </w:pPr>
    </w:p>
    <w:p w14:paraId="276BB965" w14:textId="6AB41116" w:rsidR="00F30C94" w:rsidRDefault="00F30C94" w:rsidP="00916449">
      <w:pPr>
        <w:spacing w:after="0" w:line="276" w:lineRule="auto"/>
        <w:jc w:val="both"/>
        <w:rPr>
          <w:rFonts w:ascii="Book Antiqua" w:eastAsia="Calibri" w:hAnsi="Book Antiqua" w:cs="Times New Roman"/>
          <w:b/>
          <w:szCs w:val="18"/>
          <w:lang w:val="pt-BR"/>
        </w:rPr>
      </w:pPr>
    </w:p>
    <w:p w14:paraId="19005814" w14:textId="3D3FBE00" w:rsidR="00F30C94" w:rsidRDefault="00F30C94" w:rsidP="00916449">
      <w:pPr>
        <w:spacing w:after="0" w:line="276" w:lineRule="auto"/>
        <w:jc w:val="both"/>
        <w:rPr>
          <w:rFonts w:ascii="Book Antiqua" w:eastAsia="Calibri" w:hAnsi="Book Antiqua" w:cs="Times New Roman"/>
          <w:b/>
          <w:szCs w:val="18"/>
          <w:lang w:val="pt-BR"/>
        </w:rPr>
      </w:pPr>
    </w:p>
    <w:p w14:paraId="5168CB75" w14:textId="3C522FF4" w:rsidR="00F30C94" w:rsidRDefault="00F30C94" w:rsidP="00916449">
      <w:pPr>
        <w:spacing w:after="0" w:line="276" w:lineRule="auto"/>
        <w:jc w:val="both"/>
        <w:rPr>
          <w:rFonts w:ascii="Book Antiqua" w:eastAsia="Calibri" w:hAnsi="Book Antiqua" w:cs="Times New Roman"/>
          <w:b/>
          <w:szCs w:val="18"/>
          <w:lang w:val="pt-BR"/>
        </w:rPr>
      </w:pPr>
    </w:p>
    <w:p w14:paraId="3806856C" w14:textId="6D395BA5" w:rsidR="00F30C94" w:rsidRDefault="00F30C94" w:rsidP="00916449">
      <w:pPr>
        <w:spacing w:after="0" w:line="276" w:lineRule="auto"/>
        <w:jc w:val="both"/>
        <w:rPr>
          <w:rFonts w:ascii="Book Antiqua" w:eastAsia="Calibri" w:hAnsi="Book Antiqua" w:cs="Times New Roman"/>
          <w:b/>
          <w:szCs w:val="18"/>
          <w:lang w:val="pt-BR"/>
        </w:rPr>
      </w:pPr>
    </w:p>
    <w:p w14:paraId="4C7DB9DC" w14:textId="0E4FFC93" w:rsidR="00F30C94" w:rsidRDefault="00F30C94" w:rsidP="00916449">
      <w:pPr>
        <w:spacing w:after="0" w:line="276" w:lineRule="auto"/>
        <w:jc w:val="both"/>
        <w:rPr>
          <w:rFonts w:ascii="Book Antiqua" w:eastAsia="Calibri" w:hAnsi="Book Antiqua" w:cs="Times New Roman"/>
          <w:b/>
          <w:szCs w:val="18"/>
          <w:lang w:val="pt-BR"/>
        </w:rPr>
      </w:pPr>
    </w:p>
    <w:p w14:paraId="2D994A1A" w14:textId="6CBC91D9" w:rsidR="00F30C94" w:rsidRDefault="00F30C94" w:rsidP="00916449">
      <w:pPr>
        <w:spacing w:after="0" w:line="276" w:lineRule="auto"/>
        <w:jc w:val="both"/>
        <w:rPr>
          <w:rFonts w:ascii="Book Antiqua" w:eastAsia="Calibri" w:hAnsi="Book Antiqua" w:cs="Times New Roman"/>
          <w:b/>
          <w:szCs w:val="18"/>
          <w:lang w:val="pt-BR"/>
        </w:rPr>
      </w:pPr>
    </w:p>
    <w:p w14:paraId="193419D6" w14:textId="7ECFDEB6" w:rsidR="00F30C94" w:rsidRDefault="00F30C94" w:rsidP="00916449">
      <w:pPr>
        <w:spacing w:after="0" w:line="276" w:lineRule="auto"/>
        <w:jc w:val="both"/>
        <w:rPr>
          <w:rFonts w:ascii="Book Antiqua" w:eastAsia="Calibri" w:hAnsi="Book Antiqua" w:cs="Times New Roman"/>
          <w:b/>
          <w:szCs w:val="18"/>
          <w:lang w:val="pt-BR"/>
        </w:rPr>
      </w:pPr>
    </w:p>
    <w:p w14:paraId="079FE043" w14:textId="1B6B0C6F" w:rsidR="00F30C94" w:rsidRDefault="00F30C94" w:rsidP="00916449">
      <w:pPr>
        <w:spacing w:after="0" w:line="276" w:lineRule="auto"/>
        <w:jc w:val="both"/>
        <w:rPr>
          <w:rFonts w:ascii="Book Antiqua" w:eastAsia="Calibri" w:hAnsi="Book Antiqua" w:cs="Times New Roman"/>
          <w:b/>
          <w:szCs w:val="18"/>
          <w:lang w:val="pt-BR"/>
        </w:rPr>
      </w:pPr>
    </w:p>
    <w:p w14:paraId="74C8CA99" w14:textId="56114C56" w:rsidR="00F30C94" w:rsidRDefault="00F30C94" w:rsidP="00916449">
      <w:pPr>
        <w:spacing w:after="0" w:line="276" w:lineRule="auto"/>
        <w:jc w:val="both"/>
        <w:rPr>
          <w:rFonts w:ascii="Book Antiqua" w:eastAsia="Calibri" w:hAnsi="Book Antiqua" w:cs="Times New Roman"/>
          <w:b/>
          <w:szCs w:val="18"/>
          <w:lang w:val="pt-BR"/>
        </w:rPr>
      </w:pPr>
    </w:p>
    <w:p w14:paraId="70AA69B6" w14:textId="54A66F97" w:rsidR="00F30C94" w:rsidRDefault="00F30C94" w:rsidP="00916449">
      <w:pPr>
        <w:spacing w:after="0" w:line="276" w:lineRule="auto"/>
        <w:jc w:val="both"/>
        <w:rPr>
          <w:rFonts w:ascii="Book Antiqua" w:eastAsia="Calibri" w:hAnsi="Book Antiqua" w:cs="Times New Roman"/>
          <w:b/>
          <w:szCs w:val="18"/>
          <w:lang w:val="pt-BR"/>
        </w:rPr>
      </w:pPr>
    </w:p>
    <w:p w14:paraId="1013D318" w14:textId="6395EE06" w:rsidR="00F30C94" w:rsidRDefault="00F30C94" w:rsidP="00916449">
      <w:pPr>
        <w:spacing w:after="0" w:line="276" w:lineRule="auto"/>
        <w:jc w:val="both"/>
        <w:rPr>
          <w:rFonts w:ascii="Book Antiqua" w:eastAsia="Calibri" w:hAnsi="Book Antiqua" w:cs="Times New Roman"/>
          <w:b/>
          <w:szCs w:val="18"/>
          <w:lang w:val="pt-BR"/>
        </w:rPr>
      </w:pPr>
    </w:p>
    <w:p w14:paraId="09D93FC3" w14:textId="6E6FDEAC" w:rsidR="00F30C94" w:rsidRDefault="00F30C94" w:rsidP="00916449">
      <w:pPr>
        <w:spacing w:after="0" w:line="276" w:lineRule="auto"/>
        <w:jc w:val="both"/>
        <w:rPr>
          <w:rFonts w:ascii="Book Antiqua" w:eastAsia="Calibri" w:hAnsi="Book Antiqua" w:cs="Times New Roman"/>
          <w:b/>
          <w:szCs w:val="18"/>
          <w:lang w:val="pt-BR"/>
        </w:rPr>
      </w:pPr>
    </w:p>
    <w:p w14:paraId="54BE6D96" w14:textId="287EEC22" w:rsidR="00F30C94" w:rsidRDefault="00F30C94" w:rsidP="00916449">
      <w:pPr>
        <w:spacing w:after="0" w:line="276" w:lineRule="auto"/>
        <w:jc w:val="both"/>
        <w:rPr>
          <w:rFonts w:ascii="Book Antiqua" w:eastAsia="Calibri" w:hAnsi="Book Antiqua" w:cs="Times New Roman"/>
          <w:b/>
          <w:szCs w:val="18"/>
          <w:lang w:val="pt-BR"/>
        </w:rPr>
      </w:pPr>
    </w:p>
    <w:p w14:paraId="2835A99F" w14:textId="2DB9075D" w:rsidR="00F30C94" w:rsidRDefault="00F30C94" w:rsidP="00916449">
      <w:pPr>
        <w:spacing w:after="0" w:line="276" w:lineRule="auto"/>
        <w:jc w:val="both"/>
        <w:rPr>
          <w:rFonts w:ascii="Book Antiqua" w:eastAsia="Calibri" w:hAnsi="Book Antiqua" w:cs="Times New Roman"/>
          <w:b/>
          <w:szCs w:val="18"/>
          <w:lang w:val="pt-BR"/>
        </w:rPr>
      </w:pPr>
    </w:p>
    <w:p w14:paraId="4345F5CC" w14:textId="77777777" w:rsidR="00F30C94" w:rsidRPr="00F30C94" w:rsidRDefault="00F30C94" w:rsidP="00F30C94">
      <w:pPr>
        <w:spacing w:after="0" w:line="276" w:lineRule="auto"/>
        <w:ind w:left="709" w:firstLine="709"/>
        <w:jc w:val="both"/>
        <w:rPr>
          <w:rFonts w:ascii="Book Antiqua" w:eastAsia="Calibri" w:hAnsi="Book Antiqua" w:cs="Times New Roman"/>
          <w:szCs w:val="18"/>
          <w:lang w:val="id-ID"/>
        </w:rPr>
      </w:pPr>
      <w:r w:rsidRPr="00F30C94">
        <w:rPr>
          <w:rFonts w:ascii="Book Antiqua" w:eastAsia="Calibri" w:hAnsi="Book Antiqua" w:cs="Times New Roman"/>
          <w:szCs w:val="18"/>
          <w:lang w:val="id-ID"/>
        </w:rPr>
        <w:t>Sumber: Cluster Analysis with Nvivo 12 Plus, 2020</w:t>
      </w:r>
    </w:p>
    <w:p w14:paraId="5A56DEAB" w14:textId="77777777" w:rsidR="00F30C94" w:rsidRDefault="00F30C94" w:rsidP="00F30C94">
      <w:pPr>
        <w:spacing w:after="0" w:line="276" w:lineRule="auto"/>
        <w:ind w:left="709" w:firstLine="709"/>
        <w:jc w:val="both"/>
        <w:rPr>
          <w:rFonts w:ascii="Book Antiqua" w:eastAsia="Calibri" w:hAnsi="Book Antiqua" w:cs="Times New Roman"/>
          <w:szCs w:val="18"/>
          <w:lang w:val="id-ID"/>
        </w:rPr>
      </w:pPr>
    </w:p>
    <w:p w14:paraId="0F6B8F52" w14:textId="764F46AA" w:rsidR="00F30C94" w:rsidRPr="00F30C94" w:rsidRDefault="00F30C94" w:rsidP="00F30C94">
      <w:pPr>
        <w:spacing w:after="0" w:line="276" w:lineRule="auto"/>
        <w:ind w:left="709" w:firstLine="709"/>
        <w:jc w:val="both"/>
        <w:rPr>
          <w:rFonts w:ascii="Book Antiqua" w:eastAsia="Calibri" w:hAnsi="Book Antiqua" w:cs="Times New Roman"/>
          <w:szCs w:val="18"/>
          <w:lang w:val="id-ID"/>
        </w:rPr>
      </w:pPr>
      <w:r w:rsidRPr="00F30C94">
        <w:rPr>
          <w:rFonts w:ascii="Book Antiqua" w:eastAsia="Calibri" w:hAnsi="Book Antiqua" w:cs="Times New Roman"/>
          <w:szCs w:val="18"/>
          <w:lang w:val="id-ID"/>
        </w:rPr>
        <w:tab/>
        <w:t xml:space="preserve">Berdasarkan gambar 23 diatas menunjukkan bahwa besar frekuensi korelasi terhadap variabel dan indikator di Desa Kepuharjo dan Desa Umbulharjo. Besar frekuensi terhadap variabel dan indikator yang telah disampikan oleh Pelaksana Konsolidasi Tanah Kantor Wilayah Badan Pertanahan Nasional DIY sebesar 23,53%, disusul oleh Kepala Seksi Pengaturan Penataan Pertanahan Kantor Pertanahan Kabupaten Sleman sebesar 12,16%, kemudian disusul oleh Kepala Desa Kepuharjo dan Kepala Desa Umbulharjo yang masing-masing sebesar 2,37%. </w:t>
      </w:r>
    </w:p>
    <w:p w14:paraId="2E5C4304" w14:textId="2483CE31" w:rsidR="00F30C94" w:rsidRPr="00F30C94" w:rsidRDefault="00F30C94" w:rsidP="00916449">
      <w:pPr>
        <w:spacing w:after="0" w:line="276" w:lineRule="auto"/>
        <w:jc w:val="both"/>
        <w:rPr>
          <w:rFonts w:ascii="Book Antiqua" w:eastAsia="Calibri" w:hAnsi="Book Antiqua" w:cs="Times New Roman"/>
          <w:szCs w:val="18"/>
          <w:lang w:val="pt-BR"/>
        </w:rPr>
      </w:pPr>
    </w:p>
    <w:p w14:paraId="6F89EA31" w14:textId="18EA4314" w:rsidR="00F30C94" w:rsidRDefault="00F30C94" w:rsidP="00916449">
      <w:pPr>
        <w:spacing w:after="0" w:line="276" w:lineRule="auto"/>
        <w:jc w:val="both"/>
        <w:rPr>
          <w:rFonts w:ascii="Book Antiqua" w:eastAsia="Calibri" w:hAnsi="Book Antiqua" w:cs="Times New Roman"/>
          <w:b/>
          <w:szCs w:val="18"/>
          <w:lang w:val="pt-BR"/>
        </w:rPr>
      </w:pPr>
    </w:p>
    <w:p w14:paraId="2BA7E635" w14:textId="6DD3AEDC" w:rsidR="00F30C94" w:rsidRPr="00F30C94" w:rsidRDefault="00F30C94" w:rsidP="00F30C94">
      <w:pPr>
        <w:pStyle w:val="ListParagraph"/>
        <w:numPr>
          <w:ilvl w:val="0"/>
          <w:numId w:val="5"/>
        </w:numPr>
        <w:tabs>
          <w:tab w:val="left" w:pos="1038"/>
        </w:tabs>
        <w:spacing w:line="276" w:lineRule="auto"/>
        <w:jc w:val="both"/>
        <w:rPr>
          <w:rFonts w:ascii="Book Antiqua" w:hAnsi="Book Antiqua"/>
        </w:rPr>
      </w:pPr>
      <w:r w:rsidRPr="00F30C94">
        <w:rPr>
          <w:rFonts w:ascii="Book Antiqua" w:hAnsi="Book Antiqua"/>
        </w:rPr>
        <w:t xml:space="preserve">Perbandingan Kebijakan Penataan Pertanahan di Kabupaten Bantul dan Kabupaten Sleman Provinsi Daerah Istimewa Yogyakarta </w:t>
      </w:r>
    </w:p>
    <w:p w14:paraId="38495679" w14:textId="55373DCA" w:rsidR="00F30C94" w:rsidRPr="00F30C94" w:rsidRDefault="00F30C94" w:rsidP="00F30C94">
      <w:pPr>
        <w:tabs>
          <w:tab w:val="left" w:pos="2143"/>
        </w:tabs>
        <w:spacing w:line="276" w:lineRule="auto"/>
        <w:ind w:left="720"/>
        <w:jc w:val="center"/>
        <w:rPr>
          <w:rFonts w:ascii="Book Antiqua" w:hAnsi="Book Antiqua"/>
          <w:b/>
        </w:rPr>
      </w:pPr>
      <w:r w:rsidRPr="00F30C94">
        <w:rPr>
          <w:rFonts w:ascii="Book Antiqua" w:hAnsi="Book Antiqua"/>
          <w:b/>
        </w:rPr>
        <w:t>Gambar 24. Perbandingan Antara Variabel dan Indikator di Kabupaten Bantul dan Kabupaten Sleman Provinsi Daerah Istimewa Yogyakarta</w:t>
      </w:r>
    </w:p>
    <w:p w14:paraId="6E1C11AE" w14:textId="4750E4BB" w:rsidR="00F30C94" w:rsidRDefault="00F30C94" w:rsidP="00916449">
      <w:pPr>
        <w:spacing w:after="0" w:line="276" w:lineRule="auto"/>
        <w:jc w:val="both"/>
        <w:rPr>
          <w:rFonts w:ascii="Book Antiqua" w:eastAsia="Calibri" w:hAnsi="Book Antiqua" w:cs="Times New Roman"/>
          <w:b/>
          <w:szCs w:val="18"/>
          <w:lang w:val="pt-BR"/>
        </w:rPr>
      </w:pPr>
      <w:r w:rsidRPr="00F30C94">
        <w:rPr>
          <w:rFonts w:ascii="Book Antiqua" w:hAnsi="Book Antiqua"/>
          <w:noProof/>
          <w:lang w:eastAsia="id-ID"/>
        </w:rPr>
        <w:drawing>
          <wp:anchor distT="0" distB="0" distL="114300" distR="114300" simplePos="0" relativeHeight="251734016" behindDoc="0" locked="0" layoutInCell="1" allowOverlap="1" wp14:anchorId="6337598A" wp14:editId="0023CD8B">
            <wp:simplePos x="0" y="0"/>
            <wp:positionH relativeFrom="column">
              <wp:posOffset>361950</wp:posOffset>
            </wp:positionH>
            <wp:positionV relativeFrom="paragraph">
              <wp:posOffset>17780</wp:posOffset>
            </wp:positionV>
            <wp:extent cx="5160645" cy="4720590"/>
            <wp:effectExtent l="0" t="0" r="1905" b="381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mparasi 2 Kabupaten.jpg"/>
                    <pic:cNvPicPr/>
                  </pic:nvPicPr>
                  <pic:blipFill>
                    <a:blip r:embed="rId28">
                      <a:extLst>
                        <a:ext uri="{28A0092B-C50C-407E-A947-70E740481C1C}">
                          <a14:useLocalDpi xmlns:a14="http://schemas.microsoft.com/office/drawing/2010/main" val="0"/>
                        </a:ext>
                      </a:extLst>
                    </a:blip>
                    <a:stretch>
                      <a:fillRect/>
                    </a:stretch>
                  </pic:blipFill>
                  <pic:spPr>
                    <a:xfrm>
                      <a:off x="0" y="0"/>
                      <a:ext cx="5160645" cy="4720590"/>
                    </a:xfrm>
                    <a:prstGeom prst="rect">
                      <a:avLst/>
                    </a:prstGeom>
                  </pic:spPr>
                </pic:pic>
              </a:graphicData>
            </a:graphic>
            <wp14:sizeRelH relativeFrom="page">
              <wp14:pctWidth>0</wp14:pctWidth>
            </wp14:sizeRelH>
            <wp14:sizeRelV relativeFrom="page">
              <wp14:pctHeight>0</wp14:pctHeight>
            </wp14:sizeRelV>
          </wp:anchor>
        </w:drawing>
      </w:r>
    </w:p>
    <w:p w14:paraId="20F35177" w14:textId="084FC4CA" w:rsidR="00F30C94" w:rsidRDefault="00F30C94" w:rsidP="00916449">
      <w:pPr>
        <w:spacing w:after="0" w:line="276" w:lineRule="auto"/>
        <w:jc w:val="both"/>
        <w:rPr>
          <w:rFonts w:ascii="Book Antiqua" w:eastAsia="Calibri" w:hAnsi="Book Antiqua" w:cs="Times New Roman"/>
          <w:b/>
          <w:szCs w:val="18"/>
          <w:lang w:val="pt-BR"/>
        </w:rPr>
      </w:pPr>
    </w:p>
    <w:p w14:paraId="727CE1ED" w14:textId="4F98C3BF" w:rsidR="00F30C94" w:rsidRDefault="00F30C94" w:rsidP="00916449">
      <w:pPr>
        <w:spacing w:after="0" w:line="276" w:lineRule="auto"/>
        <w:jc w:val="both"/>
        <w:rPr>
          <w:rFonts w:ascii="Book Antiqua" w:eastAsia="Calibri" w:hAnsi="Book Antiqua" w:cs="Times New Roman"/>
          <w:b/>
          <w:szCs w:val="18"/>
          <w:lang w:val="pt-BR"/>
        </w:rPr>
      </w:pPr>
    </w:p>
    <w:p w14:paraId="22C7EC2D" w14:textId="0A583B76" w:rsidR="00F30C94" w:rsidRDefault="00F30C94" w:rsidP="00916449">
      <w:pPr>
        <w:spacing w:after="0" w:line="276" w:lineRule="auto"/>
        <w:jc w:val="both"/>
        <w:rPr>
          <w:rFonts w:ascii="Book Antiqua" w:eastAsia="Calibri" w:hAnsi="Book Antiqua" w:cs="Times New Roman"/>
          <w:b/>
          <w:szCs w:val="18"/>
          <w:lang w:val="pt-BR"/>
        </w:rPr>
      </w:pPr>
    </w:p>
    <w:p w14:paraId="516A5B7C" w14:textId="4315FBC5" w:rsidR="00F30C94" w:rsidRDefault="00F30C94" w:rsidP="00916449">
      <w:pPr>
        <w:spacing w:after="0" w:line="276" w:lineRule="auto"/>
        <w:jc w:val="both"/>
        <w:rPr>
          <w:rFonts w:ascii="Book Antiqua" w:eastAsia="Calibri" w:hAnsi="Book Antiqua" w:cs="Times New Roman"/>
          <w:b/>
          <w:szCs w:val="18"/>
          <w:lang w:val="pt-BR"/>
        </w:rPr>
      </w:pPr>
    </w:p>
    <w:p w14:paraId="79757E6A" w14:textId="63CE643E" w:rsidR="00F30C94" w:rsidRDefault="00F30C94" w:rsidP="00916449">
      <w:pPr>
        <w:spacing w:after="0" w:line="276" w:lineRule="auto"/>
        <w:jc w:val="both"/>
        <w:rPr>
          <w:rFonts w:ascii="Book Antiqua" w:eastAsia="Calibri" w:hAnsi="Book Antiqua" w:cs="Times New Roman"/>
          <w:b/>
          <w:szCs w:val="18"/>
          <w:lang w:val="pt-BR"/>
        </w:rPr>
      </w:pPr>
    </w:p>
    <w:p w14:paraId="5A642C47" w14:textId="5973B76E" w:rsidR="00F30C94" w:rsidRDefault="00F30C94" w:rsidP="00916449">
      <w:pPr>
        <w:spacing w:after="0" w:line="276" w:lineRule="auto"/>
        <w:jc w:val="both"/>
        <w:rPr>
          <w:rFonts w:ascii="Book Antiqua" w:eastAsia="Calibri" w:hAnsi="Book Antiqua" w:cs="Times New Roman"/>
          <w:b/>
          <w:szCs w:val="18"/>
          <w:lang w:val="pt-BR"/>
        </w:rPr>
      </w:pPr>
    </w:p>
    <w:p w14:paraId="33240D95" w14:textId="0929D211" w:rsidR="00F30C94" w:rsidRDefault="00F30C94" w:rsidP="00916449">
      <w:pPr>
        <w:spacing w:after="0" w:line="276" w:lineRule="auto"/>
        <w:jc w:val="both"/>
        <w:rPr>
          <w:rFonts w:ascii="Book Antiqua" w:eastAsia="Calibri" w:hAnsi="Book Antiqua" w:cs="Times New Roman"/>
          <w:b/>
          <w:szCs w:val="18"/>
          <w:lang w:val="pt-BR"/>
        </w:rPr>
      </w:pPr>
    </w:p>
    <w:p w14:paraId="246C8DD9" w14:textId="738A9618" w:rsidR="00F30C94" w:rsidRDefault="00F30C94" w:rsidP="00916449">
      <w:pPr>
        <w:spacing w:after="0" w:line="276" w:lineRule="auto"/>
        <w:jc w:val="both"/>
        <w:rPr>
          <w:rFonts w:ascii="Book Antiqua" w:eastAsia="Calibri" w:hAnsi="Book Antiqua" w:cs="Times New Roman"/>
          <w:b/>
          <w:szCs w:val="18"/>
          <w:lang w:val="pt-BR"/>
        </w:rPr>
      </w:pPr>
    </w:p>
    <w:p w14:paraId="26AD15E0" w14:textId="592CEF4A" w:rsidR="00F30C94" w:rsidRDefault="00F30C94" w:rsidP="00916449">
      <w:pPr>
        <w:spacing w:after="0" w:line="276" w:lineRule="auto"/>
        <w:jc w:val="both"/>
        <w:rPr>
          <w:rFonts w:ascii="Book Antiqua" w:eastAsia="Calibri" w:hAnsi="Book Antiqua" w:cs="Times New Roman"/>
          <w:b/>
          <w:szCs w:val="18"/>
          <w:lang w:val="pt-BR"/>
        </w:rPr>
      </w:pPr>
    </w:p>
    <w:p w14:paraId="2BE4DD93" w14:textId="06151544" w:rsidR="00F30C94" w:rsidRDefault="00F30C94" w:rsidP="00916449">
      <w:pPr>
        <w:spacing w:after="0" w:line="276" w:lineRule="auto"/>
        <w:jc w:val="both"/>
        <w:rPr>
          <w:rFonts w:ascii="Book Antiqua" w:eastAsia="Calibri" w:hAnsi="Book Antiqua" w:cs="Times New Roman"/>
          <w:b/>
          <w:szCs w:val="18"/>
          <w:lang w:val="pt-BR"/>
        </w:rPr>
      </w:pPr>
    </w:p>
    <w:p w14:paraId="71DD8267" w14:textId="77777777" w:rsidR="00F30C94" w:rsidRDefault="00F30C94" w:rsidP="00916449">
      <w:pPr>
        <w:spacing w:after="0" w:line="276" w:lineRule="auto"/>
        <w:jc w:val="both"/>
        <w:rPr>
          <w:rFonts w:ascii="Book Antiqua" w:eastAsia="Calibri" w:hAnsi="Book Antiqua" w:cs="Times New Roman"/>
          <w:b/>
          <w:szCs w:val="18"/>
          <w:lang w:val="pt-BR"/>
        </w:rPr>
      </w:pPr>
    </w:p>
    <w:p w14:paraId="266E9A4A" w14:textId="77777777" w:rsidR="00F30C94" w:rsidRDefault="00F30C94" w:rsidP="00916449">
      <w:pPr>
        <w:spacing w:after="0" w:line="276" w:lineRule="auto"/>
        <w:jc w:val="both"/>
        <w:rPr>
          <w:rFonts w:ascii="Book Antiqua" w:eastAsia="Calibri" w:hAnsi="Book Antiqua" w:cs="Times New Roman"/>
          <w:b/>
          <w:szCs w:val="18"/>
          <w:lang w:val="pt-BR"/>
        </w:rPr>
      </w:pPr>
    </w:p>
    <w:p w14:paraId="35BCA1AA" w14:textId="77777777" w:rsidR="00F30C94" w:rsidRDefault="00F30C94" w:rsidP="00916449">
      <w:pPr>
        <w:spacing w:after="0" w:line="276" w:lineRule="auto"/>
        <w:jc w:val="both"/>
        <w:rPr>
          <w:rFonts w:ascii="Book Antiqua" w:eastAsia="Calibri" w:hAnsi="Book Antiqua" w:cs="Times New Roman"/>
          <w:b/>
          <w:szCs w:val="18"/>
          <w:lang w:val="pt-BR"/>
        </w:rPr>
      </w:pPr>
    </w:p>
    <w:p w14:paraId="3856F1EA" w14:textId="77777777" w:rsidR="00F30C94" w:rsidRDefault="00F30C94" w:rsidP="00916449">
      <w:pPr>
        <w:spacing w:after="0" w:line="276" w:lineRule="auto"/>
        <w:jc w:val="both"/>
        <w:rPr>
          <w:rFonts w:ascii="Book Antiqua" w:eastAsia="Calibri" w:hAnsi="Book Antiqua" w:cs="Times New Roman"/>
          <w:b/>
          <w:szCs w:val="18"/>
          <w:lang w:val="pt-BR"/>
        </w:rPr>
      </w:pPr>
    </w:p>
    <w:p w14:paraId="5239E03F" w14:textId="77777777" w:rsidR="00F30C94" w:rsidRDefault="00F30C94" w:rsidP="00916449">
      <w:pPr>
        <w:spacing w:after="0" w:line="276" w:lineRule="auto"/>
        <w:jc w:val="both"/>
        <w:rPr>
          <w:rFonts w:ascii="Book Antiqua" w:eastAsia="Calibri" w:hAnsi="Book Antiqua" w:cs="Times New Roman"/>
          <w:b/>
          <w:szCs w:val="18"/>
          <w:lang w:val="pt-BR"/>
        </w:rPr>
      </w:pPr>
    </w:p>
    <w:p w14:paraId="2C6763B9" w14:textId="77777777" w:rsidR="00F30C94" w:rsidRDefault="00F30C94" w:rsidP="00916449">
      <w:pPr>
        <w:spacing w:after="0" w:line="276" w:lineRule="auto"/>
        <w:jc w:val="both"/>
        <w:rPr>
          <w:rFonts w:ascii="Book Antiqua" w:eastAsia="Calibri" w:hAnsi="Book Antiqua" w:cs="Times New Roman"/>
          <w:b/>
          <w:szCs w:val="18"/>
          <w:lang w:val="pt-BR"/>
        </w:rPr>
      </w:pPr>
    </w:p>
    <w:p w14:paraId="0D717991" w14:textId="55517AD4" w:rsidR="00F30C94" w:rsidRDefault="00F30C94" w:rsidP="00916449">
      <w:pPr>
        <w:spacing w:after="0" w:line="276" w:lineRule="auto"/>
        <w:jc w:val="both"/>
        <w:rPr>
          <w:rFonts w:ascii="Book Antiqua" w:eastAsia="Calibri" w:hAnsi="Book Antiqua" w:cs="Times New Roman"/>
          <w:b/>
          <w:szCs w:val="18"/>
          <w:lang w:val="pt-BR"/>
        </w:rPr>
      </w:pPr>
    </w:p>
    <w:p w14:paraId="31E1F7F9" w14:textId="44F2E6F2" w:rsidR="00F30C94" w:rsidRDefault="00F30C94" w:rsidP="00916449">
      <w:pPr>
        <w:spacing w:after="0" w:line="276" w:lineRule="auto"/>
        <w:jc w:val="both"/>
        <w:rPr>
          <w:rFonts w:ascii="Book Antiqua" w:eastAsia="Calibri" w:hAnsi="Book Antiqua" w:cs="Times New Roman"/>
          <w:b/>
          <w:szCs w:val="18"/>
          <w:lang w:val="pt-BR"/>
        </w:rPr>
      </w:pPr>
    </w:p>
    <w:p w14:paraId="3592A370" w14:textId="5594CB24" w:rsidR="00F30C94" w:rsidRDefault="00F30C94" w:rsidP="00916449">
      <w:pPr>
        <w:spacing w:after="0" w:line="276" w:lineRule="auto"/>
        <w:jc w:val="both"/>
        <w:rPr>
          <w:rFonts w:ascii="Book Antiqua" w:eastAsia="Calibri" w:hAnsi="Book Antiqua" w:cs="Times New Roman"/>
          <w:b/>
          <w:szCs w:val="18"/>
          <w:lang w:val="pt-BR"/>
        </w:rPr>
      </w:pPr>
    </w:p>
    <w:p w14:paraId="4841FA8C" w14:textId="263597DD" w:rsidR="00F30C94" w:rsidRDefault="00F30C94" w:rsidP="00916449">
      <w:pPr>
        <w:spacing w:after="0" w:line="276" w:lineRule="auto"/>
        <w:jc w:val="both"/>
        <w:rPr>
          <w:rFonts w:ascii="Book Antiqua" w:eastAsia="Calibri" w:hAnsi="Book Antiqua" w:cs="Times New Roman"/>
          <w:b/>
          <w:szCs w:val="18"/>
          <w:lang w:val="pt-BR"/>
        </w:rPr>
      </w:pPr>
    </w:p>
    <w:p w14:paraId="710FCC4E" w14:textId="061DB012" w:rsidR="00F30C94" w:rsidRDefault="00F30C94" w:rsidP="00916449">
      <w:pPr>
        <w:spacing w:after="0" w:line="276" w:lineRule="auto"/>
        <w:jc w:val="both"/>
        <w:rPr>
          <w:rFonts w:ascii="Book Antiqua" w:eastAsia="Calibri" w:hAnsi="Book Antiqua" w:cs="Times New Roman"/>
          <w:b/>
          <w:szCs w:val="18"/>
          <w:lang w:val="pt-BR"/>
        </w:rPr>
      </w:pPr>
    </w:p>
    <w:p w14:paraId="3BF84D06" w14:textId="3FAFB8A5" w:rsidR="00F30C94" w:rsidRDefault="00F30C94" w:rsidP="00916449">
      <w:pPr>
        <w:spacing w:after="0" w:line="276" w:lineRule="auto"/>
        <w:jc w:val="both"/>
        <w:rPr>
          <w:rFonts w:ascii="Book Antiqua" w:eastAsia="Calibri" w:hAnsi="Book Antiqua" w:cs="Times New Roman"/>
          <w:b/>
          <w:szCs w:val="18"/>
          <w:lang w:val="pt-BR"/>
        </w:rPr>
      </w:pPr>
    </w:p>
    <w:p w14:paraId="534B6722" w14:textId="0EC0715A" w:rsidR="00F30C94" w:rsidRDefault="00F30C94" w:rsidP="00916449">
      <w:pPr>
        <w:spacing w:after="0" w:line="276" w:lineRule="auto"/>
        <w:jc w:val="both"/>
        <w:rPr>
          <w:rFonts w:ascii="Book Antiqua" w:eastAsia="Calibri" w:hAnsi="Book Antiqua" w:cs="Times New Roman"/>
          <w:b/>
          <w:szCs w:val="18"/>
          <w:lang w:val="pt-BR"/>
        </w:rPr>
      </w:pPr>
    </w:p>
    <w:p w14:paraId="25A48534" w14:textId="7B8C8113" w:rsidR="00F30C94" w:rsidRDefault="00F30C94" w:rsidP="00916449">
      <w:pPr>
        <w:spacing w:after="0" w:line="276" w:lineRule="auto"/>
        <w:jc w:val="both"/>
        <w:rPr>
          <w:rFonts w:ascii="Book Antiqua" w:eastAsia="Calibri" w:hAnsi="Book Antiqua" w:cs="Times New Roman"/>
          <w:b/>
          <w:szCs w:val="18"/>
          <w:lang w:val="pt-BR"/>
        </w:rPr>
      </w:pPr>
    </w:p>
    <w:p w14:paraId="2F06E3D7" w14:textId="77777777" w:rsidR="00F30C94" w:rsidRPr="00F30C94" w:rsidRDefault="00F30C94" w:rsidP="00F30C94">
      <w:pPr>
        <w:spacing w:after="0" w:line="276" w:lineRule="auto"/>
        <w:ind w:left="709" w:firstLine="709"/>
        <w:jc w:val="both"/>
        <w:rPr>
          <w:rFonts w:ascii="Book Antiqua" w:eastAsia="Calibri" w:hAnsi="Book Antiqua" w:cs="Times New Roman"/>
          <w:szCs w:val="18"/>
          <w:lang w:val="id-ID"/>
        </w:rPr>
      </w:pPr>
      <w:r w:rsidRPr="00F30C94">
        <w:rPr>
          <w:rFonts w:ascii="Book Antiqua" w:eastAsia="Calibri" w:hAnsi="Book Antiqua" w:cs="Times New Roman"/>
          <w:szCs w:val="18"/>
          <w:lang w:val="id-ID"/>
        </w:rPr>
        <w:t>Sumber: Comparasison Diagram Analysis with Nvivo 12 Plus, 2020</w:t>
      </w:r>
    </w:p>
    <w:p w14:paraId="4596FB8E" w14:textId="77777777" w:rsidR="00F30C94" w:rsidRDefault="00F30C94" w:rsidP="00F30C94">
      <w:pPr>
        <w:spacing w:after="0" w:line="276" w:lineRule="auto"/>
        <w:ind w:left="709" w:firstLine="709"/>
        <w:jc w:val="both"/>
        <w:rPr>
          <w:rFonts w:ascii="Book Antiqua" w:eastAsia="Calibri" w:hAnsi="Book Antiqua" w:cs="Times New Roman"/>
          <w:szCs w:val="18"/>
          <w:lang w:val="id-ID"/>
        </w:rPr>
      </w:pPr>
    </w:p>
    <w:p w14:paraId="365F8772" w14:textId="5840B61A" w:rsidR="00F30C94" w:rsidRPr="00F30C94" w:rsidRDefault="00F30C94" w:rsidP="00F30C94">
      <w:pPr>
        <w:spacing w:after="0" w:line="276" w:lineRule="auto"/>
        <w:ind w:left="709" w:firstLine="709"/>
        <w:jc w:val="both"/>
        <w:rPr>
          <w:rFonts w:ascii="Book Antiqua" w:eastAsia="Calibri" w:hAnsi="Book Antiqua" w:cs="Times New Roman"/>
          <w:szCs w:val="18"/>
          <w:lang w:val="id-ID"/>
        </w:rPr>
      </w:pPr>
      <w:r w:rsidRPr="00F30C94">
        <w:rPr>
          <w:rFonts w:ascii="Book Antiqua" w:eastAsia="Calibri" w:hAnsi="Book Antiqua" w:cs="Times New Roman"/>
          <w:szCs w:val="18"/>
          <w:lang w:val="id-ID"/>
        </w:rPr>
        <w:tab/>
        <w:t xml:space="preserve">Berdasarkan gambar 24. Comparasison Analysis diatas menunjukkan bahwa perbandingan yang ditampilkan oleh Kabupaten Bantul dan Kabupaten Sleman. Sesuai variabel dan indikator yang didapatkan dari masing-masing kabupaten diatas, bisa dilihat ada beberapa variabel dan indikator yang mempunyai korelasi atau saling berkaitan. Dalam program kebijakan penataan administrasi pertanahan terdapat indikator yang mempunyai korelasi, yaitu: Kepemilikan tanah, kegunaan tanah, hak milik </w:t>
      </w:r>
      <w:r w:rsidRPr="00F30C94">
        <w:rPr>
          <w:rFonts w:ascii="Book Antiqua" w:eastAsia="Calibri" w:hAnsi="Book Antiqua" w:cs="Times New Roman"/>
          <w:szCs w:val="18"/>
          <w:lang w:val="id-ID"/>
        </w:rPr>
        <w:lastRenderedPageBreak/>
        <w:t xml:space="preserve">adat, permasalahan yang muncul dalam penataan pertanahan, pelaksanaan kegiatan, partisipasi masyarakat dalam program tersebut, keinginan masyarakat, akses jalan, dan sertipikasi konsolidasi pertanahan. Adapun perbedaan yang didapatkan dalam program kebijakan penataan administrasi pertanahan di Kabupaten Bantul dan Kabupaten Sleman. Dari perbedaan indikator yang didapatkan, Kabupaten Bantul memiliki indikator: Tanah kas desa dan hak milik. Sedangkan indikator yang didapatkan di Kabupaten Sleman yaitu: Nilai tanah, hilangnya batas kepemilikan tanah, hak atas tanah, sangketa &amp; konflik, serta terpasang batas bidang tanah.  </w:t>
      </w:r>
    </w:p>
    <w:p w14:paraId="4A4E5D96" w14:textId="77777777" w:rsidR="000C0D45" w:rsidRDefault="000C0D45" w:rsidP="00916449">
      <w:pPr>
        <w:spacing w:after="0" w:line="276" w:lineRule="auto"/>
        <w:jc w:val="both"/>
        <w:rPr>
          <w:rFonts w:ascii="Book Antiqua" w:eastAsia="Calibri" w:hAnsi="Book Antiqua" w:cs="Times New Roman"/>
          <w:b/>
          <w:szCs w:val="18"/>
          <w:lang w:val="pt-BR"/>
        </w:rPr>
      </w:pPr>
    </w:p>
    <w:p w14:paraId="7D362EE1" w14:textId="51EE9EC9" w:rsidR="000C0D45" w:rsidRPr="000C0D45" w:rsidRDefault="000C0D45" w:rsidP="00916449">
      <w:pPr>
        <w:spacing w:after="0" w:line="276" w:lineRule="auto"/>
        <w:jc w:val="both"/>
        <w:rPr>
          <w:rFonts w:ascii="Book Antiqua" w:eastAsia="Calibri" w:hAnsi="Book Antiqua" w:cs="Times New Roman"/>
          <w:b/>
          <w:szCs w:val="18"/>
          <w:lang w:val="id-ID"/>
        </w:rPr>
      </w:pPr>
      <w:r>
        <w:rPr>
          <w:rFonts w:ascii="Book Antiqua" w:eastAsia="Calibri" w:hAnsi="Book Antiqua" w:cs="Times New Roman"/>
          <w:b/>
          <w:szCs w:val="18"/>
          <w:lang w:val="id-ID"/>
        </w:rPr>
        <w:t xml:space="preserve">KESIMPULAN </w:t>
      </w:r>
    </w:p>
    <w:p w14:paraId="48DC6B77" w14:textId="4B4BF709" w:rsidR="000C0D45" w:rsidRPr="000C0D45" w:rsidRDefault="000C0D45" w:rsidP="000C0D45">
      <w:pPr>
        <w:spacing w:after="0" w:line="276" w:lineRule="auto"/>
        <w:ind w:firstLine="426"/>
        <w:jc w:val="both"/>
        <w:rPr>
          <w:rFonts w:ascii="Book Antiqua" w:eastAsia="Calibri" w:hAnsi="Book Antiqua" w:cs="Times New Roman"/>
          <w:szCs w:val="18"/>
          <w:lang w:val="id-ID"/>
        </w:rPr>
      </w:pPr>
      <w:r w:rsidRPr="000C0D45">
        <w:rPr>
          <w:rFonts w:ascii="Book Antiqua" w:eastAsia="Calibri" w:hAnsi="Book Antiqua" w:cs="Times New Roman"/>
          <w:szCs w:val="18"/>
        </w:rPr>
        <w:t>Tata pemerintahan yang baik dalam masyarakat hanya dapat dicapai melalui proses yang dikelola dengan baik.</w:t>
      </w:r>
      <w:r w:rsidRPr="000C0D45">
        <w:rPr>
          <w:rFonts w:ascii="Book Antiqua" w:eastAsia="Calibri" w:hAnsi="Book Antiqua" w:cs="Times New Roman"/>
          <w:szCs w:val="18"/>
          <w:lang w:val="id-ID"/>
        </w:rPr>
        <w:t xml:space="preserve"> Dalam good land governance tedapat kebijakan penataan pertanahan yang berkesinambungan. Kebijakan</w:t>
      </w:r>
      <w:r w:rsidRPr="000C0D45">
        <w:rPr>
          <w:rFonts w:ascii="Book Antiqua" w:eastAsia="Calibri" w:hAnsi="Book Antiqua" w:cs="Times New Roman"/>
          <w:szCs w:val="18"/>
        </w:rPr>
        <w:t xml:space="preserve"> pertanahan dapat mengarah pada </w:t>
      </w:r>
      <w:r w:rsidRPr="000C0D45">
        <w:rPr>
          <w:rFonts w:ascii="Book Antiqua" w:eastAsia="Calibri" w:hAnsi="Book Antiqua" w:cs="Times New Roman"/>
          <w:szCs w:val="18"/>
          <w:lang w:val="id-ID"/>
        </w:rPr>
        <w:t>kebijakan</w:t>
      </w:r>
      <w:r w:rsidRPr="000C0D45">
        <w:rPr>
          <w:rFonts w:ascii="Book Antiqua" w:eastAsia="Calibri" w:hAnsi="Book Antiqua" w:cs="Times New Roman"/>
          <w:szCs w:val="18"/>
        </w:rPr>
        <w:t xml:space="preserve"> pertanahan yang tepat, efektif, dan efisien dan memperkuat perlindungan hak properti individu dan perusahaan</w:t>
      </w:r>
      <w:r w:rsidRPr="000C0D45">
        <w:rPr>
          <w:rFonts w:ascii="Book Antiqua" w:eastAsia="Calibri" w:hAnsi="Book Antiqua" w:cs="Times New Roman"/>
          <w:szCs w:val="18"/>
          <w:lang w:val="id-ID"/>
        </w:rPr>
        <w:t xml:space="preserve">. </w:t>
      </w:r>
    </w:p>
    <w:p w14:paraId="4E306973" w14:textId="77777777" w:rsidR="000C0D45" w:rsidRPr="000C0D45" w:rsidRDefault="000C0D45" w:rsidP="000C0D45">
      <w:pPr>
        <w:spacing w:after="0" w:line="276" w:lineRule="auto"/>
        <w:ind w:firstLine="426"/>
        <w:jc w:val="both"/>
        <w:rPr>
          <w:rFonts w:ascii="Book Antiqua" w:eastAsia="Calibri" w:hAnsi="Book Antiqua" w:cs="Times New Roman"/>
          <w:szCs w:val="18"/>
          <w:lang w:val="id-ID"/>
        </w:rPr>
      </w:pPr>
      <w:r w:rsidRPr="000C0D45">
        <w:rPr>
          <w:rFonts w:ascii="Book Antiqua" w:eastAsia="Calibri" w:hAnsi="Book Antiqua" w:cs="Times New Roman"/>
          <w:szCs w:val="18"/>
          <w:lang w:val="id-ID"/>
        </w:rPr>
        <w:t>Dalam penataan pertanahan masih belum dilakukan secara baik dan merata, akhirnya muncul perselisihan antara masyarakat yang bisa berpotensi konflik. Permasalahan-permasalahan itu seperti: banyaknya bidang tanah yang tidak mempunyai akses jalan, banyak akses jalan yang sifatnya jalan pertolongan (bidang jalan yang masih menumpang dibidang tanah kepemilikan warga, akses jalan yang ada tidak memadai sempit dan berupa jalan tanah belum ada pengerasan jalan, banyak bidang jalan yang belum dikeluarkan dari area kepemilikan yang bisa berpotensi konflik pertanahan dan menghambat pertumbuhan ekonomi dilokasi tersebut. Banyak terjadi tanda batas bidang tanah yang hilang hal ini akan berpotensi besar menimbulkan sengketa dan konflik pertanahan dan juga banyak bidang bidang tanah di daerah tersebut yang akses jalannya tidak optimal dengan kondisi tersebut maka perlu diadakan penataan pertanahan untuk pengembalian tanda batas bidang tanah dan optimasi akses jalan dengan konsolidasi tanah.</w:t>
      </w:r>
    </w:p>
    <w:p w14:paraId="6CA3AD58" w14:textId="77777777" w:rsidR="000C0D45" w:rsidRDefault="000C0D45" w:rsidP="00916449">
      <w:pPr>
        <w:spacing w:after="0" w:line="276" w:lineRule="auto"/>
        <w:jc w:val="both"/>
        <w:rPr>
          <w:rFonts w:ascii="Book Antiqua" w:eastAsia="Calibri" w:hAnsi="Book Antiqua" w:cs="Times New Roman"/>
          <w:b/>
          <w:szCs w:val="18"/>
          <w:lang w:val="pt-BR"/>
        </w:rPr>
      </w:pPr>
    </w:p>
    <w:p w14:paraId="79481C61" w14:textId="62AC8439" w:rsidR="000C0D45" w:rsidRPr="000C0D45" w:rsidRDefault="000C0D45" w:rsidP="000C0D45">
      <w:pPr>
        <w:tabs>
          <w:tab w:val="left" w:pos="938"/>
        </w:tabs>
        <w:spacing w:line="276" w:lineRule="auto"/>
        <w:jc w:val="both"/>
        <w:rPr>
          <w:rFonts w:ascii="Book Antiqua" w:hAnsi="Book Antiqua"/>
          <w:b/>
          <w:lang w:val="id-ID"/>
        </w:rPr>
      </w:pPr>
      <w:r w:rsidRPr="000C0D45">
        <w:rPr>
          <w:rFonts w:ascii="Book Antiqua" w:hAnsi="Book Antiqua"/>
          <w:b/>
          <w:lang w:val="id-ID"/>
        </w:rPr>
        <w:t>DAFTAR PUSTAKA</w:t>
      </w:r>
    </w:p>
    <w:p w14:paraId="5E75AFF8" w14:textId="77777777" w:rsidR="000C0D45" w:rsidRPr="000C0D45" w:rsidRDefault="000C0D45" w:rsidP="000C0D45">
      <w:pPr>
        <w:widowControl w:val="0"/>
        <w:autoSpaceDE w:val="0"/>
        <w:autoSpaceDN w:val="0"/>
        <w:adjustRightInd w:val="0"/>
        <w:spacing w:line="276" w:lineRule="auto"/>
        <w:rPr>
          <w:rFonts w:ascii="Book Antiqua" w:hAnsi="Book Antiqua" w:cs="Times New Roman"/>
          <w:noProof/>
        </w:rPr>
      </w:pPr>
      <w:r w:rsidRPr="000C0D45">
        <w:rPr>
          <w:rFonts w:ascii="Book Antiqua" w:hAnsi="Book Antiqua"/>
        </w:rPr>
        <w:fldChar w:fldCharType="begin" w:fldLock="1"/>
      </w:r>
      <w:r w:rsidRPr="000C0D45">
        <w:rPr>
          <w:rFonts w:ascii="Book Antiqua" w:hAnsi="Book Antiqua"/>
        </w:rPr>
        <w:instrText xml:space="preserve">ADDIN Mendeley Bibliography CSL_BIBLIOGRAPHY </w:instrText>
      </w:r>
      <w:r w:rsidRPr="000C0D45">
        <w:rPr>
          <w:rFonts w:ascii="Book Antiqua" w:hAnsi="Book Antiqua"/>
        </w:rPr>
        <w:fldChar w:fldCharType="separate"/>
      </w:r>
      <w:r w:rsidRPr="000C0D45">
        <w:rPr>
          <w:rFonts w:ascii="Book Antiqua" w:hAnsi="Book Antiqua" w:cs="Times New Roman"/>
          <w:noProof/>
        </w:rPr>
        <w:t xml:space="preserve">Alemie, B. K., Bennett, R. M. and Zevenbergen, J. (2015) ‘A socio-spatial methodology for evaluating urban land governance: the case of informal settlements’, </w:t>
      </w:r>
      <w:r w:rsidRPr="000C0D45">
        <w:rPr>
          <w:rFonts w:ascii="Book Antiqua" w:hAnsi="Book Antiqua" w:cs="Times New Roman"/>
          <w:i/>
          <w:iCs/>
          <w:noProof/>
        </w:rPr>
        <w:t>Journal of Spatial Science</w:t>
      </w:r>
      <w:r w:rsidRPr="000C0D45">
        <w:rPr>
          <w:rFonts w:ascii="Book Antiqua" w:hAnsi="Book Antiqua" w:cs="Times New Roman"/>
          <w:noProof/>
        </w:rPr>
        <w:t>, 60(2), pp. 289–309. doi: 10.1080/14498596.2015.1004654.</w:t>
      </w:r>
    </w:p>
    <w:p w14:paraId="63ECAB50" w14:textId="77777777" w:rsidR="000C0D45" w:rsidRPr="000C0D45" w:rsidRDefault="000C0D45" w:rsidP="000C0D45">
      <w:pPr>
        <w:widowControl w:val="0"/>
        <w:autoSpaceDE w:val="0"/>
        <w:autoSpaceDN w:val="0"/>
        <w:adjustRightInd w:val="0"/>
        <w:spacing w:line="276" w:lineRule="auto"/>
        <w:rPr>
          <w:rFonts w:ascii="Book Antiqua" w:hAnsi="Book Antiqua" w:cs="Times New Roman"/>
          <w:noProof/>
        </w:rPr>
      </w:pPr>
      <w:r w:rsidRPr="000C0D45">
        <w:rPr>
          <w:rFonts w:ascii="Book Antiqua" w:hAnsi="Book Antiqua" w:cs="Times New Roman"/>
          <w:noProof/>
        </w:rPr>
        <w:t xml:space="preserve">Arnowo, H. and Handayani, D. T. (2016) ‘Kebijakan Pertanahan pada Era Masyarakat Ekonomi Asean (MEA)’, </w:t>
      </w:r>
      <w:r w:rsidRPr="000C0D45">
        <w:rPr>
          <w:rFonts w:ascii="Book Antiqua" w:hAnsi="Book Antiqua" w:cs="Times New Roman"/>
          <w:i/>
          <w:iCs/>
          <w:noProof/>
        </w:rPr>
        <w:t>BHUMI: Jurnal Agraria dan Pertanahan</w:t>
      </w:r>
      <w:r w:rsidRPr="000C0D45">
        <w:rPr>
          <w:rFonts w:ascii="Book Antiqua" w:hAnsi="Book Antiqua" w:cs="Times New Roman"/>
          <w:noProof/>
        </w:rPr>
        <w:t>, 2(2), p. 227. doi: 10.31292/jb.v2i2.73.</w:t>
      </w:r>
    </w:p>
    <w:p w14:paraId="0974FD53" w14:textId="77777777" w:rsidR="000C0D45" w:rsidRPr="000C0D45" w:rsidRDefault="000C0D45" w:rsidP="000C0D45">
      <w:pPr>
        <w:widowControl w:val="0"/>
        <w:autoSpaceDE w:val="0"/>
        <w:autoSpaceDN w:val="0"/>
        <w:adjustRightInd w:val="0"/>
        <w:spacing w:line="276" w:lineRule="auto"/>
        <w:rPr>
          <w:rFonts w:ascii="Book Antiqua" w:hAnsi="Book Antiqua" w:cs="Times New Roman"/>
          <w:noProof/>
        </w:rPr>
      </w:pPr>
      <w:r w:rsidRPr="000C0D45">
        <w:rPr>
          <w:rFonts w:ascii="Book Antiqua" w:hAnsi="Book Antiqua" w:cs="Times New Roman"/>
          <w:noProof/>
        </w:rPr>
        <w:lastRenderedPageBreak/>
        <w:t>Augustinus, C. (2010) ‘Social Tenure Domain Model: What It Can Mean for the Land Industry and for the Poor’, (April), pp. 11–16. Available at: http://citeseerx.ist.psu.edu/viewdoc/download?doi=10.1.1.632.1855&amp;rep=rep1&amp;type=pdf.</w:t>
      </w:r>
    </w:p>
    <w:p w14:paraId="682703C9" w14:textId="77777777" w:rsidR="000C0D45" w:rsidRPr="000C0D45" w:rsidRDefault="000C0D45" w:rsidP="000C0D45">
      <w:pPr>
        <w:widowControl w:val="0"/>
        <w:autoSpaceDE w:val="0"/>
        <w:autoSpaceDN w:val="0"/>
        <w:adjustRightInd w:val="0"/>
        <w:spacing w:line="276" w:lineRule="auto"/>
        <w:rPr>
          <w:rFonts w:ascii="Book Antiqua" w:hAnsi="Book Antiqua" w:cs="Times New Roman"/>
          <w:noProof/>
        </w:rPr>
      </w:pPr>
      <w:r w:rsidRPr="000C0D45">
        <w:rPr>
          <w:rFonts w:ascii="Book Antiqua" w:hAnsi="Book Antiqua" w:cs="Times New Roman"/>
          <w:noProof/>
        </w:rPr>
        <w:t>Blake, C. (2015) ‘The Application of Geospatial Information – Land Administration and Management’, (July), pp. 1–28. Available at: http://ggim.un.org/meetings/GGIM-committee/documents/GGIM5/land admin and mngnt background paper 3.2 final.pdf.</w:t>
      </w:r>
    </w:p>
    <w:p w14:paraId="3BC91D6C" w14:textId="77777777" w:rsidR="000C0D45" w:rsidRPr="000C0D45" w:rsidRDefault="000C0D45" w:rsidP="000C0D45">
      <w:pPr>
        <w:widowControl w:val="0"/>
        <w:autoSpaceDE w:val="0"/>
        <w:autoSpaceDN w:val="0"/>
        <w:adjustRightInd w:val="0"/>
        <w:spacing w:line="276" w:lineRule="auto"/>
        <w:rPr>
          <w:rFonts w:ascii="Book Antiqua" w:hAnsi="Book Antiqua" w:cs="Times New Roman"/>
          <w:noProof/>
        </w:rPr>
      </w:pPr>
      <w:r w:rsidRPr="000C0D45">
        <w:rPr>
          <w:rFonts w:ascii="Book Antiqua" w:hAnsi="Book Antiqua" w:cs="Times New Roman"/>
          <w:noProof/>
        </w:rPr>
        <w:t xml:space="preserve">Boone, C. (2015) ‘Land tenure regimes and state structure in rural Africa: Implications for forms of resistance to large-scale land acquisitions by outsiders’, </w:t>
      </w:r>
      <w:r w:rsidRPr="000C0D45">
        <w:rPr>
          <w:rFonts w:ascii="Book Antiqua" w:hAnsi="Book Antiqua" w:cs="Times New Roman"/>
          <w:i/>
          <w:iCs/>
          <w:noProof/>
        </w:rPr>
        <w:t>Journal of Contemporary African Studies</w:t>
      </w:r>
      <w:r w:rsidRPr="000C0D45">
        <w:rPr>
          <w:rFonts w:ascii="Book Antiqua" w:hAnsi="Book Antiqua" w:cs="Times New Roman"/>
          <w:noProof/>
        </w:rPr>
        <w:t>, 33(2), pp. 171–190. doi: 10.1080/02589001.2015.1065576.</w:t>
      </w:r>
    </w:p>
    <w:p w14:paraId="2D7A8530" w14:textId="77777777" w:rsidR="000C0D45" w:rsidRPr="000C0D45" w:rsidRDefault="000C0D45" w:rsidP="000C0D45">
      <w:pPr>
        <w:widowControl w:val="0"/>
        <w:autoSpaceDE w:val="0"/>
        <w:autoSpaceDN w:val="0"/>
        <w:adjustRightInd w:val="0"/>
        <w:spacing w:line="276" w:lineRule="auto"/>
        <w:rPr>
          <w:rFonts w:ascii="Book Antiqua" w:hAnsi="Book Antiqua" w:cs="Times New Roman"/>
          <w:noProof/>
        </w:rPr>
      </w:pPr>
      <w:r w:rsidRPr="000C0D45">
        <w:rPr>
          <w:rFonts w:ascii="Book Antiqua" w:hAnsi="Book Antiqua" w:cs="Times New Roman"/>
          <w:noProof/>
        </w:rPr>
        <w:t xml:space="preserve">Bydłosz, J. (2015) ‘The application of the Land Administration Domain Model in building a country profile for the Polish cadastre’, </w:t>
      </w:r>
      <w:r w:rsidRPr="000C0D45">
        <w:rPr>
          <w:rFonts w:ascii="Book Antiqua" w:hAnsi="Book Antiqua" w:cs="Times New Roman"/>
          <w:i/>
          <w:iCs/>
          <w:noProof/>
        </w:rPr>
        <w:t>Land Use Policy</w:t>
      </w:r>
      <w:r w:rsidRPr="000C0D45">
        <w:rPr>
          <w:rFonts w:ascii="Book Antiqua" w:hAnsi="Book Antiqua" w:cs="Times New Roman"/>
          <w:noProof/>
        </w:rPr>
        <w:t>. Elsevier Ltd, 49, pp. 598–605. doi: 10.1016/j.landusepol.2015.02.011.</w:t>
      </w:r>
    </w:p>
    <w:p w14:paraId="50544AD1" w14:textId="77777777" w:rsidR="000C0D45" w:rsidRPr="000C0D45" w:rsidRDefault="000C0D45" w:rsidP="000C0D45">
      <w:pPr>
        <w:widowControl w:val="0"/>
        <w:autoSpaceDE w:val="0"/>
        <w:autoSpaceDN w:val="0"/>
        <w:adjustRightInd w:val="0"/>
        <w:spacing w:line="276" w:lineRule="auto"/>
        <w:rPr>
          <w:rFonts w:ascii="Book Antiqua" w:hAnsi="Book Antiqua" w:cs="Times New Roman"/>
          <w:noProof/>
        </w:rPr>
      </w:pPr>
      <w:r w:rsidRPr="000C0D45">
        <w:rPr>
          <w:rFonts w:ascii="Book Antiqua" w:hAnsi="Book Antiqua" w:cs="Times New Roman"/>
          <w:noProof/>
        </w:rPr>
        <w:t xml:space="preserve">Chayani, D. A. and Yuliani, F. (2013) ‘IMPLEMENTASI KEBIJAKAN PERTANAHAN (STUDI KASUS PADA BAGIAN PENDAFTARAN TANAH di KECAMATAN TAMPAN KOTA PEKENBARU)’, </w:t>
      </w:r>
      <w:r w:rsidRPr="000C0D45">
        <w:rPr>
          <w:rFonts w:ascii="Book Antiqua" w:hAnsi="Book Antiqua" w:cs="Times New Roman"/>
          <w:i/>
          <w:iCs/>
          <w:noProof/>
        </w:rPr>
        <w:t>Journal of Chemical Information and Modeling</w:t>
      </w:r>
      <w:r w:rsidRPr="000C0D45">
        <w:rPr>
          <w:rFonts w:ascii="Book Antiqua" w:hAnsi="Book Antiqua" w:cs="Times New Roman"/>
          <w:noProof/>
        </w:rPr>
        <w:t>, 53(9), pp. 1689–1699. doi: 10.1017/CBO9781107415324.004.</w:t>
      </w:r>
    </w:p>
    <w:p w14:paraId="4CC71F99" w14:textId="77777777" w:rsidR="000C0D45" w:rsidRPr="000C0D45" w:rsidRDefault="000C0D45" w:rsidP="000C0D45">
      <w:pPr>
        <w:widowControl w:val="0"/>
        <w:autoSpaceDE w:val="0"/>
        <w:autoSpaceDN w:val="0"/>
        <w:adjustRightInd w:val="0"/>
        <w:spacing w:line="276" w:lineRule="auto"/>
        <w:rPr>
          <w:rFonts w:ascii="Book Antiqua" w:hAnsi="Book Antiqua" w:cs="Times New Roman"/>
          <w:noProof/>
        </w:rPr>
      </w:pPr>
      <w:r w:rsidRPr="000C0D45">
        <w:rPr>
          <w:rFonts w:ascii="Book Antiqua" w:hAnsi="Book Antiqua" w:cs="Times New Roman"/>
          <w:noProof/>
        </w:rPr>
        <w:t xml:space="preserve">Davison, J. and Osuch, D. (2009) ‘Land Administration Systems’, </w:t>
      </w:r>
      <w:r w:rsidRPr="000C0D45">
        <w:rPr>
          <w:rFonts w:ascii="Book Antiqua" w:hAnsi="Book Antiqua" w:cs="Times New Roman"/>
          <w:i/>
          <w:iCs/>
          <w:noProof/>
        </w:rPr>
        <w:t>Critical Issues in Systems Theory and Practice</w:t>
      </w:r>
      <w:r w:rsidRPr="000C0D45">
        <w:rPr>
          <w:rFonts w:ascii="Book Antiqua" w:hAnsi="Book Antiqua" w:cs="Times New Roman"/>
          <w:noProof/>
        </w:rPr>
        <w:t>, (February), pp. 541–544. doi: 10.1007/978-1-4757-9883-8_82.</w:t>
      </w:r>
    </w:p>
    <w:p w14:paraId="0E140B19" w14:textId="77777777" w:rsidR="000C0D45" w:rsidRPr="000C0D45" w:rsidRDefault="000C0D45" w:rsidP="000C0D45">
      <w:pPr>
        <w:widowControl w:val="0"/>
        <w:autoSpaceDE w:val="0"/>
        <w:autoSpaceDN w:val="0"/>
        <w:adjustRightInd w:val="0"/>
        <w:spacing w:line="276" w:lineRule="auto"/>
        <w:rPr>
          <w:rFonts w:ascii="Book Antiqua" w:hAnsi="Book Antiqua" w:cs="Times New Roman"/>
          <w:noProof/>
        </w:rPr>
      </w:pPr>
      <w:r w:rsidRPr="000C0D45">
        <w:rPr>
          <w:rFonts w:ascii="Book Antiqua" w:hAnsi="Book Antiqua" w:cs="Times New Roman"/>
          <w:noProof/>
        </w:rPr>
        <w:t xml:space="preserve">Dawidowicz, A., Radzewicz, A. and Renigier-Biłozor, M. (2014) ‘Algorithm for purposes of determining real estate markets efficiency with help of land administration system’, </w:t>
      </w:r>
      <w:r w:rsidRPr="000C0D45">
        <w:rPr>
          <w:rFonts w:ascii="Book Antiqua" w:hAnsi="Book Antiqua" w:cs="Times New Roman"/>
          <w:i/>
          <w:iCs/>
          <w:noProof/>
        </w:rPr>
        <w:t>Survey Review</w:t>
      </w:r>
      <w:r w:rsidRPr="000C0D45">
        <w:rPr>
          <w:rFonts w:ascii="Book Antiqua" w:hAnsi="Book Antiqua" w:cs="Times New Roman"/>
          <w:noProof/>
        </w:rPr>
        <w:t>, 46(336), pp. 189–204. doi: 10.1179/1752270613Y.0000000080.</w:t>
      </w:r>
    </w:p>
    <w:p w14:paraId="31FA81BE" w14:textId="77777777" w:rsidR="000C0D45" w:rsidRPr="000C0D45" w:rsidRDefault="000C0D45" w:rsidP="000C0D45">
      <w:pPr>
        <w:widowControl w:val="0"/>
        <w:autoSpaceDE w:val="0"/>
        <w:autoSpaceDN w:val="0"/>
        <w:adjustRightInd w:val="0"/>
        <w:spacing w:line="276" w:lineRule="auto"/>
        <w:rPr>
          <w:rFonts w:ascii="Book Antiqua" w:hAnsi="Book Antiqua" w:cs="Times New Roman"/>
          <w:noProof/>
        </w:rPr>
      </w:pPr>
      <w:r w:rsidRPr="000C0D45">
        <w:rPr>
          <w:rFonts w:ascii="Book Antiqua" w:hAnsi="Book Antiqua" w:cs="Times New Roman"/>
          <w:noProof/>
        </w:rPr>
        <w:t xml:space="preserve">Dawidowicz, A. and Źróbek, R. (2017) ‘Land Administration System for Sustainable Development - Case Study of Poland’, </w:t>
      </w:r>
      <w:r w:rsidRPr="000C0D45">
        <w:rPr>
          <w:rFonts w:ascii="Book Antiqua" w:hAnsi="Book Antiqua" w:cs="Times New Roman"/>
          <w:i/>
          <w:iCs/>
          <w:noProof/>
        </w:rPr>
        <w:t>Real Estate Management and Valuation</w:t>
      </w:r>
      <w:r w:rsidRPr="000C0D45">
        <w:rPr>
          <w:rFonts w:ascii="Book Antiqua" w:hAnsi="Book Antiqua" w:cs="Times New Roman"/>
          <w:noProof/>
        </w:rPr>
        <w:t>, 25(1), pp. 112–122. doi: 10.1515/remav-2017-0008.</w:t>
      </w:r>
    </w:p>
    <w:p w14:paraId="725030AF" w14:textId="77777777" w:rsidR="000C0D45" w:rsidRPr="000C0D45" w:rsidRDefault="000C0D45" w:rsidP="000C0D45">
      <w:pPr>
        <w:widowControl w:val="0"/>
        <w:autoSpaceDE w:val="0"/>
        <w:autoSpaceDN w:val="0"/>
        <w:adjustRightInd w:val="0"/>
        <w:spacing w:line="276" w:lineRule="auto"/>
        <w:rPr>
          <w:rFonts w:ascii="Book Antiqua" w:hAnsi="Book Antiqua" w:cs="Times New Roman"/>
          <w:noProof/>
        </w:rPr>
      </w:pPr>
      <w:r w:rsidRPr="000C0D45">
        <w:rPr>
          <w:rFonts w:ascii="Book Antiqua" w:hAnsi="Book Antiqua" w:cs="Times New Roman"/>
          <w:noProof/>
        </w:rPr>
        <w:t xml:space="preserve">Van Doeveren, V. (2011) ‘Rethinking Good Governance: Identifying Common Principles’, </w:t>
      </w:r>
      <w:r w:rsidRPr="000C0D45">
        <w:rPr>
          <w:rFonts w:ascii="Book Antiqua" w:hAnsi="Book Antiqua" w:cs="Times New Roman"/>
          <w:i/>
          <w:iCs/>
          <w:noProof/>
        </w:rPr>
        <w:t>Public Integrity</w:t>
      </w:r>
      <w:r w:rsidRPr="000C0D45">
        <w:rPr>
          <w:rFonts w:ascii="Book Antiqua" w:hAnsi="Book Antiqua" w:cs="Times New Roman"/>
          <w:noProof/>
        </w:rPr>
        <w:t>, 13(4), pp. 301–318. doi: 10.2753/PIN1099-9922130401.</w:t>
      </w:r>
    </w:p>
    <w:p w14:paraId="0968A18A" w14:textId="77777777" w:rsidR="000C0D45" w:rsidRPr="000C0D45" w:rsidRDefault="000C0D45" w:rsidP="000C0D45">
      <w:pPr>
        <w:widowControl w:val="0"/>
        <w:autoSpaceDE w:val="0"/>
        <w:autoSpaceDN w:val="0"/>
        <w:adjustRightInd w:val="0"/>
        <w:spacing w:line="276" w:lineRule="auto"/>
        <w:rPr>
          <w:rFonts w:ascii="Book Antiqua" w:hAnsi="Book Antiqua" w:cs="Times New Roman"/>
          <w:noProof/>
        </w:rPr>
      </w:pPr>
      <w:r w:rsidRPr="000C0D45">
        <w:rPr>
          <w:rFonts w:ascii="Book Antiqua" w:hAnsi="Book Antiqua" w:cs="Times New Roman"/>
          <w:noProof/>
        </w:rPr>
        <w:t xml:space="preserve">Grover, R. </w:t>
      </w:r>
      <w:r w:rsidRPr="000C0D45">
        <w:rPr>
          <w:rFonts w:ascii="Book Antiqua" w:hAnsi="Book Antiqua" w:cs="Times New Roman"/>
          <w:i/>
          <w:iCs/>
          <w:noProof/>
        </w:rPr>
        <w:t>et al.</w:t>
      </w:r>
      <w:r w:rsidRPr="000C0D45">
        <w:rPr>
          <w:rFonts w:ascii="Book Antiqua" w:hAnsi="Book Antiqua" w:cs="Times New Roman"/>
          <w:noProof/>
        </w:rPr>
        <w:t xml:space="preserve"> (2007) </w:t>
      </w:r>
      <w:r w:rsidRPr="000C0D45">
        <w:rPr>
          <w:rFonts w:ascii="Book Antiqua" w:hAnsi="Book Antiqua" w:cs="Times New Roman"/>
          <w:i/>
          <w:iCs/>
          <w:noProof/>
        </w:rPr>
        <w:t>Good governance in land administration and land tenure</w:t>
      </w:r>
      <w:r w:rsidRPr="000C0D45">
        <w:rPr>
          <w:rFonts w:ascii="Book Antiqua" w:hAnsi="Book Antiqua" w:cs="Times New Roman"/>
          <w:noProof/>
        </w:rPr>
        <w:t xml:space="preserve">, </w:t>
      </w:r>
      <w:r w:rsidRPr="000C0D45">
        <w:rPr>
          <w:rFonts w:ascii="Book Antiqua" w:hAnsi="Book Antiqua" w:cs="Times New Roman"/>
          <w:i/>
          <w:iCs/>
          <w:noProof/>
        </w:rPr>
        <w:t>Land Reform, Land Settlement and Cooperatives</w:t>
      </w:r>
      <w:r w:rsidRPr="000C0D45">
        <w:rPr>
          <w:rFonts w:ascii="Book Antiqua" w:hAnsi="Book Antiqua" w:cs="Times New Roman"/>
          <w:noProof/>
        </w:rPr>
        <w:t>. Available at: http://www.cawater-info.net/bk/land_law/files/a1179e00.pdf.</w:t>
      </w:r>
    </w:p>
    <w:p w14:paraId="0E09D745" w14:textId="77777777" w:rsidR="000C0D45" w:rsidRPr="000C0D45" w:rsidRDefault="000C0D45" w:rsidP="000C0D45">
      <w:pPr>
        <w:widowControl w:val="0"/>
        <w:autoSpaceDE w:val="0"/>
        <w:autoSpaceDN w:val="0"/>
        <w:adjustRightInd w:val="0"/>
        <w:spacing w:line="276" w:lineRule="auto"/>
        <w:rPr>
          <w:rFonts w:ascii="Book Antiqua" w:hAnsi="Book Antiqua" w:cs="Times New Roman"/>
          <w:noProof/>
        </w:rPr>
      </w:pPr>
      <w:r w:rsidRPr="000C0D45">
        <w:rPr>
          <w:rFonts w:ascii="Book Antiqua" w:hAnsi="Book Antiqua" w:cs="Times New Roman"/>
          <w:noProof/>
        </w:rPr>
        <w:lastRenderedPageBreak/>
        <w:t>Hilhorst, T. (2008) ‘Local governance institutions for sustainable natural resource management in Mali, Burkina Faso and Niger’, pp. 1–31. Available at: http://www.kit.nl/smartsite.shtml?id=SINGLEPUBLICATION&amp;ItemID=2503.</w:t>
      </w:r>
    </w:p>
    <w:p w14:paraId="2A942505" w14:textId="77777777" w:rsidR="000C0D45" w:rsidRPr="000C0D45" w:rsidRDefault="000C0D45" w:rsidP="000C0D45">
      <w:pPr>
        <w:widowControl w:val="0"/>
        <w:autoSpaceDE w:val="0"/>
        <w:autoSpaceDN w:val="0"/>
        <w:adjustRightInd w:val="0"/>
        <w:spacing w:line="276" w:lineRule="auto"/>
        <w:rPr>
          <w:rFonts w:ascii="Book Antiqua" w:hAnsi="Book Antiqua" w:cs="Times New Roman"/>
          <w:noProof/>
        </w:rPr>
      </w:pPr>
      <w:r w:rsidRPr="000C0D45">
        <w:rPr>
          <w:rFonts w:ascii="Book Antiqua" w:hAnsi="Book Antiqua" w:cs="Times New Roman"/>
          <w:noProof/>
        </w:rPr>
        <w:t xml:space="preserve">Kuma, S. S. (2018) ‘Land Policy and Land Delivery System in Nigeria’, </w:t>
      </w:r>
      <w:r w:rsidRPr="000C0D45">
        <w:rPr>
          <w:rFonts w:ascii="Book Antiqua" w:hAnsi="Book Antiqua" w:cs="Times New Roman"/>
          <w:i/>
          <w:iCs/>
          <w:noProof/>
        </w:rPr>
        <w:t>Emerging Issues in Urban Land Use and Development</w:t>
      </w:r>
      <w:r w:rsidRPr="000C0D45">
        <w:rPr>
          <w:rFonts w:ascii="Book Antiqua" w:hAnsi="Book Antiqua" w:cs="Times New Roman"/>
          <w:noProof/>
        </w:rPr>
        <w:t>, (December 2017), pp. 1–24. Available at: https://www.researchgate.net/publication/322030158_Land Policy and Land Delivery System in Nigeria.</w:t>
      </w:r>
    </w:p>
    <w:p w14:paraId="105CF814" w14:textId="77777777" w:rsidR="000C0D45" w:rsidRPr="000C0D45" w:rsidRDefault="000C0D45" w:rsidP="000C0D45">
      <w:pPr>
        <w:widowControl w:val="0"/>
        <w:autoSpaceDE w:val="0"/>
        <w:autoSpaceDN w:val="0"/>
        <w:adjustRightInd w:val="0"/>
        <w:spacing w:line="276" w:lineRule="auto"/>
        <w:rPr>
          <w:rFonts w:ascii="Book Antiqua" w:hAnsi="Book Antiqua" w:cs="Times New Roman"/>
          <w:noProof/>
        </w:rPr>
      </w:pPr>
      <w:r w:rsidRPr="000C0D45">
        <w:rPr>
          <w:rFonts w:ascii="Book Antiqua" w:hAnsi="Book Antiqua" w:cs="Times New Roman"/>
          <w:noProof/>
        </w:rPr>
        <w:t xml:space="preserve">Manzhynski, S. </w:t>
      </w:r>
      <w:r w:rsidRPr="000C0D45">
        <w:rPr>
          <w:rFonts w:ascii="Book Antiqua" w:hAnsi="Book Antiqua" w:cs="Times New Roman"/>
          <w:i/>
          <w:iCs/>
          <w:noProof/>
        </w:rPr>
        <w:t>et al.</w:t>
      </w:r>
      <w:r w:rsidRPr="000C0D45">
        <w:rPr>
          <w:rFonts w:ascii="Book Antiqua" w:hAnsi="Book Antiqua" w:cs="Times New Roman"/>
          <w:noProof/>
        </w:rPr>
        <w:t xml:space="preserve"> (2016) ‘Sustainability performance in the Baltic Sea Region’, </w:t>
      </w:r>
      <w:r w:rsidRPr="000C0D45">
        <w:rPr>
          <w:rFonts w:ascii="Book Antiqua" w:hAnsi="Book Antiqua" w:cs="Times New Roman"/>
          <w:i/>
          <w:iCs/>
          <w:noProof/>
        </w:rPr>
        <w:t>Land Use Policy</w:t>
      </w:r>
      <w:r w:rsidRPr="000C0D45">
        <w:rPr>
          <w:rFonts w:ascii="Book Antiqua" w:hAnsi="Book Antiqua" w:cs="Times New Roman"/>
          <w:noProof/>
        </w:rPr>
        <w:t>, 57, pp. 489–498. doi: 10.1016/j.landusepol.2016.06.003.</w:t>
      </w:r>
    </w:p>
    <w:p w14:paraId="59A5C0C6" w14:textId="77777777" w:rsidR="000C0D45" w:rsidRPr="000C0D45" w:rsidRDefault="000C0D45" w:rsidP="000C0D45">
      <w:pPr>
        <w:widowControl w:val="0"/>
        <w:autoSpaceDE w:val="0"/>
        <w:autoSpaceDN w:val="0"/>
        <w:adjustRightInd w:val="0"/>
        <w:spacing w:line="276" w:lineRule="auto"/>
        <w:rPr>
          <w:rFonts w:ascii="Book Antiqua" w:hAnsi="Book Antiqua" w:cs="Times New Roman"/>
          <w:noProof/>
        </w:rPr>
      </w:pPr>
      <w:r w:rsidRPr="000C0D45">
        <w:rPr>
          <w:rFonts w:ascii="Book Antiqua" w:hAnsi="Book Antiqua" w:cs="Times New Roman"/>
          <w:noProof/>
        </w:rPr>
        <w:t xml:space="preserve">Marsella (2015) ‘PERSPEKTIF PENANGANAN SENGKETA PERTANAHAN DI BADAN PERTANAHAN NASIONAL’, </w:t>
      </w:r>
      <w:r w:rsidRPr="000C0D45">
        <w:rPr>
          <w:rFonts w:ascii="Book Antiqua" w:hAnsi="Book Antiqua" w:cs="Times New Roman"/>
          <w:i/>
          <w:iCs/>
          <w:noProof/>
        </w:rPr>
        <w:t>Journal of Chemical Information and Modeling</w:t>
      </w:r>
      <w:r w:rsidRPr="000C0D45">
        <w:rPr>
          <w:rFonts w:ascii="Book Antiqua" w:hAnsi="Book Antiqua" w:cs="Times New Roman"/>
          <w:noProof/>
        </w:rPr>
        <w:t>, 53(9), pp. 1689–1699. doi: 10.1017/CBO9781107415324.004.</w:t>
      </w:r>
    </w:p>
    <w:p w14:paraId="46E15DE5" w14:textId="77777777" w:rsidR="000C0D45" w:rsidRPr="000C0D45" w:rsidRDefault="000C0D45" w:rsidP="000C0D45">
      <w:pPr>
        <w:widowControl w:val="0"/>
        <w:autoSpaceDE w:val="0"/>
        <w:autoSpaceDN w:val="0"/>
        <w:adjustRightInd w:val="0"/>
        <w:spacing w:line="276" w:lineRule="auto"/>
        <w:rPr>
          <w:rFonts w:ascii="Book Antiqua" w:hAnsi="Book Antiqua" w:cs="Times New Roman"/>
          <w:noProof/>
        </w:rPr>
      </w:pPr>
      <w:r w:rsidRPr="000C0D45">
        <w:rPr>
          <w:rFonts w:ascii="Book Antiqua" w:hAnsi="Book Antiqua" w:cs="Times New Roman"/>
          <w:noProof/>
        </w:rPr>
        <w:t xml:space="preserve">Maynard, L. and Jacobson, S. K. (2017) ‘Stakeholder Participation in Wildlife Management: Adapting the Nominal Group Technique in Developing Countries for Participants with Low Literacy’, </w:t>
      </w:r>
      <w:r w:rsidRPr="000C0D45">
        <w:rPr>
          <w:rFonts w:ascii="Book Antiqua" w:hAnsi="Book Antiqua" w:cs="Times New Roman"/>
          <w:i/>
          <w:iCs/>
          <w:noProof/>
        </w:rPr>
        <w:t>Human Dimensions of Wildlife</w:t>
      </w:r>
      <w:r w:rsidRPr="000C0D45">
        <w:rPr>
          <w:rFonts w:ascii="Book Antiqua" w:hAnsi="Book Antiqua" w:cs="Times New Roman"/>
          <w:noProof/>
        </w:rPr>
        <w:t>, 22(1), pp. 71–82. doi: 10.1080/10871209.2016.1225139.</w:t>
      </w:r>
    </w:p>
    <w:p w14:paraId="4EDBFE98" w14:textId="77777777" w:rsidR="000C0D45" w:rsidRPr="000C0D45" w:rsidRDefault="000C0D45" w:rsidP="000C0D45">
      <w:pPr>
        <w:widowControl w:val="0"/>
        <w:autoSpaceDE w:val="0"/>
        <w:autoSpaceDN w:val="0"/>
        <w:adjustRightInd w:val="0"/>
        <w:spacing w:line="276" w:lineRule="auto"/>
        <w:rPr>
          <w:rFonts w:ascii="Book Antiqua" w:hAnsi="Book Antiqua" w:cs="Times New Roman"/>
          <w:noProof/>
        </w:rPr>
      </w:pPr>
      <w:r w:rsidRPr="000C0D45">
        <w:rPr>
          <w:rFonts w:ascii="Book Antiqua" w:hAnsi="Book Antiqua" w:cs="Times New Roman"/>
          <w:noProof/>
        </w:rPr>
        <w:t>Nugroho, W. (2015) ‘REORIENTASI KEBIJAKAN PEMERINTAH DAERAH DALAM PENERAPAN OTONOMI DAERAH DI BIDANG PERTANAHAN DAN PENATAAN RUANG (THE REORIENTATION OF LOCAL GOVERNMENT POLICY ON IMPLEMENTATION OF THE REGIONAL AUTONOMY IN THE FIELD OF LAND AND LAND USE)’, pp. 1–19.</w:t>
      </w:r>
    </w:p>
    <w:p w14:paraId="68C2F657" w14:textId="77777777" w:rsidR="000C0D45" w:rsidRPr="000C0D45" w:rsidRDefault="000C0D45" w:rsidP="000C0D45">
      <w:pPr>
        <w:widowControl w:val="0"/>
        <w:autoSpaceDE w:val="0"/>
        <w:autoSpaceDN w:val="0"/>
        <w:adjustRightInd w:val="0"/>
        <w:spacing w:line="276" w:lineRule="auto"/>
        <w:rPr>
          <w:rFonts w:ascii="Book Antiqua" w:hAnsi="Book Antiqua" w:cs="Times New Roman"/>
          <w:noProof/>
        </w:rPr>
      </w:pPr>
      <w:r w:rsidRPr="000C0D45">
        <w:rPr>
          <w:rFonts w:ascii="Book Antiqua" w:hAnsi="Book Antiqua" w:cs="Times New Roman"/>
          <w:noProof/>
        </w:rPr>
        <w:t>Puri, W. H. (2013) ‘KONTEKSTUALITAS AFFIRMATIVE ACTION DALAM KEBIJAKAN PERTANAHAN DI YOGYAKARTA’. Available at: http://jurnalbhumi.stpn.ac.id/index.php/JB/article/download/157/143.</w:t>
      </w:r>
    </w:p>
    <w:p w14:paraId="1A7161BE" w14:textId="77777777" w:rsidR="000C0D45" w:rsidRPr="000C0D45" w:rsidRDefault="000C0D45" w:rsidP="000C0D45">
      <w:pPr>
        <w:widowControl w:val="0"/>
        <w:autoSpaceDE w:val="0"/>
        <w:autoSpaceDN w:val="0"/>
        <w:adjustRightInd w:val="0"/>
        <w:spacing w:line="276" w:lineRule="auto"/>
        <w:rPr>
          <w:rFonts w:ascii="Book Antiqua" w:hAnsi="Book Antiqua" w:cs="Times New Roman"/>
          <w:noProof/>
        </w:rPr>
      </w:pPr>
      <w:r w:rsidRPr="000C0D45">
        <w:rPr>
          <w:rFonts w:ascii="Book Antiqua" w:hAnsi="Book Antiqua" w:cs="Times New Roman"/>
          <w:noProof/>
        </w:rPr>
        <w:t xml:space="preserve">Sugiyono (2018) </w:t>
      </w:r>
      <w:r w:rsidRPr="000C0D45">
        <w:rPr>
          <w:rFonts w:ascii="Book Antiqua" w:hAnsi="Book Antiqua" w:cs="Times New Roman"/>
          <w:i/>
          <w:iCs/>
          <w:noProof/>
        </w:rPr>
        <w:t>Metode Penelitian Kualitatif: Untuk penelitian yang bersifat eksploratif, enterpretif, interaktif dan konstruktif</w:t>
      </w:r>
      <w:r w:rsidRPr="000C0D45">
        <w:rPr>
          <w:rFonts w:ascii="Book Antiqua" w:hAnsi="Book Antiqua" w:cs="Times New Roman"/>
          <w:noProof/>
        </w:rPr>
        <w:t>. Edisi ke-3. Edited by S. Y. Suryandari. Bandung: ALFABETA.</w:t>
      </w:r>
    </w:p>
    <w:p w14:paraId="0ABF6C5A" w14:textId="77777777" w:rsidR="000C0D45" w:rsidRPr="000C0D45" w:rsidRDefault="000C0D45" w:rsidP="000C0D45">
      <w:pPr>
        <w:widowControl w:val="0"/>
        <w:autoSpaceDE w:val="0"/>
        <w:autoSpaceDN w:val="0"/>
        <w:adjustRightInd w:val="0"/>
        <w:spacing w:line="276" w:lineRule="auto"/>
        <w:rPr>
          <w:rFonts w:ascii="Book Antiqua" w:hAnsi="Book Antiqua"/>
          <w:noProof/>
        </w:rPr>
      </w:pPr>
      <w:r w:rsidRPr="000C0D45">
        <w:rPr>
          <w:rFonts w:ascii="Book Antiqua" w:hAnsi="Book Antiqua" w:cs="Times New Roman"/>
          <w:noProof/>
        </w:rPr>
        <w:t xml:space="preserve">Zevenbergen, J., Vries, W. De and Bennett, R. (2016) </w:t>
      </w:r>
      <w:r w:rsidRPr="000C0D45">
        <w:rPr>
          <w:rFonts w:ascii="Book Antiqua" w:hAnsi="Book Antiqua" w:cs="Times New Roman"/>
          <w:i/>
          <w:iCs/>
          <w:noProof/>
        </w:rPr>
        <w:t>Advances in responsible land administration</w:t>
      </w:r>
      <w:r w:rsidRPr="000C0D45">
        <w:rPr>
          <w:rFonts w:ascii="Book Antiqua" w:hAnsi="Book Antiqua" w:cs="Times New Roman"/>
          <w:noProof/>
        </w:rPr>
        <w:t xml:space="preserve">, </w:t>
      </w:r>
      <w:r w:rsidRPr="000C0D45">
        <w:rPr>
          <w:rFonts w:ascii="Book Antiqua" w:hAnsi="Book Antiqua" w:cs="Times New Roman"/>
          <w:i/>
          <w:iCs/>
          <w:noProof/>
        </w:rPr>
        <w:t>Journal of Spatial Science</w:t>
      </w:r>
      <w:r w:rsidRPr="000C0D45">
        <w:rPr>
          <w:rFonts w:ascii="Book Antiqua" w:hAnsi="Book Antiqua" w:cs="Times New Roman"/>
          <w:noProof/>
        </w:rPr>
        <w:t>. doi: 10.1080/14498596.2016.1145619.</w:t>
      </w:r>
    </w:p>
    <w:p w14:paraId="2A949CC9" w14:textId="6CAC6041" w:rsidR="00F30C94" w:rsidRPr="000C0D45" w:rsidRDefault="000C0D45" w:rsidP="000C0D45">
      <w:pPr>
        <w:spacing w:after="0" w:line="276" w:lineRule="auto"/>
        <w:jc w:val="both"/>
        <w:rPr>
          <w:rFonts w:ascii="Book Antiqua" w:eastAsia="Calibri" w:hAnsi="Book Antiqua" w:cs="Times New Roman"/>
          <w:b/>
          <w:lang w:val="pt-BR"/>
        </w:rPr>
      </w:pPr>
      <w:r w:rsidRPr="000C0D45">
        <w:rPr>
          <w:rFonts w:ascii="Book Antiqua" w:hAnsi="Book Antiqua"/>
        </w:rPr>
        <w:fldChar w:fldCharType="end"/>
      </w:r>
    </w:p>
    <w:p w14:paraId="64C4D9F8" w14:textId="6EEAFE8B" w:rsidR="00F30C94" w:rsidRPr="000C0D45" w:rsidRDefault="00F30C94" w:rsidP="000C0D45">
      <w:pPr>
        <w:spacing w:after="0" w:line="276" w:lineRule="auto"/>
        <w:jc w:val="both"/>
        <w:rPr>
          <w:rFonts w:ascii="Book Antiqua" w:eastAsia="Calibri" w:hAnsi="Book Antiqua" w:cs="Times New Roman"/>
          <w:b/>
          <w:lang w:val="pt-BR"/>
        </w:rPr>
      </w:pPr>
    </w:p>
    <w:p w14:paraId="48341993" w14:textId="11C5F8A4" w:rsidR="00F30C94" w:rsidRPr="000C0D45" w:rsidRDefault="00F30C94" w:rsidP="000C0D45">
      <w:pPr>
        <w:spacing w:after="0" w:line="276" w:lineRule="auto"/>
        <w:jc w:val="both"/>
        <w:rPr>
          <w:rFonts w:ascii="Book Antiqua" w:eastAsia="Calibri" w:hAnsi="Book Antiqua" w:cs="Times New Roman"/>
          <w:b/>
          <w:lang w:val="pt-BR"/>
        </w:rPr>
      </w:pPr>
    </w:p>
    <w:p w14:paraId="72E0760E" w14:textId="1D7B8A35" w:rsidR="00F30C94" w:rsidRDefault="00F30C94" w:rsidP="00916449">
      <w:pPr>
        <w:spacing w:after="0" w:line="276" w:lineRule="auto"/>
        <w:jc w:val="both"/>
        <w:rPr>
          <w:rFonts w:ascii="Book Antiqua" w:eastAsia="Calibri" w:hAnsi="Book Antiqua" w:cs="Times New Roman"/>
          <w:b/>
          <w:szCs w:val="18"/>
          <w:lang w:val="pt-BR"/>
        </w:rPr>
      </w:pPr>
    </w:p>
    <w:p w14:paraId="2771E24E" w14:textId="77777777" w:rsidR="00F30C94" w:rsidRDefault="00F30C94" w:rsidP="00916449">
      <w:pPr>
        <w:spacing w:after="0" w:line="276" w:lineRule="auto"/>
        <w:jc w:val="both"/>
        <w:rPr>
          <w:rFonts w:ascii="Book Antiqua" w:eastAsia="Calibri" w:hAnsi="Book Antiqua" w:cs="Times New Roman"/>
          <w:b/>
          <w:szCs w:val="18"/>
          <w:lang w:val="pt-BR"/>
        </w:rPr>
      </w:pPr>
    </w:p>
    <w:p w14:paraId="6064E2AC" w14:textId="44A10044" w:rsidR="003328B1" w:rsidRDefault="003328B1" w:rsidP="000C0D45">
      <w:pPr>
        <w:spacing w:after="0" w:line="240" w:lineRule="auto"/>
      </w:pPr>
    </w:p>
    <w:sectPr w:rsidR="003328B1" w:rsidSect="003328B1">
      <w:headerReference w:type="default" r:id="rId29"/>
      <w:footerReference w:type="default" r:id="rId30"/>
      <w:headerReference w:type="first" r:id="rId31"/>
      <w:footerReference w:type="first" r:id="rId32"/>
      <w:pgSz w:w="12240" w:h="15840"/>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DC2D2E" w14:textId="77777777" w:rsidR="00E533D3" w:rsidRDefault="00E533D3" w:rsidP="00C27709">
      <w:pPr>
        <w:spacing w:after="0" w:line="240" w:lineRule="auto"/>
      </w:pPr>
      <w:r>
        <w:separator/>
      </w:r>
    </w:p>
  </w:endnote>
  <w:endnote w:type="continuationSeparator" w:id="0">
    <w:p w14:paraId="23140D86" w14:textId="77777777" w:rsidR="00E533D3" w:rsidRDefault="00E533D3" w:rsidP="00C27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B4E76" w14:textId="00DEBED9" w:rsidR="00C27709" w:rsidRPr="003328B1" w:rsidRDefault="00C27709" w:rsidP="003328B1">
    <w:pPr>
      <w:tabs>
        <w:tab w:val="center" w:pos="4513"/>
        <w:tab w:val="right" w:pos="9026"/>
      </w:tabs>
      <w:spacing w:after="0" w:line="240" w:lineRule="auto"/>
      <w:jc w:val="center"/>
      <w:rPr>
        <w:rFonts w:ascii="Calibri" w:eastAsia="Calibri" w:hAnsi="Calibri" w:cs="Times New Roman"/>
        <w:lang w:val="id-ID"/>
      </w:rPr>
    </w:pPr>
    <w:r w:rsidRPr="00C27709">
      <w:rPr>
        <w:rFonts w:ascii="Calibri" w:eastAsia="Calibri" w:hAnsi="Calibri" w:cs="Times New Roman"/>
        <w:noProof/>
        <w:sz w:val="20"/>
        <w:lang w:val="id-ID" w:eastAsia="id-ID"/>
      </w:rPr>
      <mc:AlternateContent>
        <mc:Choice Requires="wps">
          <w:drawing>
            <wp:anchor distT="0" distB="0" distL="114300" distR="114300" simplePos="0" relativeHeight="251662336" behindDoc="0" locked="0" layoutInCell="1" allowOverlap="1" wp14:anchorId="5D573206" wp14:editId="00E6ADCF">
              <wp:simplePos x="0" y="0"/>
              <wp:positionH relativeFrom="margin">
                <wp:posOffset>-106680</wp:posOffset>
              </wp:positionH>
              <wp:positionV relativeFrom="paragraph">
                <wp:posOffset>-402590</wp:posOffset>
              </wp:positionV>
              <wp:extent cx="539496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539496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589D1B"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pt,-31.7pt" to="416.4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PnT0QEAAIoDAAAOAAAAZHJzL2Uyb0RvYy54bWysU01v2zAMvQ/YfxB0X5ymS9EYcXpI0F2G&#10;LUDbH8DKki1AXyC1OPn3o5S0y7bbMB9kSTQf+R6f1w9H78RBI9kYOnkzm0uhg4q9DUMnX54fP91L&#10;QRlCDy4G3cmTJvmw+fhhPaVWL+IYXa9RMEigdkqdHHNObdOQGrUHmsWkAwdNRA+Zjzg0PcLE6N41&#10;i/n8rpki9gmj0kR8uzsH5abiG6NV/m4M6SxcJ7m3XFes62tZm80a2gEhjVZd2oB/6MKDDVz0HWoH&#10;GcQPtH9BeaswUjR5pqJvojFW6cqB2dzM/2DzNELSlQuLQ+ldJvp/sOrbYY/C9jy7WykCeJ7RU0aw&#10;w5jFNobACkYUHGSlpkQtJ2zDHi8nSnsstI8GfXkzIXGs6p7e1dXHLBRfLm9Xn1d3PAT1Fmt+JSak&#10;/EVHL8qmk86GQhxaOHylzMX407dPynWIj9a5OjwXxNTJ1XKxZGRgCxkHmbc+MSkKgxTgBvamylgR&#10;KTrbl+yCQyfaOhQHYHuwq/o4PXO7UjigzAHmUJ9Cnjv4LbW0swMaz8k1dHaTt5kt7azv5P11tgul&#10;oq6mvJAqgp4lLLvX2J+qsk058cBr0Ys5i6Ouz7y//oU2PwEAAP//AwBQSwMEFAAGAAgAAAAhAOc2&#10;ORbcAAAACwEAAA8AAABkcnMvZG93bnJldi54bWxMj0FLxDAQhe+C/yGM4G037VZCqU2XRfQkCq4e&#10;9pg2Y1ptJqXJ7tZ/7wiC3mbee7z5pt4ufhQnnOMQSEO+zkAgdcEO5DS8vT6sShAxGbJmDIQavjDC&#10;trm8qE1lw5le8LRPTnAJxcpo6FOaKilj16M3cR0mJPbew+xN4nV20s7mzOV+lJssU9KbgfhCbya8&#10;67H73B+9BvyQTy3l0/0Bi8dn5Q5qVzqj9fXVsrsFkXBJf2H4wWd0aJipDUeyUYwaVrli9MSDKm5A&#10;cKIsNqy0v4psavn/h+YbAAD//wMAUEsBAi0AFAAGAAgAAAAhALaDOJL+AAAA4QEAABMAAAAAAAAA&#10;AAAAAAAAAAAAAFtDb250ZW50X1R5cGVzXS54bWxQSwECLQAUAAYACAAAACEAOP0h/9YAAACUAQAA&#10;CwAAAAAAAAAAAAAAAAAvAQAAX3JlbHMvLnJlbHNQSwECLQAUAAYACAAAACEAPHj509EBAACKAwAA&#10;DgAAAAAAAAAAAAAAAAAuAgAAZHJzL2Uyb0RvYy54bWxQSwECLQAUAAYACAAAACEA5zY5FtwAAAAL&#10;AQAADwAAAAAAAAAAAAAAAAArBAAAZHJzL2Rvd25yZXYueG1sUEsFBgAAAAAEAAQA8wAAADQFAAAA&#10;AA==&#10;" strokecolor="windowText">
              <v:stroke joinstyle="miter"/>
              <w10:wrap anchorx="margin"/>
            </v:lin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_Hlk19991534"/>
  <w:p w14:paraId="2D325B20" w14:textId="473F396A" w:rsidR="003328B1" w:rsidRPr="00C27709" w:rsidRDefault="003328B1" w:rsidP="003328B1">
    <w:pPr>
      <w:tabs>
        <w:tab w:val="center" w:pos="4513"/>
        <w:tab w:val="right" w:pos="9026"/>
      </w:tabs>
      <w:spacing w:after="0" w:line="240" w:lineRule="auto"/>
      <w:ind w:left="851" w:hanging="993"/>
      <w:jc w:val="both"/>
      <w:rPr>
        <w:rFonts w:ascii="Book Antiqua" w:eastAsia="Calibri" w:hAnsi="Book Antiqua" w:cs="Times New Roman"/>
        <w:sz w:val="20"/>
        <w:lang w:val="id-ID"/>
      </w:rPr>
    </w:pPr>
    <w:r w:rsidRPr="00C27709">
      <w:rPr>
        <w:rFonts w:ascii="Calibri" w:eastAsia="Calibri" w:hAnsi="Calibri" w:cs="Times New Roman"/>
        <w:noProof/>
        <w:lang w:val="id-ID" w:eastAsia="id-ID"/>
      </w:rPr>
      <mc:AlternateContent>
        <mc:Choice Requires="wps">
          <w:drawing>
            <wp:anchor distT="0" distB="0" distL="114300" distR="114300" simplePos="0" relativeHeight="251667456" behindDoc="0" locked="0" layoutInCell="1" allowOverlap="1" wp14:anchorId="369D16E1" wp14:editId="7E4A8757">
              <wp:simplePos x="0" y="0"/>
              <wp:positionH relativeFrom="margin">
                <wp:posOffset>-129540</wp:posOffset>
              </wp:positionH>
              <wp:positionV relativeFrom="paragraph">
                <wp:posOffset>-99060</wp:posOffset>
              </wp:positionV>
              <wp:extent cx="545592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45592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5326BC8"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2pt,-7.8pt" to="419.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TzwEAAIgDAAAOAAAAZHJzL2Uyb0RvYy54bWysU01v2zAMvQ/YfxB0X5wG89AacXpI0F2G&#10;LUC7H8DKki1AEgVRi5N/P0pJs2y7DctBIUXx4z0+rx+P3omDTmQx9PJusZRCB4WDDWMvv788fbiX&#10;gjKEARwG3cuTJvm4ef9uPcdOr3BCN+gkuEigbo69nHKOXdOQmrQHWmDUgYMGk4fMbhqbIcHM1b1r&#10;Vsvlp2bGNMSEShPx7e4clJta3xit8jdjSGfhesmz5Xqmer6Ws9msoRsTxMmqyxjwD1N4sIGbXkvt&#10;IIP4kexfpbxVCQlNXij0DRpjla4YGM3d8g80zxNEXbEwORSvNNH/K6u+HvZJ2KGXrRQBPK/oOSew&#10;45TFFkNgAjGJtvA0R+r4+Tbs08WjuE8F9NEkX/4ZjjhWbk9XbvUxC8WX7ce2fVjxCtRbrPmVGBPl&#10;zxq9KEYvnQ0FNnRw+EKZm/HTtyflOuCTda6uzgUx9/KhXfH4ClhAxkFm00eGRGGUAtzIylQ51YqE&#10;zg4lu9ShE21dEgdgcbCmBpxfeFwpHFDmAGOovwKeJ/gttYyzA5rOyTV01pK3mQXtrO/l/W22C6Wj&#10;rpK8gCqEniks1isOp8psUzxed216kWbR063P9u0HtPkJAAD//wMAUEsDBBQABgAIAAAAIQCy8FkS&#10;3QAAAAsBAAAPAAAAZHJzL2Rvd25yZXYueG1sTI9BS8NAEIXvgv9hGcFbu0mrIcRsShE9iYLVQ4+T&#10;7JhEs7Mhu23jv3cEwd5m5j3efK/czG5QR5pC79lAukxAETfe9twaeH97XOSgQkS2OHgmA98UYFNd&#10;XpRYWH/iVzruYqskhEOBBroYx0Lr0HTkMCz9SCzah58cRlmnVtsJTxLuBr1Kkkw77Fk+dDjSfUfN&#10;1+7gDNCnfq45HR/2tH56ydp9ts1bNOb6at7egYo0x38z/OILOlTCVPsD26AGA4tVciNWGdLbDJQ4&#10;8nUuZeq/i65Kfd6h+gEAAP//AwBQSwECLQAUAAYACAAAACEAtoM4kv4AAADhAQAAEwAAAAAAAAAA&#10;AAAAAAAAAAAAW0NvbnRlbnRfVHlwZXNdLnhtbFBLAQItABQABgAIAAAAIQA4/SH/1gAAAJQBAAAL&#10;AAAAAAAAAAAAAAAAAC8BAABfcmVscy8ucmVsc1BLAQItABQABgAIAAAAIQD+6xWTzwEAAIgDAAAO&#10;AAAAAAAAAAAAAAAAAC4CAABkcnMvZTJvRG9jLnhtbFBLAQItABQABgAIAAAAIQCy8FkS3QAAAAsB&#10;AAAPAAAAAAAAAAAAAAAAACkEAABkcnMvZG93bnJldi54bWxQSwUGAAAAAAQABADzAAAAMwUAAAAA&#10;" strokecolor="windowText">
              <v:stroke joinstyle="miter"/>
              <w10:wrap anchorx="margin"/>
            </v:line>
          </w:pict>
        </mc:Fallback>
      </mc:AlternateContent>
    </w:r>
    <w:r w:rsidR="00F60ADA">
      <w:rPr>
        <w:rFonts w:ascii="Book Antiqua" w:eastAsia="Calibri" w:hAnsi="Book Antiqua" w:cs="Times New Roman"/>
        <w:sz w:val="20"/>
        <w:lang w:val="id-ID"/>
      </w:rPr>
      <w:t>Citation : Subekti Widiyasno</w:t>
    </w:r>
    <w:r w:rsidR="00F60ADA">
      <w:rPr>
        <w:rFonts w:ascii="Book Antiqua" w:eastAsia="Calibri" w:hAnsi="Book Antiqua" w:cs="Times New Roman"/>
        <w:sz w:val="20"/>
        <w:vertAlign w:val="superscript"/>
        <w:lang w:val="id-ID"/>
      </w:rPr>
      <w:t>1*</w:t>
    </w:r>
    <w:r w:rsidRPr="00C27709">
      <w:rPr>
        <w:rFonts w:ascii="Book Antiqua" w:eastAsia="Calibri" w:hAnsi="Book Antiqua" w:cs="Times New Roman"/>
        <w:sz w:val="20"/>
        <w:lang w:val="id-ID"/>
      </w:rPr>
      <w:t>,</w:t>
    </w:r>
    <w:r w:rsidR="00F60ADA">
      <w:rPr>
        <w:rFonts w:ascii="Book Antiqua" w:eastAsia="Calibri" w:hAnsi="Book Antiqua" w:cs="Times New Roman"/>
        <w:sz w:val="20"/>
        <w:lang w:val="id-ID"/>
      </w:rPr>
      <w:t xml:space="preserve"> </w:t>
    </w:r>
    <w:r w:rsidR="00D7659D">
      <w:rPr>
        <w:rFonts w:ascii="Book Antiqua" w:eastAsia="Calibri" w:hAnsi="Book Antiqua" w:cs="Times New Roman"/>
        <w:sz w:val="20"/>
        <w:lang w:val="id-ID"/>
      </w:rPr>
      <w:t>Dyah Mutiarin</w:t>
    </w:r>
    <w:r w:rsidR="00D7659D">
      <w:rPr>
        <w:rFonts w:ascii="Book Antiqua" w:eastAsia="Calibri" w:hAnsi="Book Antiqua" w:cs="Times New Roman"/>
        <w:sz w:val="20"/>
        <w:vertAlign w:val="superscript"/>
        <w:lang w:val="id-ID"/>
      </w:rPr>
      <w:t>2</w:t>
    </w:r>
    <w:r w:rsidR="00D7659D">
      <w:rPr>
        <w:rFonts w:ascii="Book Antiqua" w:eastAsia="Calibri" w:hAnsi="Book Antiqua" w:cs="Times New Roman"/>
        <w:sz w:val="20"/>
        <w:lang w:val="id-ID"/>
      </w:rPr>
      <w:t>, Herdin Arie Saputra</w:t>
    </w:r>
    <w:r w:rsidR="00D7659D">
      <w:rPr>
        <w:rFonts w:ascii="Book Antiqua" w:eastAsia="Calibri" w:hAnsi="Book Antiqua" w:cs="Times New Roman"/>
        <w:sz w:val="20"/>
        <w:vertAlign w:val="superscript"/>
        <w:lang w:val="id-ID"/>
      </w:rPr>
      <w:t>3</w:t>
    </w:r>
    <w:r w:rsidR="00D7659D">
      <w:rPr>
        <w:rFonts w:ascii="Book Antiqua" w:eastAsia="Calibri" w:hAnsi="Book Antiqua" w:cs="Times New Roman"/>
        <w:sz w:val="20"/>
        <w:lang w:val="id-ID"/>
      </w:rPr>
      <w:t>, Ikhwan Rahmatika Latif</w:t>
    </w:r>
    <w:r w:rsidR="00D7659D">
      <w:rPr>
        <w:rFonts w:ascii="Book Antiqua" w:eastAsia="Calibri" w:hAnsi="Book Antiqua" w:cs="Times New Roman"/>
        <w:sz w:val="20"/>
        <w:vertAlign w:val="superscript"/>
        <w:lang w:val="id-ID"/>
      </w:rPr>
      <w:t>4</w:t>
    </w:r>
    <w:r w:rsidR="00D7659D">
      <w:rPr>
        <w:rFonts w:ascii="Book Antiqua" w:eastAsia="Calibri" w:hAnsi="Book Antiqua" w:cs="Times New Roman"/>
        <w:sz w:val="20"/>
        <w:lang w:val="id-ID"/>
      </w:rPr>
      <w:t>,</w:t>
    </w:r>
    <w:r w:rsidRPr="00C27709">
      <w:rPr>
        <w:rFonts w:ascii="Book Antiqua" w:eastAsia="Calibri" w:hAnsi="Book Antiqua" w:cs="Times New Roman"/>
        <w:sz w:val="20"/>
        <w:lang w:val="id-ID"/>
      </w:rPr>
      <w:t xml:space="preserve"> F.M. (Publication year). </w:t>
    </w:r>
    <w:r w:rsidR="00D7659D">
      <w:rPr>
        <w:rFonts w:ascii="Book Antiqua" w:eastAsia="Calibri" w:hAnsi="Book Antiqua" w:cs="Times New Roman"/>
        <w:i/>
        <w:sz w:val="20"/>
        <w:lang w:val="id-ID"/>
      </w:rPr>
      <w:t>Kebijakan Penataan Administrasi Pertanahan Di Kawasan Berkesinambungan Di Kabupaten Bantul dan Sleman</w:t>
    </w:r>
    <w:r w:rsidRPr="00C27709">
      <w:rPr>
        <w:rFonts w:ascii="Calibri" w:eastAsia="Calibri" w:hAnsi="Calibri" w:cs="Times New Roman"/>
        <w:sz w:val="20"/>
        <w:lang w:val="id-ID"/>
      </w:rPr>
      <w:t xml:space="preserve">. </w:t>
    </w:r>
    <w:r w:rsidRPr="00C27709">
      <w:rPr>
        <w:rFonts w:ascii="Book Antiqua" w:eastAsia="Calibri" w:hAnsi="Book Antiqua" w:cs="Times New Roman"/>
        <w:sz w:val="20"/>
        <w:lang w:val="id-ID"/>
      </w:rPr>
      <w:t>Journal of Government and Civil Society, Vol. 1, No. 1, pp.-pp.</w:t>
    </w:r>
  </w:p>
  <w:bookmarkEnd w:id="1"/>
  <w:p w14:paraId="11B6CF10" w14:textId="77777777" w:rsidR="003328B1" w:rsidRDefault="003328B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3B81B3" w14:textId="77777777" w:rsidR="00E533D3" w:rsidRDefault="00E533D3" w:rsidP="00C27709">
      <w:pPr>
        <w:spacing w:after="0" w:line="240" w:lineRule="auto"/>
      </w:pPr>
      <w:r>
        <w:separator/>
      </w:r>
    </w:p>
  </w:footnote>
  <w:footnote w:type="continuationSeparator" w:id="0">
    <w:p w14:paraId="50DDE6C2" w14:textId="77777777" w:rsidR="00E533D3" w:rsidRDefault="00E533D3" w:rsidP="00C27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2E3FC" w14:textId="77777777" w:rsidR="003328B1" w:rsidRDefault="003328B1" w:rsidP="00C27709">
    <w:pPr>
      <w:tabs>
        <w:tab w:val="center" w:pos="4513"/>
        <w:tab w:val="right" w:pos="9026"/>
      </w:tabs>
      <w:spacing w:after="0" w:line="240" w:lineRule="auto"/>
      <w:rPr>
        <w:rFonts w:ascii="Book Antiqua" w:eastAsia="Calibri" w:hAnsi="Book Antiqua" w:cs="Times New Roman"/>
        <w:b/>
        <w:sz w:val="20"/>
        <w:szCs w:val="20"/>
        <w:lang w:val="id-ID"/>
      </w:rPr>
    </w:pPr>
  </w:p>
  <w:p w14:paraId="3D9665F2" w14:textId="77777777" w:rsidR="003328B1" w:rsidRDefault="003328B1" w:rsidP="00C27709">
    <w:pPr>
      <w:tabs>
        <w:tab w:val="center" w:pos="4513"/>
        <w:tab w:val="right" w:pos="9026"/>
      </w:tabs>
      <w:spacing w:after="0" w:line="240" w:lineRule="auto"/>
      <w:rPr>
        <w:rFonts w:ascii="Book Antiqua" w:eastAsia="Calibri" w:hAnsi="Book Antiqua" w:cs="Times New Roman"/>
        <w:b/>
        <w:sz w:val="20"/>
        <w:szCs w:val="20"/>
        <w:lang w:val="id-ID"/>
      </w:rPr>
    </w:pPr>
  </w:p>
  <w:p w14:paraId="0676C276" w14:textId="77777777" w:rsidR="003328B1" w:rsidRDefault="003328B1" w:rsidP="00C27709">
    <w:pPr>
      <w:tabs>
        <w:tab w:val="center" w:pos="4513"/>
        <w:tab w:val="right" w:pos="9026"/>
      </w:tabs>
      <w:spacing w:after="0" w:line="240" w:lineRule="auto"/>
      <w:rPr>
        <w:rFonts w:ascii="Book Antiqua" w:eastAsia="Calibri" w:hAnsi="Book Antiqua" w:cs="Times New Roman"/>
        <w:b/>
        <w:sz w:val="20"/>
        <w:szCs w:val="20"/>
        <w:lang w:val="id-ID"/>
      </w:rPr>
    </w:pPr>
  </w:p>
  <w:p w14:paraId="4B8E9B07" w14:textId="4DD1D8CB" w:rsidR="00C27709" w:rsidRPr="00C27709" w:rsidRDefault="00C27709" w:rsidP="00C27709">
    <w:pPr>
      <w:tabs>
        <w:tab w:val="center" w:pos="4513"/>
        <w:tab w:val="right" w:pos="9026"/>
      </w:tabs>
      <w:spacing w:after="0" w:line="240" w:lineRule="auto"/>
      <w:rPr>
        <w:rFonts w:ascii="Calibri" w:eastAsia="Calibri" w:hAnsi="Calibri" w:cs="Times New Roman"/>
        <w:lang w:val="id-ID"/>
      </w:rPr>
    </w:pPr>
    <w:r w:rsidRPr="00C27709">
      <w:rPr>
        <w:rFonts w:ascii="Calibri" w:eastAsia="Calibri" w:hAnsi="Calibri" w:cs="Times New Roman"/>
        <w:noProof/>
        <w:lang w:val="id-ID" w:eastAsia="id-ID"/>
      </w:rPr>
      <mc:AlternateContent>
        <mc:Choice Requires="wps">
          <w:drawing>
            <wp:anchor distT="0" distB="0" distL="114300" distR="114300" simplePos="0" relativeHeight="251659264" behindDoc="0" locked="0" layoutInCell="1" allowOverlap="1" wp14:anchorId="6CF4BE10" wp14:editId="1398C3ED">
              <wp:simplePos x="0" y="0"/>
              <wp:positionH relativeFrom="margin">
                <wp:posOffset>-167640</wp:posOffset>
              </wp:positionH>
              <wp:positionV relativeFrom="paragraph">
                <wp:posOffset>50800</wp:posOffset>
              </wp:positionV>
              <wp:extent cx="545592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45592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51CD841" id="Straight Connector 1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2pt,4pt" to="41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S6o0AEAAIoDAAAOAAAAZHJzL2Uyb0RvYy54bWysU8Fu2zAMvQ/YPwi6L06NZWiNOD0k6C7D&#10;FqDdB7CyZAuQREHU4uTvRylplm23YT7Ikmg+8j0+rx+P3omDTmQx9PJusZRCB4WDDWMvv788fbiX&#10;gjKEARwG3cuTJvm4ef9uPcdOtzihG3QSDBKom2Mvp5xj1zSkJu2BFhh14KDB5CHzMY3NkGBmdO+a&#10;drn81MyYhphQaSK+3Z2DclPxjdEqfzOGdBaul9xbrmuq62tZm80aujFBnKy6tAH/0IUHG7joFWoH&#10;GcSPZP+C8lYlJDR5odA3aIxVunJgNnfLP9g8TxB15cLiULzKRP8PVn097JOwA8+ulSKA5xk95wR2&#10;nLLYYgisICbBQVZqjtRxwjbs0+VEcZ8K7aNJvryZkDhWdU9XdfUxC8WXq4+r1UPLQ1BvseZXYkyU&#10;P2v0omx66WwoxKGDwxfKXIw/ffukXAd8ss7V4bkg5l4+rNoVIwNbyDjIvPWRSVEYpQA3sjdVThWR&#10;0NmhZBccOtHWJXEAtge7asD5hduVwgFlDjCH+hTy3MFvqaWdHdB0Tq6hs5u8zWxpZ30v72+zXSgV&#10;dTXlhVQR9Cxh2b3icKrKNuXEA69FL+Ysjro98/72F9r8BAAA//8DAFBLAwQUAAYACAAAACEArlLk&#10;A9oAAAAHAQAADwAAAGRycy9kb3ducmV2LnhtbEyPQUvDQBSE74L/YXmCt3bTVEKI2ZQiepIKVg89&#10;vmSfSTT7NmS3bfrvfXrR4zDDzDflZnaDOtEUes8GVssEFHHjbc+tgfe3p0UOKkRki4NnMnChAJvq&#10;+qrEwvozv9JpH1slJRwKNNDFOBZah6Yjh2HpR2LxPvzkMIqcWm0nPEu5G3SaJJl22LMsdDjSQ0fN&#10;1/7oDNCn3tW8Gh8PtH5+ydpDts1bNOb2Zt7eg4o0x78w/OALOlTCVPsj26AGA4s0u5OogVwuiZ+v&#10;U7lS/2pdlfo/f/UNAAD//wMAUEsBAi0AFAAGAAgAAAAhALaDOJL+AAAA4QEAABMAAAAAAAAAAAAA&#10;AAAAAAAAAFtDb250ZW50X1R5cGVzXS54bWxQSwECLQAUAAYACAAAACEAOP0h/9YAAACUAQAACwAA&#10;AAAAAAAAAAAAAAAvAQAAX3JlbHMvLnJlbHNQSwECLQAUAAYACAAAACEAteEuqNABAACKAwAADgAA&#10;AAAAAAAAAAAAAAAuAgAAZHJzL2Uyb0RvYy54bWxQSwECLQAUAAYACAAAACEArlLkA9oAAAAHAQAA&#10;DwAAAAAAAAAAAAAAAAAqBAAAZHJzL2Rvd25yZXYueG1sUEsFBgAAAAAEAAQA8wAAADEFAAAAAA==&#10;" strokecolor="windowTex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01C06" w14:textId="77777777" w:rsidR="003328B1" w:rsidRPr="00C27709" w:rsidRDefault="003328B1" w:rsidP="003328B1">
    <w:pPr>
      <w:spacing w:after="0" w:line="276" w:lineRule="auto"/>
      <w:ind w:left="-108" w:hanging="10"/>
      <w:jc w:val="both"/>
      <w:rPr>
        <w:rFonts w:ascii="Book Antiqua" w:eastAsia="Calibri" w:hAnsi="Book Antiqua" w:cs="Times New Roman"/>
        <w:b/>
        <w:sz w:val="20"/>
        <w:szCs w:val="20"/>
        <w:lang w:val="id-ID"/>
      </w:rPr>
    </w:pPr>
    <w:r w:rsidRPr="00C27709">
      <w:rPr>
        <w:rFonts w:ascii="Book Antiqua" w:eastAsia="Calibri" w:hAnsi="Book Antiqua" w:cs="Times New Roman"/>
        <w:noProof/>
        <w:sz w:val="20"/>
        <w:szCs w:val="20"/>
        <w:lang w:val="id-ID" w:eastAsia="id-ID"/>
      </w:rPr>
      <w:drawing>
        <wp:anchor distT="0" distB="0" distL="114300" distR="114300" simplePos="0" relativeHeight="251665408" behindDoc="0" locked="0" layoutInCell="1" allowOverlap="1" wp14:anchorId="3555E0E2" wp14:editId="3AA0FEFD">
          <wp:simplePos x="0" y="0"/>
          <wp:positionH relativeFrom="column">
            <wp:posOffset>4493260</wp:posOffset>
          </wp:positionH>
          <wp:positionV relativeFrom="paragraph">
            <wp:posOffset>71755</wp:posOffset>
          </wp:positionV>
          <wp:extent cx="746760" cy="5257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JGSC.png"/>
                  <pic:cNvPicPr/>
                </pic:nvPicPr>
                <pic:blipFill>
                  <a:blip r:embed="rId1">
                    <a:extLst>
                      <a:ext uri="{BEBA8EAE-BF5A-486C-A8C5-ECC9F3942E4B}">
                        <a14:imgProps xmlns:a14="http://schemas.microsoft.com/office/drawing/2010/main">
                          <a14:imgLayer r:embed="rId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746760" cy="525780"/>
                  </a:xfrm>
                  <a:prstGeom prst="rect">
                    <a:avLst/>
                  </a:prstGeom>
                </pic:spPr>
              </pic:pic>
            </a:graphicData>
          </a:graphic>
          <wp14:sizeRelH relativeFrom="margin">
            <wp14:pctWidth>0</wp14:pctWidth>
          </wp14:sizeRelH>
          <wp14:sizeRelV relativeFrom="margin">
            <wp14:pctHeight>0</wp14:pctHeight>
          </wp14:sizeRelV>
        </wp:anchor>
      </w:drawing>
    </w:r>
    <w:r w:rsidRPr="00C27709">
      <w:rPr>
        <w:rFonts w:ascii="Book Antiqua" w:eastAsia="Calibri" w:hAnsi="Book Antiqua" w:cs="Times New Roman"/>
        <w:b/>
        <w:sz w:val="20"/>
        <w:szCs w:val="20"/>
        <w:lang w:val="id-ID"/>
      </w:rPr>
      <w:t>Journal of Government and Civil Society</w:t>
    </w:r>
  </w:p>
  <w:p w14:paraId="2FCFE487" w14:textId="77777777" w:rsidR="003328B1" w:rsidRPr="003328B1" w:rsidRDefault="003328B1" w:rsidP="003328B1">
    <w:pPr>
      <w:tabs>
        <w:tab w:val="left" w:pos="3636"/>
      </w:tabs>
      <w:spacing w:after="0" w:line="276" w:lineRule="auto"/>
      <w:ind w:left="-108" w:hanging="10"/>
      <w:jc w:val="both"/>
      <w:rPr>
        <w:rFonts w:ascii="Book Antiqua" w:eastAsia="Calibri" w:hAnsi="Book Antiqua" w:cs="Times New Roman"/>
        <w:sz w:val="20"/>
        <w:szCs w:val="20"/>
      </w:rPr>
    </w:pPr>
    <w:r w:rsidRPr="00C27709">
      <w:rPr>
        <w:rFonts w:ascii="Book Antiqua" w:eastAsia="Calibri" w:hAnsi="Book Antiqua" w:cs="Times New Roman"/>
        <w:sz w:val="20"/>
        <w:szCs w:val="20"/>
        <w:lang w:val="id-ID"/>
      </w:rPr>
      <w:t>Vol.</w:t>
    </w:r>
    <w:r>
      <w:rPr>
        <w:rFonts w:ascii="Book Antiqua" w:eastAsia="Calibri" w:hAnsi="Book Antiqua" w:cs="Times New Roman"/>
        <w:sz w:val="20"/>
        <w:szCs w:val="20"/>
      </w:rPr>
      <w:t>xx</w:t>
    </w:r>
    <w:r w:rsidRPr="00C27709">
      <w:rPr>
        <w:rFonts w:ascii="Book Antiqua" w:eastAsia="Calibri" w:hAnsi="Book Antiqua" w:cs="Times New Roman"/>
        <w:sz w:val="20"/>
        <w:szCs w:val="20"/>
        <w:lang w:val="id-ID"/>
      </w:rPr>
      <w:t xml:space="preserve">, pp. </w:t>
    </w:r>
    <w:r>
      <w:rPr>
        <w:rFonts w:ascii="Book Antiqua" w:eastAsia="Calibri" w:hAnsi="Book Antiqua" w:cs="Times New Roman"/>
        <w:sz w:val="20"/>
        <w:szCs w:val="20"/>
      </w:rPr>
      <w:t>xx</w:t>
    </w:r>
  </w:p>
  <w:p w14:paraId="557EDA6B" w14:textId="77777777" w:rsidR="003328B1" w:rsidRPr="00C27709" w:rsidRDefault="003328B1" w:rsidP="003328B1">
    <w:pPr>
      <w:tabs>
        <w:tab w:val="left" w:pos="3636"/>
      </w:tabs>
      <w:spacing w:after="0" w:line="276" w:lineRule="auto"/>
      <w:ind w:left="-108" w:hanging="10"/>
      <w:jc w:val="both"/>
      <w:rPr>
        <w:rFonts w:ascii="Book Antiqua" w:eastAsia="Calibri" w:hAnsi="Book Antiqua" w:cs="Times New Roman"/>
        <w:sz w:val="20"/>
        <w:szCs w:val="20"/>
        <w:lang w:val="id-ID"/>
      </w:rPr>
    </w:pPr>
    <w:r w:rsidRPr="00C27709">
      <w:rPr>
        <w:rFonts w:ascii="Book Antiqua" w:eastAsia="Calibri" w:hAnsi="Book Antiqua" w:cs="Times New Roman"/>
        <w:sz w:val="20"/>
        <w:szCs w:val="20"/>
        <w:lang w:val="id-ID"/>
      </w:rPr>
      <w:t>DOI: 10.31000/jgcs</w:t>
    </w:r>
  </w:p>
  <w:p w14:paraId="7E8E30BB" w14:textId="77777777" w:rsidR="003328B1" w:rsidRPr="00C27709" w:rsidRDefault="003328B1" w:rsidP="003328B1">
    <w:pPr>
      <w:tabs>
        <w:tab w:val="center" w:pos="4513"/>
        <w:tab w:val="right" w:pos="9026"/>
      </w:tabs>
      <w:spacing w:after="0" w:line="240" w:lineRule="auto"/>
      <w:ind w:left="-108"/>
      <w:jc w:val="both"/>
      <w:rPr>
        <w:rFonts w:ascii="Book Antiqua" w:eastAsia="Calibri" w:hAnsi="Book Antiqua" w:cs="Times New Roman"/>
        <w:sz w:val="16"/>
        <w:lang w:val="id-ID"/>
      </w:rPr>
    </w:pPr>
    <w:r w:rsidRPr="00C27709">
      <w:rPr>
        <w:rFonts w:ascii="Book Antiqua" w:eastAsia="Calibri" w:hAnsi="Book Antiqua" w:cs="Times New Roman"/>
        <w:sz w:val="16"/>
        <w:lang w:val="id-ID"/>
      </w:rPr>
      <w:sym w:font="Wingdings" w:char="F06E"/>
    </w:r>
    <w:r w:rsidRPr="00C27709">
      <w:rPr>
        <w:rFonts w:ascii="Book Antiqua" w:eastAsia="Calibri" w:hAnsi="Book Antiqua" w:cs="Times New Roman"/>
        <w:sz w:val="16"/>
        <w:lang w:val="id-ID"/>
      </w:rPr>
      <w:t xml:space="preserve"> Received </w:t>
    </w:r>
    <w:r>
      <w:rPr>
        <w:rFonts w:ascii="Book Antiqua" w:eastAsia="Calibri" w:hAnsi="Book Antiqua" w:cs="Times New Roman"/>
        <w:sz w:val="16"/>
      </w:rPr>
      <w:t xml:space="preserve"> </w:t>
    </w:r>
    <w:r w:rsidRPr="00C27709">
      <w:rPr>
        <w:rFonts w:ascii="Book Antiqua" w:eastAsia="Calibri" w:hAnsi="Book Antiqua" w:cs="Times New Roman"/>
        <w:sz w:val="16"/>
        <w:lang w:val="id-ID"/>
      </w:rPr>
      <w:sym w:font="Wingdings" w:char="F06E"/>
    </w:r>
    <w:r w:rsidRPr="00C27709">
      <w:rPr>
        <w:rFonts w:ascii="Book Antiqua" w:eastAsia="Calibri" w:hAnsi="Book Antiqua" w:cs="Times New Roman"/>
        <w:sz w:val="16"/>
        <w:lang w:val="id-ID"/>
      </w:rPr>
      <w:t xml:space="preserve"> Revised </w:t>
    </w:r>
    <w:r w:rsidRPr="00C27709">
      <w:rPr>
        <w:rFonts w:ascii="Book Antiqua" w:eastAsia="Calibri" w:hAnsi="Book Antiqua" w:cs="Times New Roman"/>
        <w:sz w:val="16"/>
        <w:lang w:val="id-ID"/>
      </w:rPr>
      <w:sym w:font="Wingdings" w:char="F06E"/>
    </w:r>
    <w:r w:rsidRPr="00C27709">
      <w:rPr>
        <w:rFonts w:ascii="Book Antiqua" w:eastAsia="Calibri" w:hAnsi="Book Antiqua" w:cs="Times New Roman"/>
        <w:sz w:val="16"/>
        <w:lang w:val="id-ID"/>
      </w:rPr>
      <w:t xml:space="preserve"> Accepted 8 January 2013</w:t>
    </w:r>
  </w:p>
  <w:p w14:paraId="54CECAEC" w14:textId="1365A7CA" w:rsidR="003328B1" w:rsidRPr="003328B1" w:rsidRDefault="003328B1" w:rsidP="003328B1">
    <w:pPr>
      <w:tabs>
        <w:tab w:val="center" w:pos="4513"/>
        <w:tab w:val="right" w:pos="9026"/>
      </w:tabs>
      <w:spacing w:after="0" w:line="240" w:lineRule="auto"/>
      <w:rPr>
        <w:rFonts w:ascii="Calibri" w:eastAsia="Calibri" w:hAnsi="Calibri" w:cs="Times New Roman"/>
        <w:lang w:val="id-ID"/>
      </w:rPr>
    </w:pPr>
    <w:r w:rsidRPr="00C27709">
      <w:rPr>
        <w:rFonts w:ascii="Calibri" w:eastAsia="Calibri" w:hAnsi="Calibri" w:cs="Times New Roman"/>
        <w:noProof/>
        <w:lang w:val="id-ID" w:eastAsia="id-ID"/>
      </w:rPr>
      <mc:AlternateContent>
        <mc:Choice Requires="wps">
          <w:drawing>
            <wp:anchor distT="0" distB="0" distL="114300" distR="114300" simplePos="0" relativeHeight="251664384" behindDoc="0" locked="0" layoutInCell="1" allowOverlap="1" wp14:anchorId="4D63154A" wp14:editId="6D348881">
              <wp:simplePos x="0" y="0"/>
              <wp:positionH relativeFrom="margin">
                <wp:posOffset>-167640</wp:posOffset>
              </wp:positionH>
              <wp:positionV relativeFrom="paragraph">
                <wp:posOffset>50800</wp:posOffset>
              </wp:positionV>
              <wp:extent cx="545592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45592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DF3D22F" id="Straight Connector 3"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2pt,4pt" to="41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J0AEAAIgDAAAOAAAAZHJzL2Uyb0RvYy54bWysU01vGjEQvVfKf7B8L0tIqZIVSw6g9FK1&#10;SEl/wMRr71ryl2YcFv59x4ZQ2t6qcjAej+fNvOe3q8eDd2KvkWwMnbydzaXQQcXehqGTP16ePt5L&#10;QRlCDy4G3cmjJvm4vvmwmlKrF3GMrtcoGCRQO6VOjjmntmlIjdoDzWLSgZMmoofMIQ5NjzAxunfN&#10;Yj7/3EwR+4RRaSI+3Z6Scl3xjdEqfzeGdBaukzxbrivW9bWszXoF7YCQRqvOY8A/TOHBBm56gdpC&#10;BvGG9i8obxVGiibPVPRNNMYqXTkwm9v5H2yeR0i6cmFxKF1kov8Hq77tdyhs38k7KQJ4fqLnjGCH&#10;MYtNDIEFjCjuik5Topavb8IOzxGlHRbSB4O+/DMdcajaHi/a6kMWig+Xn5bLhwU/gXrPNb8KE1L+&#10;oqMXZdNJZ0OhDS3sv1LmZnz1/Uo5DvHJOlefzgUxdfJhuVgyMrCBjIPMW5+YEoVBCnADO1NlrIgU&#10;ne1LdcGhI20cij2wOdhTfZxeeFwpHFDmBHOov0KeJ/ittIyzBRpPxTV18pK3mQ3trO/k/XW1C6Wj&#10;rpY8kyqCniQsu9fYH6uyTYn4uWvTszWLn65j3l9/QOufAAAA//8DAFBLAwQUAAYACAAAACEArlLk&#10;A9oAAAAHAQAADwAAAGRycy9kb3ducmV2LnhtbEyPQUvDQBSE74L/YXmCt3bTVEKI2ZQiepIKVg89&#10;vmSfSTT7NmS3bfrvfXrR4zDDzDflZnaDOtEUes8GVssEFHHjbc+tgfe3p0UOKkRki4NnMnChAJvq&#10;+qrEwvozv9JpH1slJRwKNNDFOBZah6Yjh2HpR2LxPvzkMIqcWm0nPEu5G3SaJJl22LMsdDjSQ0fN&#10;1/7oDNCn3tW8Gh8PtH5+ydpDts1bNOb2Zt7eg4o0x78w/OALOlTCVPsj26AGA4s0u5OogVwuiZ+v&#10;U7lS/2pdlfo/f/UNAAD//wMAUEsBAi0AFAAGAAgAAAAhALaDOJL+AAAA4QEAABMAAAAAAAAAAAAA&#10;AAAAAAAAAFtDb250ZW50X1R5cGVzXS54bWxQSwECLQAUAAYACAAAACEAOP0h/9YAAACUAQAACwAA&#10;AAAAAAAAAAAAAAAvAQAAX3JlbHMvLnJlbHNQSwECLQAUAAYACAAAACEAD6fwCdABAACIAwAADgAA&#10;AAAAAAAAAAAAAAAuAgAAZHJzL2Uyb0RvYy54bWxQSwECLQAUAAYACAAAACEArlLkA9oAAAAHAQAA&#10;DwAAAAAAAAAAAAAAAAAqBAAAZHJzL2Rvd25yZXYueG1sUEsFBgAAAAAEAAQA8wAAADEFAAAAAA==&#10;" strokecolor="windowTex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2033B"/>
    <w:multiLevelType w:val="hybridMultilevel"/>
    <w:tmpl w:val="21FAF40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15EE0F94"/>
    <w:multiLevelType w:val="hybridMultilevel"/>
    <w:tmpl w:val="E976F2C2"/>
    <w:lvl w:ilvl="0" w:tplc="BE2C4F2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CEE0670"/>
    <w:multiLevelType w:val="hybridMultilevel"/>
    <w:tmpl w:val="6C440AE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E330D24"/>
    <w:multiLevelType w:val="hybridMultilevel"/>
    <w:tmpl w:val="B484AED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31484F48"/>
    <w:multiLevelType w:val="hybridMultilevel"/>
    <w:tmpl w:val="A698AC5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15:restartNumberingAfterBreak="0">
    <w:nsid w:val="697D2856"/>
    <w:multiLevelType w:val="hybridMultilevel"/>
    <w:tmpl w:val="43F474A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72323BC0"/>
    <w:multiLevelType w:val="hybridMultilevel"/>
    <w:tmpl w:val="6BD06E7E"/>
    <w:lvl w:ilvl="0" w:tplc="9236B0CC">
      <w:start w:val="1"/>
      <w:numFmt w:val="lowerLetter"/>
      <w:lvlText w:val="%1."/>
      <w:lvlJc w:val="left"/>
      <w:pPr>
        <w:ind w:left="10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4"/>
  </w:num>
  <w:num w:numId="2">
    <w:abstractNumId w:val="0"/>
  </w:num>
  <w:num w:numId="3">
    <w:abstractNumId w:val="6"/>
  </w:num>
  <w:num w:numId="4">
    <w:abstractNumId w:val="5"/>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Y3MDE0NDQ1NDYxNrFQ0lEKTi0uzszPAykwrAUA/Z2LJiwAAAA="/>
  </w:docVars>
  <w:rsids>
    <w:rsidRoot w:val="00C27709"/>
    <w:rsid w:val="00034436"/>
    <w:rsid w:val="000758BF"/>
    <w:rsid w:val="00077F82"/>
    <w:rsid w:val="000C0D45"/>
    <w:rsid w:val="001A15C7"/>
    <w:rsid w:val="001C5D10"/>
    <w:rsid w:val="001D0303"/>
    <w:rsid w:val="0026291F"/>
    <w:rsid w:val="003328B1"/>
    <w:rsid w:val="00367E1E"/>
    <w:rsid w:val="00400652"/>
    <w:rsid w:val="00403C9A"/>
    <w:rsid w:val="00417EFC"/>
    <w:rsid w:val="00442E8B"/>
    <w:rsid w:val="004715E2"/>
    <w:rsid w:val="004F42F0"/>
    <w:rsid w:val="005A01A4"/>
    <w:rsid w:val="006C4A2A"/>
    <w:rsid w:val="00732E96"/>
    <w:rsid w:val="007C5148"/>
    <w:rsid w:val="007D6528"/>
    <w:rsid w:val="00812B32"/>
    <w:rsid w:val="00840003"/>
    <w:rsid w:val="008579F2"/>
    <w:rsid w:val="008A67F2"/>
    <w:rsid w:val="00916449"/>
    <w:rsid w:val="009D43AA"/>
    <w:rsid w:val="009E0EFF"/>
    <w:rsid w:val="00A75B13"/>
    <w:rsid w:val="00A90469"/>
    <w:rsid w:val="00B31356"/>
    <w:rsid w:val="00B81F5D"/>
    <w:rsid w:val="00BC2D42"/>
    <w:rsid w:val="00C27709"/>
    <w:rsid w:val="00D7659D"/>
    <w:rsid w:val="00DC416A"/>
    <w:rsid w:val="00E533D3"/>
    <w:rsid w:val="00EB01B5"/>
    <w:rsid w:val="00F30C94"/>
    <w:rsid w:val="00F60ADA"/>
    <w:rsid w:val="00F85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9CD50"/>
  <w15:chartTrackingRefBased/>
  <w15:docId w15:val="{7138DCF3-1A3F-488B-BA09-5CEF521E7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8B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77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709"/>
  </w:style>
  <w:style w:type="paragraph" w:styleId="Footer">
    <w:name w:val="footer"/>
    <w:basedOn w:val="Normal"/>
    <w:link w:val="FooterChar"/>
    <w:uiPriority w:val="99"/>
    <w:unhideWhenUsed/>
    <w:rsid w:val="00C277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7709"/>
  </w:style>
  <w:style w:type="table" w:styleId="TableGrid">
    <w:name w:val="Table Grid"/>
    <w:basedOn w:val="TableNormal"/>
    <w:uiPriority w:val="39"/>
    <w:rsid w:val="00C27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5D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D10"/>
    <w:rPr>
      <w:rFonts w:ascii="Segoe UI" w:hAnsi="Segoe UI" w:cs="Segoe UI"/>
      <w:sz w:val="18"/>
      <w:szCs w:val="18"/>
    </w:rPr>
  </w:style>
  <w:style w:type="table" w:customStyle="1" w:styleId="TableGrid1">
    <w:name w:val="Table Grid1"/>
    <w:basedOn w:val="TableNormal"/>
    <w:next w:val="TableGrid"/>
    <w:uiPriority w:val="39"/>
    <w:rsid w:val="00332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6449"/>
    <w:rPr>
      <w:color w:val="0563C1" w:themeColor="hyperlink"/>
      <w:u w:val="single"/>
    </w:rPr>
  </w:style>
  <w:style w:type="character" w:customStyle="1" w:styleId="UnresolvedMention">
    <w:name w:val="Unresolved Mention"/>
    <w:basedOn w:val="DefaultParagraphFont"/>
    <w:uiPriority w:val="99"/>
    <w:semiHidden/>
    <w:unhideWhenUsed/>
    <w:rsid w:val="00916449"/>
    <w:rPr>
      <w:color w:val="605E5C"/>
      <w:shd w:val="clear" w:color="auto" w:fill="E1DFDD"/>
    </w:rPr>
  </w:style>
  <w:style w:type="paragraph" w:styleId="ListParagraph">
    <w:name w:val="List Paragraph"/>
    <w:basedOn w:val="Normal"/>
    <w:link w:val="ListParagraphChar"/>
    <w:uiPriority w:val="34"/>
    <w:qFormat/>
    <w:rsid w:val="008579F2"/>
    <w:pPr>
      <w:ind w:left="720"/>
      <w:contextualSpacing/>
    </w:pPr>
  </w:style>
  <w:style w:type="character" w:customStyle="1" w:styleId="ListParagraphChar">
    <w:name w:val="List Paragraph Char"/>
    <w:link w:val="ListParagraph"/>
    <w:uiPriority w:val="34"/>
    <w:locked/>
    <w:rsid w:val="008579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footer" Target="footer1.xml"/><Relationship Id="rId8" Type="http://schemas.openxmlformats.org/officeDocument/2006/relationships/hyperlink" Target="mailto:mutiarin@yahoo.com"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5A7D4-BA3C-49BB-91AB-3AC443DB0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27</Pages>
  <Words>15881</Words>
  <Characters>90523</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Toshiba</cp:lastModifiedBy>
  <cp:revision>21</cp:revision>
  <dcterms:created xsi:type="dcterms:W3CDTF">2019-09-21T10:37:00Z</dcterms:created>
  <dcterms:modified xsi:type="dcterms:W3CDTF">2020-04-09T12:03:00Z</dcterms:modified>
</cp:coreProperties>
</file>