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133D" w14:textId="77777777" w:rsidR="003328B1" w:rsidRPr="00E9058F" w:rsidRDefault="003328B1">
      <w:pPr>
        <w:rPr>
          <w:rFonts w:ascii="Book Antiqua" w:hAnsi="Book Antiqua"/>
        </w:rPr>
      </w:pPr>
    </w:p>
    <w:p w14:paraId="789C388F" w14:textId="0D2966D5" w:rsidR="003328B1" w:rsidRPr="00E9058F" w:rsidRDefault="00583956" w:rsidP="003328B1">
      <w:pPr>
        <w:spacing w:after="0" w:line="240" w:lineRule="auto"/>
        <w:jc w:val="center"/>
        <w:rPr>
          <w:rFonts w:ascii="Book Antiqua" w:eastAsia="Times New Roman" w:hAnsi="Book Antiqua" w:cs="Arial"/>
          <w:b/>
          <w:bCs/>
          <w:sz w:val="28"/>
          <w:szCs w:val="28"/>
        </w:rPr>
      </w:pPr>
      <w:r w:rsidRPr="00E9058F">
        <w:rPr>
          <w:rFonts w:ascii="Book Antiqua" w:eastAsia="Times New Roman" w:hAnsi="Book Antiqua" w:cs="Arial"/>
          <w:b/>
          <w:bCs/>
          <w:sz w:val="28"/>
          <w:szCs w:val="28"/>
          <w:lang w:val="id-ID"/>
        </w:rPr>
        <w:t>Makassar City Climate Change Handling Policy</w:t>
      </w:r>
    </w:p>
    <w:p w14:paraId="2B042C4A" w14:textId="5A23D7BE" w:rsidR="003328B1" w:rsidRPr="00E9058F" w:rsidRDefault="003328B1" w:rsidP="00400652">
      <w:pPr>
        <w:spacing w:after="0" w:line="240" w:lineRule="auto"/>
        <w:rPr>
          <w:rFonts w:ascii="Book Antiqua" w:eastAsia="Times New Roman" w:hAnsi="Book Antiqua" w:cs="Arial"/>
          <w:b/>
          <w:bCs/>
          <w:sz w:val="20"/>
          <w:szCs w:val="28"/>
          <w:lang w:val="id-ID"/>
        </w:rPr>
      </w:pPr>
    </w:p>
    <w:p w14:paraId="23DCF0FE" w14:textId="6E16165D" w:rsidR="003328B1" w:rsidRPr="00E9058F" w:rsidRDefault="003328B1" w:rsidP="00400652">
      <w:pPr>
        <w:spacing w:after="0" w:line="240" w:lineRule="auto"/>
        <w:rPr>
          <w:rFonts w:ascii="Book Antiqua" w:eastAsia="Times New Roman" w:hAnsi="Book Antiqua" w:cs="Arial"/>
          <w:b/>
          <w:bCs/>
          <w:i/>
          <w:iCs/>
          <w:sz w:val="24"/>
          <w:szCs w:val="24"/>
          <w:lang w:val="id-ID"/>
        </w:rPr>
      </w:pPr>
    </w:p>
    <w:p w14:paraId="741EDA62" w14:textId="796FFFEB" w:rsidR="003328B1" w:rsidRPr="00E9058F" w:rsidRDefault="00A3215F" w:rsidP="00916449">
      <w:pPr>
        <w:spacing w:after="0" w:line="240" w:lineRule="auto"/>
        <w:jc w:val="center"/>
        <w:rPr>
          <w:rFonts w:ascii="Book Antiqua" w:hAnsi="Book Antiqua"/>
          <w:lang w:val="id-ID"/>
        </w:rPr>
      </w:pPr>
      <w:r w:rsidRPr="00E9058F">
        <w:rPr>
          <w:rFonts w:ascii="Book Antiqua" w:hAnsi="Book Antiqua"/>
          <w:b/>
          <w:lang w:val="id-ID"/>
        </w:rPr>
        <w:t>Aswar Annas</w:t>
      </w:r>
      <w:r w:rsidR="003328B1" w:rsidRPr="00E9058F">
        <w:rPr>
          <w:rFonts w:ascii="Book Antiqua" w:hAnsi="Book Antiqua"/>
          <w:b/>
          <w:vertAlign w:val="superscript"/>
        </w:rPr>
        <w:t>1*</w:t>
      </w:r>
      <w:r w:rsidR="003328B1" w:rsidRPr="00E9058F">
        <w:rPr>
          <w:rFonts w:ascii="Book Antiqua" w:hAnsi="Book Antiqua"/>
          <w:b/>
        </w:rPr>
        <w:t xml:space="preserve">, </w:t>
      </w:r>
      <w:r w:rsidRPr="00E9058F">
        <w:rPr>
          <w:rFonts w:ascii="Book Antiqua" w:hAnsi="Book Antiqua"/>
          <w:b/>
          <w:lang w:val="id-ID"/>
        </w:rPr>
        <w:t>Resky Amalia P</w:t>
      </w:r>
      <w:r w:rsidR="003328B1" w:rsidRPr="00E9058F">
        <w:rPr>
          <w:rFonts w:ascii="Book Antiqua" w:hAnsi="Book Antiqua"/>
          <w:b/>
          <w:vertAlign w:val="superscript"/>
        </w:rPr>
        <w:t xml:space="preserve"> </w:t>
      </w:r>
      <w:r w:rsidR="006524A7" w:rsidRPr="00E9058F">
        <w:rPr>
          <w:rFonts w:ascii="Book Antiqua" w:hAnsi="Book Antiqua"/>
          <w:b/>
          <w:vertAlign w:val="superscript"/>
        </w:rPr>
        <w:t>1</w:t>
      </w:r>
    </w:p>
    <w:p w14:paraId="7763B98A" w14:textId="58CA7F32" w:rsidR="00916449" w:rsidRPr="00E9058F" w:rsidRDefault="00916449" w:rsidP="00916449">
      <w:pPr>
        <w:spacing w:after="0" w:line="240" w:lineRule="auto"/>
        <w:jc w:val="center"/>
        <w:rPr>
          <w:rFonts w:ascii="Book Antiqua" w:eastAsia="Calibri" w:hAnsi="Book Antiqua" w:cs="Times New Roman"/>
          <w:sz w:val="18"/>
          <w:szCs w:val="18"/>
          <w:lang w:val="id-ID"/>
        </w:rPr>
      </w:pPr>
      <w:r w:rsidRPr="00E9058F">
        <w:rPr>
          <w:rFonts w:ascii="Book Antiqua" w:eastAsia="Calibri" w:hAnsi="Book Antiqua" w:cs="Times New Roman"/>
          <w:sz w:val="18"/>
          <w:szCs w:val="18"/>
          <w:vertAlign w:val="superscript"/>
          <w:lang w:val="id-ID"/>
        </w:rPr>
        <w:t xml:space="preserve">1 </w:t>
      </w:r>
      <w:r w:rsidR="00B6758B" w:rsidRPr="00E9058F">
        <w:rPr>
          <w:rFonts w:ascii="Book Antiqua" w:eastAsia="Calibri" w:hAnsi="Book Antiqua" w:cs="Times New Roman"/>
          <w:sz w:val="18"/>
          <w:szCs w:val="18"/>
          <w:lang w:val="id-ID"/>
        </w:rPr>
        <w:t>Faculty of Administrative Sciences, Makassar Pepabri University, Indonesia</w:t>
      </w:r>
    </w:p>
    <w:p w14:paraId="2842DA50" w14:textId="02D96000" w:rsidR="003328B1" w:rsidRPr="00E9058F" w:rsidRDefault="00916449" w:rsidP="00916449">
      <w:pPr>
        <w:jc w:val="center"/>
        <w:rPr>
          <w:rFonts w:ascii="Book Antiqua" w:eastAsia="Calibri" w:hAnsi="Book Antiqua" w:cs="Arial"/>
          <w:lang w:val="id-ID"/>
        </w:rPr>
      </w:pPr>
      <w:r w:rsidRPr="00E9058F">
        <w:rPr>
          <w:rFonts w:ascii="Book Antiqua" w:eastAsia="Calibri" w:hAnsi="Book Antiqua" w:cs="Arial"/>
          <w:sz w:val="18"/>
          <w:szCs w:val="18"/>
          <w:lang w:val="id-ID"/>
        </w:rPr>
        <w:t>Email</w:t>
      </w:r>
      <w:r w:rsidRPr="00E9058F">
        <w:rPr>
          <w:rFonts w:ascii="Book Antiqua" w:eastAsia="Calibri" w:hAnsi="Book Antiqua" w:cs="Arial"/>
          <w:sz w:val="18"/>
          <w:szCs w:val="18"/>
        </w:rPr>
        <w:t xml:space="preserve"> </w:t>
      </w:r>
      <w:proofErr w:type="spellStart"/>
      <w:r w:rsidRPr="00E9058F">
        <w:rPr>
          <w:rFonts w:ascii="Book Antiqua" w:eastAsia="Calibri" w:hAnsi="Book Antiqua" w:cs="Arial"/>
          <w:sz w:val="18"/>
          <w:szCs w:val="18"/>
        </w:rPr>
        <w:t>correcpondence</w:t>
      </w:r>
      <w:proofErr w:type="spellEnd"/>
      <w:r w:rsidRPr="00E9058F">
        <w:rPr>
          <w:rFonts w:ascii="Book Antiqua" w:eastAsia="Calibri" w:hAnsi="Book Antiqua" w:cs="Arial"/>
          <w:sz w:val="18"/>
          <w:szCs w:val="18"/>
          <w:lang w:val="id-ID"/>
        </w:rPr>
        <w:t xml:space="preserve">: </w:t>
      </w:r>
      <w:r w:rsidR="00B6758B" w:rsidRPr="00E9058F">
        <w:rPr>
          <w:rFonts w:ascii="Book Antiqua" w:eastAsia="Calibri" w:hAnsi="Book Antiqua" w:cs="Arial"/>
          <w:sz w:val="18"/>
          <w:szCs w:val="18"/>
          <w:lang w:val="id-ID"/>
        </w:rPr>
        <w:fldChar w:fldCharType="begin"/>
      </w:r>
      <w:r w:rsidR="00B6758B" w:rsidRPr="00E9058F">
        <w:rPr>
          <w:rFonts w:ascii="Book Antiqua" w:eastAsia="Calibri" w:hAnsi="Book Antiqua" w:cs="Arial"/>
          <w:sz w:val="18"/>
          <w:szCs w:val="18"/>
          <w:lang w:val="id-ID"/>
        </w:rPr>
        <w:instrText xml:space="preserve"> HYPERLINK "mailto:aswarannas@unpepabri.ac.id" </w:instrText>
      </w:r>
      <w:r w:rsidR="00B6758B" w:rsidRPr="00E9058F">
        <w:rPr>
          <w:rFonts w:ascii="Book Antiqua" w:eastAsia="Calibri" w:hAnsi="Book Antiqua" w:cs="Arial"/>
          <w:sz w:val="18"/>
          <w:szCs w:val="18"/>
          <w:lang w:val="id-ID"/>
        </w:rPr>
        <w:fldChar w:fldCharType="separate"/>
      </w:r>
      <w:r w:rsidR="00B6758B" w:rsidRPr="00E9058F">
        <w:rPr>
          <w:rStyle w:val="Hyperlink"/>
          <w:rFonts w:ascii="Book Antiqua" w:eastAsia="Calibri" w:hAnsi="Book Antiqua" w:cs="Arial"/>
          <w:sz w:val="18"/>
          <w:szCs w:val="18"/>
          <w:lang w:val="id-ID"/>
        </w:rPr>
        <w:t>aswarannas@unpepabri.ac.id</w:t>
      </w:r>
      <w:r w:rsidR="00B6758B" w:rsidRPr="00E9058F">
        <w:rPr>
          <w:rFonts w:ascii="Book Antiqua" w:eastAsia="Calibri" w:hAnsi="Book Antiqua" w:cs="Arial"/>
          <w:sz w:val="18"/>
          <w:szCs w:val="18"/>
          <w:lang w:val="id-ID"/>
        </w:rPr>
        <w:fldChar w:fldCharType="end"/>
      </w:r>
      <w:r w:rsidR="00B6758B" w:rsidRPr="00E9058F">
        <w:rPr>
          <w:rFonts w:ascii="Book Antiqua" w:eastAsia="Calibri" w:hAnsi="Book Antiqua" w:cs="Arial"/>
          <w:sz w:val="18"/>
          <w:szCs w:val="18"/>
          <w:lang w:val="id-ID"/>
        </w:rPr>
        <w:t xml:space="preserve"> </w:t>
      </w:r>
    </w:p>
    <w:p w14:paraId="74AE6D56" w14:textId="0031D7F0" w:rsidR="00916449" w:rsidRPr="00E9058F" w:rsidRDefault="00916449" w:rsidP="00916449">
      <w:pPr>
        <w:jc w:val="center"/>
        <w:rPr>
          <w:rFonts w:ascii="Book Antiqua" w:eastAsia="Calibri" w:hAnsi="Book Antiqua" w:cs="Arial"/>
          <w:lang w:val="id-ID"/>
        </w:rPr>
      </w:pPr>
    </w:p>
    <w:p w14:paraId="2DD64E9C" w14:textId="50D9DA53" w:rsidR="00916449" w:rsidRPr="00E9058F" w:rsidRDefault="009177B4" w:rsidP="00916449">
      <w:pPr>
        <w:spacing w:after="0" w:line="240" w:lineRule="auto"/>
        <w:jc w:val="center"/>
        <w:rPr>
          <w:rFonts w:ascii="Book Antiqua" w:eastAsia="Calibri" w:hAnsi="Book Antiqua" w:cs="Arial"/>
          <w:b/>
          <w:bCs/>
          <w:i/>
          <w:sz w:val="20"/>
          <w:szCs w:val="20"/>
          <w:lang w:val="id-ID"/>
        </w:rPr>
      </w:pPr>
      <w:r w:rsidRPr="00E9058F">
        <w:rPr>
          <w:rFonts w:ascii="Book Antiqua" w:eastAsia="Calibri" w:hAnsi="Book Antiqua" w:cs="Arial"/>
          <w:b/>
          <w:bCs/>
          <w:i/>
          <w:sz w:val="20"/>
          <w:szCs w:val="20"/>
          <w:lang w:val="id-ID"/>
        </w:rPr>
        <w:t>ABSTRACT</w:t>
      </w:r>
    </w:p>
    <w:p w14:paraId="119290D0" w14:textId="7D290432" w:rsidR="00916449" w:rsidRPr="00E9058F" w:rsidRDefault="002C155E" w:rsidP="002C155E">
      <w:pPr>
        <w:spacing w:after="0" w:line="240" w:lineRule="auto"/>
        <w:jc w:val="both"/>
        <w:rPr>
          <w:rFonts w:ascii="Book Antiqua" w:eastAsia="Calibri" w:hAnsi="Book Antiqua" w:cs="Arial"/>
          <w:i/>
          <w:sz w:val="20"/>
          <w:szCs w:val="20"/>
          <w:lang w:val="id-ID"/>
        </w:rPr>
      </w:pPr>
      <w:r w:rsidRPr="00E9058F">
        <w:rPr>
          <w:rFonts w:ascii="Book Antiqua" w:eastAsia="Calibri" w:hAnsi="Book Antiqua" w:cs="Arial"/>
          <w:i/>
          <w:sz w:val="20"/>
          <w:szCs w:val="20"/>
          <w:lang w:val="id-ID"/>
        </w:rPr>
        <w:t>The urgency of climate change is now crucial. Climate change is not only an environmental problem but also threatens the survival of urban communities, affects urban spatial planning, and encourages government initiatives to increase public capacity and integrated social services. This study aims to identify and analyze the implementation of policies and handling of climate change by the government of Makassar City. This study uses qualitative data sources, namely statements from informants and local action plan documents for climate change adaptation and disaster risk reduction. Data collection through interviews and relevant literature review. The study results show that the climate change countermeasures policies implemented include; adding green open spaces, clean water management, rehabilitation and normalization of canals, mitigation through planting mangroves, developing aquaculture to empower island communities, and socializing strengthening climate change regulations. Other policies were carried out, including the ecological dimensions of forming strategic areas and cultivation, the social dimension of public capacity building and integrated social services, technical dimensions of the development of urban spatial pattern structures</w:t>
      </w:r>
      <w:r w:rsidR="00916449" w:rsidRPr="00E9058F">
        <w:rPr>
          <w:rFonts w:ascii="Book Antiqua" w:eastAsia="Calibri" w:hAnsi="Book Antiqua" w:cs="Arial"/>
          <w:i/>
          <w:sz w:val="20"/>
          <w:szCs w:val="20"/>
          <w:lang w:val="id-ID"/>
        </w:rPr>
        <w:t>.</w:t>
      </w:r>
    </w:p>
    <w:p w14:paraId="1146572D" w14:textId="77777777" w:rsidR="00916449" w:rsidRPr="00E9058F" w:rsidRDefault="00916449" w:rsidP="00916449">
      <w:pPr>
        <w:spacing w:after="0" w:line="240" w:lineRule="auto"/>
        <w:jc w:val="both"/>
        <w:rPr>
          <w:rFonts w:ascii="Book Antiqua" w:eastAsia="Calibri" w:hAnsi="Book Antiqua" w:cs="Arial"/>
          <w:b/>
          <w:bCs/>
          <w:sz w:val="20"/>
          <w:szCs w:val="20"/>
          <w:lang w:val="id-ID"/>
        </w:rPr>
      </w:pPr>
    </w:p>
    <w:p w14:paraId="4A250CE4" w14:textId="447D7E45" w:rsidR="00916449" w:rsidRPr="00E9058F" w:rsidRDefault="00916449" w:rsidP="00916449">
      <w:pPr>
        <w:jc w:val="both"/>
        <w:rPr>
          <w:rFonts w:ascii="Book Antiqua" w:eastAsia="Calibri" w:hAnsi="Book Antiqua" w:cs="Arial"/>
          <w:i/>
          <w:sz w:val="20"/>
          <w:szCs w:val="20"/>
          <w:lang w:val="id-ID"/>
        </w:rPr>
      </w:pPr>
      <w:r w:rsidRPr="00E9058F">
        <w:rPr>
          <w:rFonts w:ascii="Book Antiqua" w:eastAsia="Calibri" w:hAnsi="Book Antiqua" w:cs="Arial"/>
          <w:b/>
          <w:bCs/>
          <w:i/>
          <w:sz w:val="20"/>
          <w:szCs w:val="20"/>
          <w:lang w:val="id-ID"/>
        </w:rPr>
        <w:t>Keywords</w:t>
      </w:r>
      <w:r w:rsidRPr="00E9058F">
        <w:rPr>
          <w:rFonts w:ascii="Book Antiqua" w:eastAsia="Calibri" w:hAnsi="Book Antiqua" w:cs="Arial"/>
          <w:i/>
          <w:sz w:val="20"/>
          <w:szCs w:val="20"/>
          <w:lang w:val="id-ID"/>
        </w:rPr>
        <w:t xml:space="preserve">: </w:t>
      </w:r>
      <w:r w:rsidR="00DA7129" w:rsidRPr="00E9058F">
        <w:rPr>
          <w:rFonts w:ascii="Book Antiqua" w:eastAsia="Calibri" w:hAnsi="Book Antiqua" w:cs="Arial"/>
          <w:i/>
          <w:sz w:val="20"/>
          <w:szCs w:val="20"/>
          <w:lang w:val="id-ID"/>
        </w:rPr>
        <w:t>Public Policy, Government Policy, Climate Change Policy, Environmental Policy, Climate Change.</w:t>
      </w:r>
    </w:p>
    <w:p w14:paraId="6566D63A" w14:textId="2B5BEF44" w:rsidR="002C155E" w:rsidRPr="00E9058F" w:rsidRDefault="009177B4" w:rsidP="002C155E">
      <w:pPr>
        <w:spacing w:after="0" w:line="240" w:lineRule="auto"/>
        <w:jc w:val="center"/>
        <w:rPr>
          <w:rFonts w:ascii="Book Antiqua" w:eastAsia="Calibri" w:hAnsi="Book Antiqua" w:cs="Arial"/>
          <w:b/>
          <w:bCs/>
          <w:sz w:val="20"/>
          <w:szCs w:val="20"/>
        </w:rPr>
      </w:pPr>
      <w:r w:rsidRPr="00E9058F">
        <w:rPr>
          <w:rFonts w:ascii="Book Antiqua" w:eastAsia="Calibri" w:hAnsi="Book Antiqua" w:cs="Arial"/>
          <w:b/>
          <w:bCs/>
          <w:sz w:val="20"/>
          <w:szCs w:val="20"/>
        </w:rPr>
        <w:t>ABSTRAK</w:t>
      </w:r>
    </w:p>
    <w:p w14:paraId="5CF27587" w14:textId="19A707FF" w:rsidR="00916449" w:rsidRPr="00E9058F" w:rsidRDefault="005501AD" w:rsidP="00916449">
      <w:pPr>
        <w:spacing w:after="0" w:line="240" w:lineRule="auto"/>
        <w:jc w:val="both"/>
        <w:rPr>
          <w:rFonts w:ascii="Book Antiqua" w:eastAsia="Calibri" w:hAnsi="Book Antiqua" w:cs="Arial"/>
          <w:sz w:val="20"/>
          <w:szCs w:val="20"/>
          <w:lang w:val="id-ID"/>
        </w:rPr>
      </w:pPr>
      <w:r w:rsidRPr="00E9058F">
        <w:rPr>
          <w:rFonts w:ascii="Book Antiqua" w:eastAsia="Calibri" w:hAnsi="Book Antiqua" w:cs="Arial"/>
          <w:sz w:val="20"/>
          <w:szCs w:val="20"/>
          <w:lang w:val="id-ID"/>
        </w:rPr>
        <w:t>Urgensi</w:t>
      </w:r>
      <w:r w:rsidR="00733F0C" w:rsidRPr="00E9058F">
        <w:rPr>
          <w:rFonts w:ascii="Book Antiqua" w:eastAsia="Calibri" w:hAnsi="Book Antiqua" w:cs="Arial"/>
          <w:sz w:val="20"/>
          <w:szCs w:val="20"/>
          <w:lang w:val="id-ID"/>
        </w:rPr>
        <w:t xml:space="preserve"> perubahan iklim saat ini menjadi</w:t>
      </w:r>
      <w:r w:rsidRPr="00E9058F">
        <w:rPr>
          <w:rFonts w:ascii="Book Antiqua" w:eastAsia="Calibri" w:hAnsi="Book Antiqua" w:cs="Arial"/>
          <w:sz w:val="20"/>
          <w:szCs w:val="20"/>
          <w:lang w:val="id-ID"/>
        </w:rPr>
        <w:t xml:space="preserve"> krusial</w:t>
      </w:r>
      <w:r w:rsidR="00916449" w:rsidRPr="00E9058F">
        <w:rPr>
          <w:rFonts w:ascii="Book Antiqua" w:eastAsia="Calibri" w:hAnsi="Book Antiqua" w:cs="Arial"/>
          <w:sz w:val="20"/>
          <w:szCs w:val="20"/>
          <w:lang w:val="id-ID"/>
        </w:rPr>
        <w:t>.</w:t>
      </w:r>
      <w:r w:rsidR="002A65A3" w:rsidRPr="00E9058F">
        <w:rPr>
          <w:rFonts w:ascii="Book Antiqua" w:eastAsia="Calibri" w:hAnsi="Book Antiqua" w:cs="Arial"/>
          <w:sz w:val="20"/>
          <w:szCs w:val="20"/>
          <w:lang w:val="id-ID"/>
        </w:rPr>
        <w:t xml:space="preserve"> </w:t>
      </w:r>
      <w:r w:rsidR="00D87505" w:rsidRPr="00E9058F">
        <w:rPr>
          <w:rFonts w:ascii="Book Antiqua" w:eastAsia="Calibri" w:hAnsi="Book Antiqua" w:cs="Arial"/>
          <w:sz w:val="20"/>
          <w:szCs w:val="20"/>
          <w:lang w:val="id-ID"/>
        </w:rPr>
        <w:t xml:space="preserve">Perubahan iklim bukan hanya mengenai masalah lingkungan, tetapi juga mengancam ketahanan hidup masyarakat kota, memengaruhi penataan ruang kota, dan mendorong inisiatif pemerintah untuk meningkatkan kapasitas publik dan layanan sosial terpadu. </w:t>
      </w:r>
      <w:r w:rsidR="002B34AE" w:rsidRPr="00E9058F">
        <w:rPr>
          <w:rFonts w:ascii="Book Antiqua" w:eastAsia="Calibri" w:hAnsi="Book Antiqua" w:cs="Arial"/>
          <w:sz w:val="20"/>
          <w:szCs w:val="20"/>
          <w:lang w:val="id-ID"/>
        </w:rPr>
        <w:t xml:space="preserve">Penelitian ini bertujuan untuk mengetahui dan menganalisis </w:t>
      </w:r>
      <w:r w:rsidR="002C5B4B" w:rsidRPr="00E9058F">
        <w:rPr>
          <w:rFonts w:ascii="Book Antiqua" w:eastAsia="Calibri" w:hAnsi="Book Antiqua" w:cs="Arial"/>
          <w:sz w:val="20"/>
          <w:szCs w:val="20"/>
          <w:lang w:val="id-ID"/>
        </w:rPr>
        <w:t xml:space="preserve">pelaksanaan </w:t>
      </w:r>
      <w:r w:rsidR="002B34AE" w:rsidRPr="00E9058F">
        <w:rPr>
          <w:rFonts w:ascii="Book Antiqua" w:eastAsia="Calibri" w:hAnsi="Book Antiqua" w:cs="Arial"/>
          <w:sz w:val="20"/>
          <w:szCs w:val="20"/>
          <w:lang w:val="id-ID"/>
        </w:rPr>
        <w:t xml:space="preserve">kebijakan </w:t>
      </w:r>
      <w:r w:rsidR="002C5B4B" w:rsidRPr="00E9058F">
        <w:rPr>
          <w:rFonts w:ascii="Book Antiqua" w:eastAsia="Calibri" w:hAnsi="Book Antiqua" w:cs="Arial"/>
          <w:sz w:val="20"/>
          <w:szCs w:val="20"/>
          <w:lang w:val="id-ID"/>
        </w:rPr>
        <w:t xml:space="preserve">dan </w:t>
      </w:r>
      <w:r w:rsidR="002B34AE" w:rsidRPr="00E9058F">
        <w:rPr>
          <w:rFonts w:ascii="Book Antiqua" w:eastAsia="Calibri" w:hAnsi="Book Antiqua" w:cs="Arial"/>
          <w:sz w:val="20"/>
          <w:szCs w:val="20"/>
          <w:lang w:val="id-ID"/>
        </w:rPr>
        <w:t xml:space="preserve">penanganan perubahan iklim yang dilakukan pemerintah Kota Makassar. </w:t>
      </w:r>
      <w:r w:rsidR="00EE5389" w:rsidRPr="00E9058F">
        <w:rPr>
          <w:rFonts w:ascii="Book Antiqua" w:eastAsia="Calibri" w:hAnsi="Book Antiqua" w:cs="Arial"/>
          <w:sz w:val="20"/>
          <w:szCs w:val="20"/>
          <w:lang w:val="id-ID"/>
        </w:rPr>
        <w:t>Pend</w:t>
      </w:r>
      <w:r w:rsidR="002C5B4B" w:rsidRPr="00E9058F">
        <w:rPr>
          <w:rFonts w:ascii="Book Antiqua" w:eastAsia="Calibri" w:hAnsi="Book Antiqua" w:cs="Arial"/>
          <w:sz w:val="20"/>
          <w:szCs w:val="20"/>
          <w:lang w:val="id-ID"/>
        </w:rPr>
        <w:t xml:space="preserve">ekatan penelitian menggunakan kualitatif, sumber data yaitu pernyataan yang berasal dari informan, dan dokuman </w:t>
      </w:r>
      <w:proofErr w:type="spellStart"/>
      <w:r w:rsidR="003A06D7" w:rsidRPr="00E9058F">
        <w:rPr>
          <w:rFonts w:ascii="Book Antiqua" w:hAnsi="Book Antiqua"/>
          <w:sz w:val="20"/>
          <w:szCs w:val="20"/>
        </w:rPr>
        <w:t>rencana</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aksi</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daerah</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adaptasi</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perubahan</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iklim</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dan</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pengurangan</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risiko</w:t>
      </w:r>
      <w:proofErr w:type="spellEnd"/>
      <w:r w:rsidR="003A06D7" w:rsidRPr="00E9058F">
        <w:rPr>
          <w:rFonts w:ascii="Book Antiqua" w:hAnsi="Book Antiqua"/>
          <w:sz w:val="20"/>
          <w:szCs w:val="20"/>
        </w:rPr>
        <w:t xml:space="preserve"> </w:t>
      </w:r>
      <w:proofErr w:type="spellStart"/>
      <w:r w:rsidR="003A06D7" w:rsidRPr="00E9058F">
        <w:rPr>
          <w:rFonts w:ascii="Book Antiqua" w:hAnsi="Book Antiqua"/>
          <w:sz w:val="20"/>
          <w:szCs w:val="20"/>
        </w:rPr>
        <w:t>bencana</w:t>
      </w:r>
      <w:proofErr w:type="spellEnd"/>
      <w:r w:rsidR="002C5B4B" w:rsidRPr="00E9058F">
        <w:rPr>
          <w:rFonts w:ascii="Book Antiqua" w:hAnsi="Book Antiqua"/>
          <w:sz w:val="20"/>
          <w:szCs w:val="20"/>
          <w:lang w:val="id-ID"/>
        </w:rPr>
        <w:t xml:space="preserve">. Pengumpulan </w:t>
      </w:r>
      <w:r w:rsidR="003E0B74" w:rsidRPr="00E9058F">
        <w:rPr>
          <w:rFonts w:ascii="Book Antiqua" w:hAnsi="Book Antiqua"/>
          <w:sz w:val="20"/>
          <w:szCs w:val="20"/>
          <w:lang w:val="id-ID"/>
        </w:rPr>
        <w:t xml:space="preserve">data melalui wawancara dan </w:t>
      </w:r>
      <w:r w:rsidR="002C5B4B" w:rsidRPr="00E9058F">
        <w:rPr>
          <w:rFonts w:ascii="Book Antiqua" w:hAnsi="Book Antiqua"/>
          <w:sz w:val="20"/>
          <w:szCs w:val="20"/>
          <w:lang w:val="id-ID"/>
        </w:rPr>
        <w:t xml:space="preserve">telaah literatur relevan. Hasil penelitian menunjukkan bahwa </w:t>
      </w:r>
      <w:r w:rsidR="003A06D7" w:rsidRPr="00E9058F">
        <w:rPr>
          <w:rFonts w:ascii="Book Antiqua" w:hAnsi="Book Antiqua"/>
          <w:sz w:val="20"/>
          <w:szCs w:val="20"/>
          <w:lang w:val="id-ID"/>
        </w:rPr>
        <w:t>kebijakan penangan perubahan iklim dilakukan</w:t>
      </w:r>
      <w:r w:rsidR="00220089" w:rsidRPr="00E9058F">
        <w:rPr>
          <w:rFonts w:ascii="Book Antiqua" w:hAnsi="Book Antiqua"/>
          <w:sz w:val="20"/>
          <w:szCs w:val="20"/>
          <w:lang w:val="id-ID"/>
        </w:rPr>
        <w:t>,</w:t>
      </w:r>
      <w:r w:rsidR="003A06D7" w:rsidRPr="00E9058F">
        <w:rPr>
          <w:rFonts w:ascii="Book Antiqua" w:hAnsi="Book Antiqua"/>
          <w:sz w:val="20"/>
          <w:szCs w:val="20"/>
          <w:lang w:val="id-ID"/>
        </w:rPr>
        <w:t xml:space="preserve"> </w:t>
      </w:r>
      <w:r w:rsidR="00220089" w:rsidRPr="00E9058F">
        <w:rPr>
          <w:rFonts w:ascii="Book Antiqua" w:hAnsi="Book Antiqua"/>
          <w:sz w:val="20"/>
          <w:szCs w:val="20"/>
          <w:lang w:val="id-ID"/>
        </w:rPr>
        <w:t xml:space="preserve">meliputi; </w:t>
      </w:r>
      <w:r w:rsidR="003A06D7" w:rsidRPr="00E9058F">
        <w:rPr>
          <w:rFonts w:ascii="Book Antiqua" w:hAnsi="Book Antiqua"/>
          <w:sz w:val="20"/>
          <w:szCs w:val="20"/>
          <w:lang w:val="id-ID"/>
        </w:rPr>
        <w:t xml:space="preserve">penambahan ruang terbuka hijau, pengelolaan air bersih, rehabilisasi dan normalisasi kanal, mitigasi melalui penanaman mangrove, pengembangan budidaya perikanan pemberdayaan masyarakat pulau, dan </w:t>
      </w:r>
      <w:r w:rsidR="00220089" w:rsidRPr="00E9058F">
        <w:rPr>
          <w:rFonts w:ascii="Book Antiqua" w:hAnsi="Book Antiqua"/>
          <w:sz w:val="20"/>
          <w:szCs w:val="20"/>
          <w:lang w:val="id-ID"/>
        </w:rPr>
        <w:t xml:space="preserve">sosialisasi </w:t>
      </w:r>
      <w:r w:rsidR="003A06D7" w:rsidRPr="00E9058F">
        <w:rPr>
          <w:rFonts w:ascii="Book Antiqua" w:hAnsi="Book Antiqua"/>
          <w:sz w:val="20"/>
          <w:szCs w:val="20"/>
          <w:lang w:val="id-ID"/>
        </w:rPr>
        <w:t>penguatan aturan perubahan iklim. Kebijakan lain dilakukan</w:t>
      </w:r>
      <w:r w:rsidR="00220089" w:rsidRPr="00E9058F">
        <w:rPr>
          <w:rFonts w:ascii="Book Antiqua" w:hAnsi="Book Antiqua"/>
          <w:sz w:val="20"/>
          <w:szCs w:val="20"/>
          <w:lang w:val="id-ID"/>
        </w:rPr>
        <w:t>,</w:t>
      </w:r>
      <w:r w:rsidR="003A06D7" w:rsidRPr="00E9058F">
        <w:rPr>
          <w:rFonts w:ascii="Book Antiqua" w:hAnsi="Book Antiqua"/>
          <w:sz w:val="20"/>
          <w:szCs w:val="20"/>
          <w:lang w:val="id-ID"/>
        </w:rPr>
        <w:t xml:space="preserve"> </w:t>
      </w:r>
      <w:r w:rsidR="00220089" w:rsidRPr="00E9058F">
        <w:rPr>
          <w:rFonts w:ascii="Book Antiqua" w:hAnsi="Book Antiqua"/>
          <w:sz w:val="20"/>
          <w:szCs w:val="20"/>
          <w:lang w:val="id-ID"/>
        </w:rPr>
        <w:t xml:space="preserve">yaitu; </w:t>
      </w:r>
      <w:r w:rsidR="003A06D7" w:rsidRPr="00E9058F">
        <w:rPr>
          <w:rFonts w:ascii="Book Antiqua" w:hAnsi="Book Antiqua"/>
          <w:sz w:val="20"/>
          <w:szCs w:val="20"/>
          <w:lang w:val="id-ID"/>
        </w:rPr>
        <w:t>dimensi ekologi pembentukan kawasan strategi dan budidaya, dimensi sosial peningkatan kapasitas publik dan layanan sosial terpadu, dan dimensi teknis pengembangan struktur pola ruang perkotaan.</w:t>
      </w:r>
    </w:p>
    <w:p w14:paraId="5C9392BC" w14:textId="77777777" w:rsidR="00916449" w:rsidRPr="00E9058F" w:rsidRDefault="00916449" w:rsidP="00916449">
      <w:pPr>
        <w:spacing w:after="0" w:line="240" w:lineRule="auto"/>
        <w:jc w:val="both"/>
        <w:rPr>
          <w:rFonts w:ascii="Book Antiqua" w:eastAsia="Calibri" w:hAnsi="Book Antiqua" w:cs="Arial"/>
          <w:sz w:val="20"/>
          <w:szCs w:val="20"/>
          <w:lang w:val="id-ID"/>
        </w:rPr>
      </w:pPr>
    </w:p>
    <w:p w14:paraId="1335BF5F" w14:textId="1D2DA3F1" w:rsidR="00916449" w:rsidRPr="00E9058F" w:rsidRDefault="00916449" w:rsidP="00916449">
      <w:pPr>
        <w:spacing w:after="0" w:line="240" w:lineRule="auto"/>
        <w:jc w:val="both"/>
        <w:rPr>
          <w:rFonts w:ascii="Book Antiqua" w:eastAsia="Calibri" w:hAnsi="Book Antiqua" w:cs="Arial"/>
          <w:sz w:val="20"/>
          <w:szCs w:val="20"/>
          <w:lang w:val="id-ID"/>
        </w:rPr>
      </w:pPr>
      <w:r w:rsidRPr="00E9058F">
        <w:rPr>
          <w:rFonts w:ascii="Book Antiqua" w:eastAsia="Calibri" w:hAnsi="Book Antiqua" w:cs="Arial"/>
          <w:b/>
          <w:bCs/>
          <w:sz w:val="20"/>
          <w:szCs w:val="20"/>
          <w:lang w:val="id-ID"/>
        </w:rPr>
        <w:t>Kata Kunci</w:t>
      </w:r>
      <w:r w:rsidRPr="00E9058F">
        <w:rPr>
          <w:rFonts w:ascii="Book Antiqua" w:eastAsia="Calibri" w:hAnsi="Book Antiqua" w:cs="Arial"/>
          <w:sz w:val="20"/>
          <w:szCs w:val="20"/>
          <w:lang w:val="id-ID"/>
        </w:rPr>
        <w:t xml:space="preserve">: </w:t>
      </w:r>
      <w:r w:rsidR="008E7983" w:rsidRPr="00E9058F">
        <w:rPr>
          <w:rFonts w:ascii="Book Antiqua" w:eastAsia="Calibri" w:hAnsi="Book Antiqua" w:cs="Arial"/>
          <w:sz w:val="20"/>
          <w:szCs w:val="20"/>
          <w:lang w:val="id-ID"/>
        </w:rPr>
        <w:t xml:space="preserve">Kebijakan Publik, Kebijakan Pemerintah, Kebijakan Perubahan Iklim, </w:t>
      </w:r>
      <w:r w:rsidR="00DA7129" w:rsidRPr="00E9058F">
        <w:rPr>
          <w:rFonts w:ascii="Book Antiqua" w:eastAsia="Calibri" w:hAnsi="Book Antiqua" w:cs="Arial"/>
          <w:sz w:val="20"/>
          <w:szCs w:val="20"/>
          <w:lang w:val="id-ID"/>
        </w:rPr>
        <w:t>Kebijakan Lingkungan, Perubahan Iklim</w:t>
      </w:r>
      <w:r w:rsidR="008E7983" w:rsidRPr="00E9058F">
        <w:rPr>
          <w:rFonts w:ascii="Book Antiqua" w:eastAsia="Calibri" w:hAnsi="Book Antiqua" w:cs="Arial"/>
          <w:sz w:val="20"/>
          <w:szCs w:val="20"/>
          <w:lang w:val="id-ID"/>
        </w:rPr>
        <w:t>.</w:t>
      </w:r>
    </w:p>
    <w:p w14:paraId="7F9E8A70" w14:textId="33FD660F" w:rsidR="00916449" w:rsidRPr="00E9058F" w:rsidRDefault="00916449" w:rsidP="00916449">
      <w:pPr>
        <w:jc w:val="center"/>
        <w:rPr>
          <w:rFonts w:ascii="Book Antiqua" w:eastAsia="Calibri" w:hAnsi="Book Antiqua" w:cs="Arial"/>
          <w:lang w:val="id-ID"/>
        </w:rPr>
      </w:pPr>
    </w:p>
    <w:p w14:paraId="1B412E8F" w14:textId="2A15A594" w:rsidR="00916449" w:rsidRPr="00E9058F" w:rsidRDefault="00916449" w:rsidP="00916449">
      <w:pPr>
        <w:spacing w:after="0" w:line="276" w:lineRule="auto"/>
        <w:jc w:val="both"/>
        <w:rPr>
          <w:rFonts w:ascii="Book Antiqua" w:eastAsia="Calibri" w:hAnsi="Book Antiqua" w:cs="Times New Roman"/>
          <w:lang w:val="id-ID"/>
        </w:rPr>
      </w:pPr>
      <w:r w:rsidRPr="00E9058F">
        <w:rPr>
          <w:rFonts w:ascii="Book Antiqua" w:eastAsia="Calibri" w:hAnsi="Book Antiqua" w:cs="Times New Roman"/>
          <w:b/>
          <w:lang w:val="id-ID"/>
        </w:rPr>
        <w:lastRenderedPageBreak/>
        <w:t>INTRODUCTION</w:t>
      </w:r>
    </w:p>
    <w:p w14:paraId="73F54958" w14:textId="1CBAFCBE" w:rsidR="00C32927" w:rsidRPr="00E9058F" w:rsidRDefault="003709FD" w:rsidP="00C32927">
      <w:pPr>
        <w:spacing w:after="0" w:line="276" w:lineRule="auto"/>
        <w:ind w:firstLine="567"/>
        <w:jc w:val="both"/>
        <w:rPr>
          <w:rFonts w:ascii="Book Antiqua" w:hAnsi="Book Antiqua"/>
          <w:color w:val="FF0000"/>
          <w:lang w:val="id-ID"/>
        </w:rPr>
      </w:pPr>
      <w:r w:rsidRPr="00E9058F">
        <w:rPr>
          <w:rFonts w:ascii="Book Antiqua" w:hAnsi="Book Antiqua"/>
          <w:color w:val="000000" w:themeColor="text1"/>
          <w:lang w:val="id-ID"/>
        </w:rPr>
        <w:t>Climate change is a crucial problem in various cities in Indonesia today.</w:t>
      </w:r>
      <w:r w:rsidR="0022341C" w:rsidRPr="00E9058F">
        <w:rPr>
          <w:rFonts w:ascii="Book Antiqua" w:hAnsi="Book Antiqua"/>
          <w:color w:val="000000" w:themeColor="text1"/>
          <w:lang w:val="id-ID"/>
        </w:rPr>
        <w:t xml:space="preserve"> </w:t>
      </w:r>
      <w:r w:rsidR="0022341C" w:rsidRPr="00E9058F">
        <w:rPr>
          <w:rFonts w:ascii="Book Antiqua" w:hAnsi="Book Antiqua"/>
          <w:color w:val="000000" w:themeColor="text1"/>
          <w:lang w:val="id-ID"/>
        </w:rPr>
        <w:fldChar w:fldCharType="begin" w:fldLock="1"/>
      </w:r>
      <w:r w:rsidR="000F5F1F" w:rsidRPr="00E9058F">
        <w:rPr>
          <w:rFonts w:ascii="Book Antiqua" w:hAnsi="Book Antiqua"/>
          <w:color w:val="000000" w:themeColor="text1"/>
          <w:lang w:val="id-ID"/>
        </w:rPr>
        <w:instrText>ADDIN CSL_CITATION {"citationItems":[{"id":"ITEM-1","itemData":{"DOI":"10.1016/j.jeem.2020.102408","ISSN":"10960449","abstract":"Climate change effects on agricultural yields will be uneven over the world. A few countries, mostly in high latitudes, may experience gains, while most will see average yield decrease. This paper aims to quantify the role of market-mediated adjustments in attenuating the effects of climate change by allowing the expression of the new climate-induced pattern of comparative advantages within and between countries. To do this, we develop a quantitative general equilibrium trade model where the representation of land use choice is inspired from modern Ricardian trade models. We use spatially explicit information from the agronomic literature about potential yields before and after climate change for calibration and counterfactual simulations. The results show that the climate-induced yield changes generate large price movements that incentivize adjustments in production and trade. Both production and trade adjustments contribute to reducing welfare losses globally, with production adjustments making the larger contribution.","author":[{"dropping-particle":"","family":"Gouel","given":"Christophe","non-dropping-particle":"","parse-names":false,"suffix":""},{"dropping-particle":"","family":"Laborde","given":"David","non-dropping-particle":"","parse-names":false,"suffix":""}],"container-title":"Journal of Environmental Economics and Management","id":"ITEM-1","issue":"106","issued":{"date-parts":[["2021"]]},"page":"102408","publisher":"Elsevier Inc.","title":"The crucial role of domestic and international market-mediated adaptation to climate change","type":"article-journal","volume":"106"},"uris":["http://www.mendeley.com/documents/?uuid=f7787e52-84ee-4303-8e72-16160844524d"]}],"mendeley":{"formattedCitation":"(Gouel &amp; Laborde, 2021)","plainTextFormattedCitation":"(Gouel &amp; Laborde, 2021)","previouslyFormattedCitation":"(Gouel &amp; Laborde, 2021)"},"properties":{"noteIndex":0},"schema":"https://github.com/citation-style-language/schema/raw/master/csl-citation.json"}</w:instrText>
      </w:r>
      <w:r w:rsidR="0022341C" w:rsidRPr="00E9058F">
        <w:rPr>
          <w:rFonts w:ascii="Book Antiqua" w:hAnsi="Book Antiqua"/>
          <w:color w:val="000000" w:themeColor="text1"/>
          <w:lang w:val="id-ID"/>
        </w:rPr>
        <w:fldChar w:fldCharType="separate"/>
      </w:r>
      <w:r w:rsidR="0022341C" w:rsidRPr="00E9058F">
        <w:rPr>
          <w:rFonts w:ascii="Book Antiqua" w:hAnsi="Book Antiqua"/>
          <w:noProof/>
          <w:color w:val="000000" w:themeColor="text1"/>
          <w:lang w:val="id-ID"/>
        </w:rPr>
        <w:t>(Gouel &amp; Laborde, 2021)</w:t>
      </w:r>
      <w:r w:rsidR="0022341C" w:rsidRPr="00E9058F">
        <w:rPr>
          <w:rFonts w:ascii="Book Antiqua" w:hAnsi="Book Antiqua"/>
          <w:color w:val="000000" w:themeColor="text1"/>
          <w:lang w:val="id-ID"/>
        </w:rPr>
        <w:fldChar w:fldCharType="end"/>
      </w:r>
      <w:r w:rsidR="0045633F" w:rsidRPr="00E9058F">
        <w:rPr>
          <w:rFonts w:ascii="Book Antiqua" w:hAnsi="Book Antiqua"/>
          <w:color w:val="000000" w:themeColor="text1"/>
          <w:lang w:val="id-ID"/>
        </w:rPr>
        <w:t>.</w:t>
      </w:r>
      <w:r w:rsidR="00F84C7D" w:rsidRPr="00E9058F">
        <w:rPr>
          <w:rFonts w:ascii="Book Antiqua" w:hAnsi="Book Antiqua"/>
          <w:color w:val="000000" w:themeColor="text1"/>
          <w:lang w:val="id-ID"/>
        </w:rPr>
        <w:t xml:space="preserve"> </w:t>
      </w:r>
      <w:r w:rsidRPr="00E9058F">
        <w:rPr>
          <w:rFonts w:ascii="Book Antiqua" w:hAnsi="Book Antiqua"/>
          <w:color w:val="000000" w:themeColor="text1"/>
          <w:lang w:val="id-ID"/>
        </w:rPr>
        <w:t>Climate change impacts environmental destruction, death, intense natural disasters, the threat of sinking of small islands, and affects the resilience of urban communities.</w:t>
      </w:r>
      <w:r w:rsidR="00113F73" w:rsidRPr="00E9058F">
        <w:rPr>
          <w:rFonts w:ascii="Book Antiqua" w:hAnsi="Book Antiqua"/>
          <w:color w:val="000000" w:themeColor="text1"/>
          <w:lang w:val="id-ID"/>
        </w:rPr>
        <w:t xml:space="preserve"> </w:t>
      </w:r>
      <w:r w:rsidR="00234D46" w:rsidRPr="00E9058F">
        <w:rPr>
          <w:rFonts w:ascii="Book Antiqua" w:hAnsi="Book Antiqua"/>
          <w:noProof/>
          <w:color w:val="000000" w:themeColor="text1"/>
          <w:lang w:val="id-ID"/>
        </w:rPr>
        <w:t>(</w:t>
      </w:r>
      <w:r w:rsidR="009F75E2" w:rsidRPr="00E9058F">
        <w:rPr>
          <w:rFonts w:ascii="Book Antiqua" w:hAnsi="Book Antiqua"/>
          <w:noProof/>
          <w:color w:val="000000" w:themeColor="text1"/>
          <w:lang w:val="id-ID"/>
        </w:rPr>
        <w:fldChar w:fldCharType="begin" w:fldLock="1"/>
      </w:r>
      <w:r w:rsidR="009F75E2" w:rsidRPr="00E9058F">
        <w:rPr>
          <w:rFonts w:ascii="Book Antiqua" w:hAnsi="Book Antiqua"/>
          <w:noProof/>
          <w:color w:val="000000" w:themeColor="text1"/>
          <w:lang w:val="id-ID"/>
        </w:rPr>
        <w:instrText>ADDIN CSL_CITATION {"citationItems":[{"id":"ITEM-1","itemData":{"DOI":"10.1016/j.gloenvcha.2021.102329","ISSN":"09593780","abstract":"The purpose of the present paper is to disentangle the mechanisms that connect climate change-induced disasters, inequality and vulnerability by accounting for both directions of causality. We do so by means of a simultaneous equations approach on a panel of 149 countries from 1992 to 2018. The empirical analysis reveals that countries with higher levels of income inequality suffer greater damages when hit by a natural disaster. At the same time, inequality is found to increase the number of people affected by disasters. Our analysis discloses the existence of a vicious cycle that keeps some countries stuck in a disasters-inequality trap.","author":[{"dropping-particle":"","family":"Cappelli","given":"Federica","non-dropping-particle":"","parse-names":false,"suffix":""},{"dropping-particle":"","family":"Costantini","given":"Valeria","non-dropping-particle":"","parse-names":false,"suffix":""},{"dropping-particle":"","family":"Consoli","given":"Davide","non-dropping-particle":"","parse-names":false,"suffix":""}],"container-title":"Global Environmental Change","id":"ITEM-1","issue":"July","issued":{"date-parts":[["2021"]]},"page":"102329","publisher":"Elsevier Ltd","title":"The trap of climate change-induced “natural” disasters and inequality","type":"article-journal","volume":"70"},"uris":["http://www.mendeley.com/documents/?uuid=7d3b7f83-2c45-4978-a2e9-f1145a961ce2"]}],"mendeley":{"formattedCitation":"(Cappelli, Costantini, &amp; Consoli, 2021)","manualFormatting":"Cappelli, Costantini, &amp; Consoli, 2021","plainTextFormattedCitation":"(Cappelli, Costantini, &amp; Consoli, 2021)","previouslyFormattedCitation":"(Cappelli, Costantini, &amp; Consoli, 2021)"},"properties":{"noteIndex":0},"schema":"https://github.com/citation-style-language/schema/raw/master/csl-citation.json"}</w:instrText>
      </w:r>
      <w:r w:rsidR="009F75E2" w:rsidRPr="00E9058F">
        <w:rPr>
          <w:rFonts w:ascii="Book Antiqua" w:hAnsi="Book Antiqua"/>
          <w:noProof/>
          <w:color w:val="000000" w:themeColor="text1"/>
          <w:lang w:val="id-ID"/>
        </w:rPr>
        <w:fldChar w:fldCharType="separate"/>
      </w:r>
      <w:r w:rsidR="009F75E2" w:rsidRPr="00E9058F">
        <w:rPr>
          <w:rFonts w:ascii="Book Antiqua" w:hAnsi="Book Antiqua"/>
          <w:noProof/>
          <w:color w:val="000000" w:themeColor="text1"/>
          <w:lang w:val="id-ID"/>
        </w:rPr>
        <w:t>Cappelli, Costantini, &amp; Consoli, 2021</w:t>
      </w:r>
      <w:r w:rsidR="009F75E2" w:rsidRPr="00E9058F">
        <w:rPr>
          <w:rFonts w:ascii="Book Antiqua" w:hAnsi="Book Antiqua"/>
          <w:noProof/>
          <w:color w:val="000000" w:themeColor="text1"/>
          <w:lang w:val="id-ID"/>
        </w:rPr>
        <w:fldChar w:fldCharType="end"/>
      </w:r>
      <w:r w:rsidR="009F75E2" w:rsidRPr="00E9058F">
        <w:rPr>
          <w:rFonts w:ascii="Book Antiqua" w:hAnsi="Book Antiqua"/>
          <w:noProof/>
          <w:color w:val="000000" w:themeColor="text1"/>
          <w:lang w:val="id-ID"/>
        </w:rPr>
        <w:t>;</w:t>
      </w:r>
      <w:r w:rsidR="00234D46" w:rsidRPr="00E9058F">
        <w:rPr>
          <w:rFonts w:ascii="Book Antiqua" w:hAnsi="Book Antiqua"/>
          <w:noProof/>
          <w:color w:val="000000" w:themeColor="text1"/>
          <w:lang w:val="id-ID"/>
        </w:rPr>
        <w:t xml:space="preserve"> </w:t>
      </w:r>
      <w:r w:rsidR="000F5F1F" w:rsidRPr="00E9058F">
        <w:rPr>
          <w:rFonts w:ascii="Book Antiqua" w:hAnsi="Book Antiqua"/>
          <w:color w:val="000000" w:themeColor="text1"/>
          <w:lang w:val="id-ID"/>
        </w:rPr>
        <w:fldChar w:fldCharType="begin" w:fldLock="1"/>
      </w:r>
      <w:r w:rsidR="00234D46" w:rsidRPr="00E9058F">
        <w:rPr>
          <w:rFonts w:ascii="Book Antiqua" w:hAnsi="Book Antiqua"/>
          <w:color w:val="000000" w:themeColor="text1"/>
          <w:lang w:val="id-ID"/>
        </w:rPr>
        <w:instrText>ADDIN CSL_CITATION {"citationItems":[{"id":"ITEM-1","itemData":{"DOI":"10.1016/j.ijdrr.2020.101965","ISSN":"22124209","abstract":"Recently, scholars have turned to publicly available data to measure the resources and vulnerability of communities in the face of disasters [1,2]. However, when measuring community resilience to climate change, custom surveys of social capital are often costly or unfeasible to conduct for every community in a country. Despite suffering numerous disasters in the last thirty years, Japanese disaster scholarship lacks municipality-level measures of social capital and social vulnerability. This study uses publicly available data to develop new bonding, bridging, and linking social capital indices, paired with a new social vulnerability index, available for each of Japan's 1741 municipalities, using principal component analysis and validation techniques. Scholars and policymakers can directly apply these indices to evaluate the social capital or vulnerability of specific communities, compare across multiple communities, model their effect of outcomes, and better prepare for future disasters.","author":[{"dropping-particle":"","family":"Fraser","given":"Timothy","non-dropping-particle":"","parse-names":false,"suffix":""}],"container-title":"International Journal of Disaster Risk Reduction","id":"ITEM-1","issued":{"date-parts":[["2021"]]},"page":"101965","publisher":"Elsevier Ltd","title":"Japanese social capital and social vulnerability indices: Measuring drivers of community resilience 2000–2017","type":"article-journal","volume":"52"},"uris":["http://www.mendeley.com/documents/?uuid=4a44686c-703f-46e5-926d-96780524358b"]}],"mendeley":{"formattedCitation":"(Fraser, 2021)","manualFormatting":"Fraser, 2021)","plainTextFormattedCitation":"(Fraser, 2021)","previouslyFormattedCitation":"(Fraser, 2021)"},"properties":{"noteIndex":0},"schema":"https://github.com/citation-style-language/schema/raw/master/csl-citation.json"}</w:instrText>
      </w:r>
      <w:r w:rsidR="000F5F1F" w:rsidRPr="00E9058F">
        <w:rPr>
          <w:rFonts w:ascii="Book Antiqua" w:hAnsi="Book Antiqua"/>
          <w:color w:val="000000" w:themeColor="text1"/>
          <w:lang w:val="id-ID"/>
        </w:rPr>
        <w:fldChar w:fldCharType="separate"/>
      </w:r>
      <w:r w:rsidR="000F5F1F" w:rsidRPr="00E9058F">
        <w:rPr>
          <w:rFonts w:ascii="Book Antiqua" w:hAnsi="Book Antiqua"/>
          <w:noProof/>
          <w:color w:val="000000" w:themeColor="text1"/>
          <w:lang w:val="id-ID"/>
        </w:rPr>
        <w:t>Fraser, 2021)</w:t>
      </w:r>
      <w:r w:rsidR="000F5F1F" w:rsidRPr="00E9058F">
        <w:rPr>
          <w:rFonts w:ascii="Book Antiqua" w:hAnsi="Book Antiqua"/>
          <w:color w:val="000000" w:themeColor="text1"/>
          <w:lang w:val="id-ID"/>
        </w:rPr>
        <w:fldChar w:fldCharType="end"/>
      </w:r>
      <w:r w:rsidR="000F5F1F" w:rsidRPr="00E9058F">
        <w:rPr>
          <w:rFonts w:ascii="Book Antiqua" w:hAnsi="Book Antiqua"/>
          <w:color w:val="000000" w:themeColor="text1"/>
          <w:lang w:val="id-ID"/>
        </w:rPr>
        <w:t>.</w:t>
      </w:r>
      <w:r w:rsidR="00F4112C" w:rsidRPr="00E9058F">
        <w:rPr>
          <w:rFonts w:ascii="Book Antiqua" w:hAnsi="Book Antiqua"/>
          <w:color w:val="000000" w:themeColor="text1"/>
          <w:lang w:val="id-ID"/>
        </w:rPr>
        <w:t xml:space="preserve"> </w:t>
      </w:r>
      <w:r w:rsidRPr="00E9058F">
        <w:rPr>
          <w:rFonts w:ascii="Book Antiqua" w:hAnsi="Book Antiqua"/>
          <w:color w:val="000000" w:themeColor="text1"/>
          <w:lang w:val="id-ID"/>
        </w:rPr>
        <w:t xml:space="preserve">In addition, climate change also causes damage to the diversity of plants and animals. </w:t>
      </w:r>
      <w:r w:rsidR="00C32927" w:rsidRPr="00E9058F">
        <w:rPr>
          <w:rFonts w:ascii="Book Antiqua" w:hAnsi="Book Antiqua"/>
          <w:color w:val="000000" w:themeColor="text1"/>
        </w:rPr>
        <w:fldChar w:fldCharType="begin" w:fldLock="1"/>
      </w:r>
      <w:r w:rsidR="00C32927" w:rsidRPr="00E9058F">
        <w:rPr>
          <w:rFonts w:ascii="Book Antiqua" w:hAnsi="Book Antiqua"/>
          <w:color w:val="000000" w:themeColor="text1"/>
        </w:rPr>
        <w:instrText>ADDIN CSL_CITATION {"citationItems":[{"id":"ITEM-1","itemData":{"DOI":"10.1017/S2047102520000138","ISSN":"20471033","abstract":"On 10 April 2019 the Supreme Court of the United Kingdom delivered judgment in the case of Vedanta v. Lungowe, which concerned the liability of an English company for environmental damage caused by its subsidiary in Zambia. The decision confirms that English parent companies can owe a duty of care to foreign claimants affected by operations of their subsidiaries abroad and that the English courts may have jurisdiction to hear such cases, even when a foreign court is a more appropriate place for the trial. It establishes an important precedent for providing access to justice for foreign claimants in transnational corporate liability litigation. Given the global presence of Englishcompanies and the fact that their foreign subsidiaries have been involved in multiple cases of environmental damage in the host states, the decision could give an impetus to future claims being brought in the English courts. Also, the decision opens some interesting possibilities for climate change liability litigation against English parent companies and their foreign subsidiaries, as their cumulative greenhouse gas emissions are likely to be considerably higher than when taken separately,arguably making prospective claims against them more viable.","author":[{"dropping-particle":"","family":"Varvastian","given":"Samvel","non-dropping-particle":"","parse-names":false,"suffix":""},{"dropping-particle":"","family":"Kalunga","given":"Felicity","non-dropping-particle":"","parse-names":false,"suffix":""}],"container-title":"Transnational Environmental Law","id":"ITEM-1","issue":"2","issued":{"date-parts":[["2020"]]},"page":"323-345","title":"Transnational Corporate Liability for Environmental Damage and Climate Change: Reassessing Access to Justice after Vedanta v. Lungowe","type":"article-journal","volume":"9"},"uris":["http://www.mendeley.com/documents/?uuid=a57fbe2b-252e-4424-946e-198b424cd819"]}],"mendeley":{"formattedCitation":"(Varvastian &amp; Kalunga, 2020)","plainTextFormattedCitation":"(Varvastian &amp; Kalunga, 2020)","previouslyFormattedCitation":"(Varvastian &amp; Kalunga, 2020)"},"properties":{"noteIndex":0},"schema":"https://github.com/citation-style-language/schema/raw/master/csl-citation.json"}</w:instrText>
      </w:r>
      <w:r w:rsidR="00C32927" w:rsidRPr="00E9058F">
        <w:rPr>
          <w:rFonts w:ascii="Book Antiqua" w:hAnsi="Book Antiqua"/>
          <w:color w:val="000000" w:themeColor="text1"/>
        </w:rPr>
        <w:fldChar w:fldCharType="separate"/>
      </w:r>
      <w:r w:rsidR="00C32927" w:rsidRPr="00E9058F">
        <w:rPr>
          <w:rFonts w:ascii="Book Antiqua" w:hAnsi="Book Antiqua"/>
          <w:noProof/>
          <w:color w:val="000000" w:themeColor="text1"/>
        </w:rPr>
        <w:t>(Varvastian &amp; Kalunga, 2020)</w:t>
      </w:r>
      <w:r w:rsidR="00C32927" w:rsidRPr="00E9058F">
        <w:rPr>
          <w:rFonts w:ascii="Book Antiqua" w:hAnsi="Book Antiqua"/>
          <w:color w:val="000000" w:themeColor="text1"/>
        </w:rPr>
        <w:fldChar w:fldCharType="end"/>
      </w:r>
      <w:r w:rsidR="00C32927" w:rsidRPr="00E9058F">
        <w:rPr>
          <w:rFonts w:ascii="Book Antiqua" w:hAnsi="Book Antiqua"/>
          <w:color w:val="000000" w:themeColor="text1"/>
          <w:lang w:val="id-ID"/>
        </w:rPr>
        <w:t xml:space="preserve">, </w:t>
      </w:r>
      <w:r w:rsidR="007275C1" w:rsidRPr="00E9058F">
        <w:rPr>
          <w:rFonts w:ascii="Book Antiqua" w:hAnsi="Book Antiqua"/>
          <w:color w:val="000000" w:themeColor="text1"/>
          <w:lang w:val="id-ID"/>
        </w:rPr>
        <w:t xml:space="preserve">moreover, threaten public health. </w:t>
      </w:r>
      <w:r w:rsidR="00733901" w:rsidRPr="00E9058F">
        <w:rPr>
          <w:rFonts w:ascii="Book Antiqua" w:hAnsi="Book Antiqua"/>
          <w:color w:val="000000" w:themeColor="text1"/>
        </w:rPr>
        <w:fldChar w:fldCharType="begin" w:fldLock="1"/>
      </w:r>
      <w:r w:rsidR="0087536C" w:rsidRPr="00E9058F">
        <w:rPr>
          <w:rFonts w:ascii="Book Antiqua" w:hAnsi="Book Antiqua"/>
          <w:color w:val="000000" w:themeColor="text1"/>
        </w:rPr>
        <w:instrText>ADDIN CSL_CITATION {"citationItems":[{"id":"ITEM-1","itemData":{"DOI":"10.1016/j.scitotenv.2018.03.315","ISSN":"18791026","PMID":"29627551","abstract":"Indonesia's marine ecosystems form a fundamental part of the world's natural heritage, representing a global maxima of marine biodiversity and supporting the world's second largest production of seafood. Seagrasses are a key part of that support. In the absence of empirical data we present evidence from expert opinions as to the state of Indonesia's seagrass ecosystems, their support for ecosystem services, with a focus on fisheries, and the damaging activities that threaten their existence. We further draw on expert opinion to elicit potential solutions to prevent further loss. Seagrasses and the ecosystem services they support across the Indonesian archipelago are in a critical state of decline. Declining seagrass health is the result of shifting environmental conditions due largely to coastal development, land reclamation, and deforestation, as well as seaweed farming, overfishing and garbage dumping. In particular, we also describe the declining state of the fisheries resources that seagrass meadows support. The perilous state of Indonesia's seagrasses will compromise their resilience to climate change and result in a loss of their high ecosystem service value. Community supported management initiatives provide one mechanism for seagrass protection. Exemplars highlight the need for increased local level autonomy for the management of marine resources, opening up opportunities for incentive type conservation schemes.","author":[{"dropping-particle":"","family":"Unsworth","given":"Richard K.F.","non-dropping-particle":"","parse-names":false,"suffix":""},{"dropping-particle":"","family":"Ambo-Rappe","given":"Rohani","non-dropping-particle":"","parse-names":false,"suffix":""},{"dropping-particle":"","family":"Jones","given":"Benjamin L.","non-dropping-particle":"","parse-names":false,"suffix":""},{"dropping-particle":"","family":"Nafie","given":"Yayu A.","non-dropping-particle":"La","parse-names":false,"suffix":""},{"dropping-particle":"","family":"Irawan","given":"A.","non-dropping-particle":"","parse-names":false,"suffix":""},{"dropping-particle":"","family":"Hernawan","given":"Udhi E.","non-dropping-particle":"","parse-names":false,"suffix":""},{"dropping-particle":"","family":"Moore","given":"Abigail M.","non-dropping-particle":"","parse-names":false,"suffix":""},{"dropping-particle":"","family":"Cullen-Unsworth","given":"Leanne C.","non-dropping-particle":"","parse-names":false,"suffix":""}],"container-title":"Science of the Total Environment","id":"ITEM-1","issued":{"date-parts":[["2018"]]},"page":"279-286","title":"Indonesia's globally significant seagrass meadows are under widespread threat","type":"article-journal","volume":"634"},"uris":["http://www.mendeley.com/documents/?uuid=75b72a3a-6008-4f35-aaf4-367947dc52ab"]}],"mendeley":{"formattedCitation":"(Unsworth et al., 2018)","plainTextFormattedCitation":"(Unsworth et al., 2018)","previouslyFormattedCitation":"(Unsworth et al., 2018)"},"properties":{"noteIndex":0},"schema":"https://github.com/citation-style-language/schema/raw/master/csl-citation.json"}</w:instrText>
      </w:r>
      <w:r w:rsidR="00733901" w:rsidRPr="00E9058F">
        <w:rPr>
          <w:rFonts w:ascii="Book Antiqua" w:hAnsi="Book Antiqua"/>
          <w:color w:val="000000" w:themeColor="text1"/>
        </w:rPr>
        <w:fldChar w:fldCharType="separate"/>
      </w:r>
      <w:r w:rsidR="00D9779E" w:rsidRPr="00E9058F">
        <w:rPr>
          <w:rFonts w:ascii="Book Antiqua" w:hAnsi="Book Antiqua"/>
          <w:noProof/>
          <w:color w:val="000000" w:themeColor="text1"/>
        </w:rPr>
        <w:t>(Unsworth et al., 2018)</w:t>
      </w:r>
      <w:r w:rsidR="00733901" w:rsidRPr="00E9058F">
        <w:rPr>
          <w:rFonts w:ascii="Book Antiqua" w:hAnsi="Book Antiqua"/>
          <w:color w:val="000000" w:themeColor="text1"/>
        </w:rPr>
        <w:fldChar w:fldCharType="end"/>
      </w:r>
      <w:r w:rsidR="00C32927" w:rsidRPr="00E9058F">
        <w:rPr>
          <w:rFonts w:ascii="Book Antiqua" w:hAnsi="Book Antiqua"/>
          <w:color w:val="000000" w:themeColor="text1"/>
        </w:rPr>
        <w:t>.</w:t>
      </w:r>
      <w:r w:rsidR="00234D46" w:rsidRPr="00E9058F">
        <w:rPr>
          <w:rFonts w:ascii="Book Antiqua" w:hAnsi="Book Antiqua"/>
          <w:color w:val="000000" w:themeColor="text1"/>
          <w:lang w:val="id-ID"/>
        </w:rPr>
        <w:t xml:space="preserve"> </w:t>
      </w:r>
      <w:r w:rsidR="007275C1" w:rsidRPr="00E9058F">
        <w:rPr>
          <w:rFonts w:ascii="Book Antiqua" w:hAnsi="Book Antiqua"/>
          <w:color w:val="000000" w:themeColor="text1"/>
          <w:lang w:val="id-ID"/>
        </w:rPr>
        <w:t xml:space="preserve">Rapid change triggers </w:t>
      </w:r>
      <w:r w:rsidR="007275C1" w:rsidRPr="00E9058F">
        <w:rPr>
          <w:rFonts w:ascii="Book Antiqua" w:hAnsi="Book Antiqua"/>
          <w:lang w:val="id-ID"/>
        </w:rPr>
        <w:t xml:space="preserve">the urgency of climate change in big cities. For example, the city has always been an urban community area with a population density that is relatively rapid yearly </w:t>
      </w:r>
      <w:r w:rsidR="009F75E2" w:rsidRPr="00E9058F">
        <w:rPr>
          <w:rFonts w:ascii="Book Antiqua" w:hAnsi="Book Antiqua"/>
          <w:lang w:val="id-ID"/>
        </w:rPr>
        <w:fldChar w:fldCharType="begin" w:fldLock="1"/>
      </w:r>
      <w:r w:rsidR="006D069E" w:rsidRPr="00E9058F">
        <w:rPr>
          <w:rFonts w:ascii="Book Antiqua" w:hAnsi="Book Antiqua"/>
          <w:lang w:val="id-ID"/>
        </w:rPr>
        <w:instrText>ADDIN CSL_CITATION {"citationItems":[{"id":"ITEM-1","itemData":{"DOI":"10.1038/s41467-020-14946-1","ISSN":"20411723","PMID":"32152271","abstract":"Climate change and urbanization can increase pressures on groundwater resources, but little is known about how groundwater quality will change. Here, we use a global synthesis (n = 9,404) to reveal the drivers of dissolved organic carbon (DOC), which is an important component of water chemistry and substrate for microorganisms that control biogeochemical reactions. Dissolved inorganic chemistry, local climate and land use explained ~ 31% of observed variability in groundwater DOC, whilst aquifer age explained an additional 16%. We identify a 19% increase in DOC associated with urban land cover. We predict major groundwater DOC increases following changes in precipitation and temperature in key areas relying on groundwater. Climate change and conversion of natural or agricultural areas to urban areas will decrease groundwater quality and increase water treatment costs, compounding existing constraints on groundwater resources.","author":[{"dropping-particle":"","family":"McDonough","given":"Liza K.","non-dropping-particle":"","parse-names":false,"suffix":""},{"dropping-particle":"","family":"Santos","given":"Isaac R.","non-dropping-particle":"","parse-names":false,"suffix":""},{"dropping-particle":"","family":"Andersen","given":"Martin S.","non-dropping-particle":"","parse-names":false,"suffix":""},{"dropping-particle":"","family":"O’Carroll","given":"Denis M.","non-dropping-particle":"","parse-names":false,"suffix":""},{"dropping-particle":"","family":"Rutlidge","given":"Helen","non-dropping-particle":"","parse-names":false,"suffix":""},{"dropping-particle":"","family":"Meredith","given":"Karina","non-dropping-particle":"","parse-names":false,"suffix":""},{"dropping-particle":"","family":"Oudone","given":"Phetdala","non-dropping-particle":"","parse-names":false,"suffix":""},{"dropping-particle":"","family":"Bridgeman","given":"John","non-dropping-particle":"","parse-names":false,"suffix":""},{"dropping-particle":"","family":"Gooddy","given":"Daren C.","non-dropping-particle":"","parse-names":false,"suffix":""},{"dropping-particle":"","family":"Sorensen","given":"James P.R.","non-dropping-particle":"","parse-names":false,"suffix":""},{"dropping-particle":"","family":"Lapworth","given":"Dan J.","non-dropping-particle":"","parse-names":false,"suffix":""},{"dropping-particle":"","family":"MacDonald","given":"Alan M.","non-dropping-particle":"","parse-names":false,"suffix":""},{"dropping-particle":"","family":"Ward","given":"Jade","non-dropping-particle":"","parse-names":false,"suffix":""},{"dropping-particle":"","family":"Baker","given":"Andy","non-dropping-particle":"","parse-names":false,"suffix":""}],"container-title":"Nature Communications","id":"ITEM-1","issue":"1","issued":{"date-parts":[["2020"]]},"page":"1-10","publisher":"Springer US","title":"Changes in global groundwater organic carbon driven by climate change and urbanization","type":"article-journal","volume":"11"},"uris":["http://www.mendeley.com/documents/?uuid=e1254e47-d6bb-4b0f-8cb0-0792e3e12040"]}],"mendeley":{"formattedCitation":"(McDonough et al., 2020)","plainTextFormattedCitation":"(McDonough et al., 2020)","previouslyFormattedCitation":"(McDonough et al., 2020)"},"properties":{"noteIndex":0},"schema":"https://github.com/citation-style-language/schema/raw/master/csl-citation.json"}</w:instrText>
      </w:r>
      <w:r w:rsidR="009F75E2" w:rsidRPr="00E9058F">
        <w:rPr>
          <w:rFonts w:ascii="Book Antiqua" w:hAnsi="Book Antiqua"/>
          <w:lang w:val="id-ID"/>
        </w:rPr>
        <w:fldChar w:fldCharType="separate"/>
      </w:r>
      <w:r w:rsidR="009F75E2" w:rsidRPr="00E9058F">
        <w:rPr>
          <w:rFonts w:ascii="Book Antiqua" w:hAnsi="Book Antiqua"/>
          <w:noProof/>
          <w:lang w:val="id-ID"/>
        </w:rPr>
        <w:t>(McDonough et al., 2020)</w:t>
      </w:r>
      <w:r w:rsidR="009F75E2" w:rsidRPr="00E9058F">
        <w:rPr>
          <w:rFonts w:ascii="Book Antiqua" w:hAnsi="Book Antiqua"/>
          <w:lang w:val="id-ID"/>
        </w:rPr>
        <w:fldChar w:fldCharType="end"/>
      </w:r>
      <w:r w:rsidR="007275C1" w:rsidRPr="00E9058F">
        <w:rPr>
          <w:rFonts w:ascii="Book Antiqua" w:hAnsi="Book Antiqua"/>
          <w:lang w:val="id-ID"/>
        </w:rPr>
        <w:t>,</w:t>
      </w:r>
      <w:r w:rsidR="00190AC6" w:rsidRPr="00E9058F">
        <w:rPr>
          <w:rFonts w:ascii="Book Antiqua" w:hAnsi="Book Antiqua"/>
          <w:lang w:val="id-ID"/>
        </w:rPr>
        <w:t xml:space="preserve"> </w:t>
      </w:r>
      <w:r w:rsidR="007275C1" w:rsidRPr="00E9058F">
        <w:rPr>
          <w:rFonts w:ascii="Book Antiqua" w:hAnsi="Book Antiqua"/>
          <w:lang w:val="id-ID"/>
        </w:rPr>
        <w:t>this is because some people make the city a place of economic livelihood.</w:t>
      </w:r>
    </w:p>
    <w:p w14:paraId="698C32AA" w14:textId="6A00271A" w:rsidR="00626AC9" w:rsidRPr="00E9058F" w:rsidRDefault="0030576D" w:rsidP="00C32927">
      <w:pPr>
        <w:spacing w:after="0" w:line="276" w:lineRule="auto"/>
        <w:ind w:firstLine="567"/>
        <w:jc w:val="both"/>
        <w:rPr>
          <w:rFonts w:ascii="Book Antiqua" w:hAnsi="Book Antiqua"/>
          <w:lang w:val="id-ID"/>
        </w:rPr>
      </w:pPr>
      <w:r w:rsidRPr="00E9058F">
        <w:rPr>
          <w:rFonts w:ascii="Book Antiqua" w:hAnsi="Book Antiqua"/>
          <w:color w:val="000000" w:themeColor="text1"/>
          <w:lang w:val="id-ID"/>
        </w:rPr>
        <w:t xml:space="preserve">For example, Makassar City is one of the cities that has a rapid and urgent climate change impact. However, it is affected by the population density that continues to increase every year, both the local population and urban communities. </w:t>
      </w:r>
      <w:r w:rsidR="006D069E" w:rsidRPr="00E9058F">
        <w:rPr>
          <w:rFonts w:ascii="Book Antiqua" w:hAnsi="Book Antiqua"/>
          <w:color w:val="000000" w:themeColor="text1"/>
          <w:lang w:val="id-ID"/>
        </w:rPr>
        <w:fldChar w:fldCharType="begin" w:fldLock="1"/>
      </w:r>
      <w:r w:rsidR="00B01ED7" w:rsidRPr="00E9058F">
        <w:rPr>
          <w:rFonts w:ascii="Book Antiqua" w:hAnsi="Book Antiqua"/>
          <w:color w:val="000000" w:themeColor="text1"/>
          <w:lang w:val="id-ID"/>
        </w:rPr>
        <w:instrText>ADDIN CSL_CITATION {"citationItems":[{"id":"ITEM-1","itemData":{"DOI":"10.23887/jstundiksha.v11i2.45604","ISSN":"2303-3142","abstract":"Makassar City is one of the big cities that is growing very rapidly in Indonesia which has a large coastal area. This city is very vulnerable to the impact of changes in climate variables such as rainfall, temperature and wind speed, especially when there are indications of massive land use changes. The aim of the research is to identify changes in the trend of high-intensity rainfall, changes in air temperature, wind speed, and their relationship to changes in land use in Makassar City which have an impact on climate change. Observation data at Maritime Meteorological Station of Paotere, Makassar for 30 years is used to detect changes in climate variables by using slope calculations on linear equations, line graphs, and boxplots. The results showed that the air temperature in Makassar has a lower increasing (0.06oC/year) than Indonesian region which is around 0.3 oC. The slope values at 07.00 WITA, 13.00 WITA, and 18.00 WITA representing temperatures in the morning, afternoon, and evening are 0.0387, 0.0476, and 0.0417. While the average slope of air temperature is 0.042. However, Rising of air temperature is followed by a decrease in the accumulation of annual rainfall to below 3000 mm/year. In addition, heavy rains that cause flooding, increasing the maximum wind speed also need to be observed because wind speed is one of the causes of hydrometeorological disasters that often occur.","author":[{"dropping-particle":"","family":"Didiharyono","given":"","non-dropping-particle":"","parse-names":false,"suffix":""},{"dropping-particle":"","family":"Giarno","given":"Giarno","non-dropping-particle":"","parse-names":false,"suffix":""},{"dropping-particle":"","family":"Sapareng","given":"Sukriming","non-dropping-particle":"","parse-names":false,"suffix":""}],"container-title":"JST (Jurnal Sains dan Teknologi)","id":"ITEM-1","issue":"2","issued":{"date-parts":[["2022"]]},"page":"441-450","title":"Changes in Rainfall Intensity, Rising Air Temperature, Wind Speed, and Its Relationship with Land Use in Makassar City","type":"article-journal","volume":"11"},"uris":["http://www.mendeley.com/documents/?uuid=9f2997d5-32a9-4b76-b20e-d773d387d3c8"]}],"mendeley":{"formattedCitation":"(Didiharyono, Giarno, &amp; Sapareng, 2022)","plainTextFormattedCitation":"(Didiharyono, Giarno, &amp; Sapareng, 2022)","previouslyFormattedCitation":"(Didiharyono, Giarno, &amp; Sapareng, 2022)"},"properties":{"noteIndex":0},"schema":"https://github.com/citation-style-language/schema/raw/master/csl-citation.json"}</w:instrText>
      </w:r>
      <w:r w:rsidR="006D069E" w:rsidRPr="00E9058F">
        <w:rPr>
          <w:rFonts w:ascii="Book Antiqua" w:hAnsi="Book Antiqua"/>
          <w:color w:val="000000" w:themeColor="text1"/>
          <w:lang w:val="id-ID"/>
        </w:rPr>
        <w:fldChar w:fldCharType="separate"/>
      </w:r>
      <w:r w:rsidR="002E6F93" w:rsidRPr="00E9058F">
        <w:rPr>
          <w:rFonts w:ascii="Book Antiqua" w:hAnsi="Book Antiqua"/>
          <w:noProof/>
          <w:color w:val="000000" w:themeColor="text1"/>
          <w:lang w:val="id-ID"/>
        </w:rPr>
        <w:t>(Didiharyono, Giarno, &amp; Sapareng, 2022)</w:t>
      </w:r>
      <w:r w:rsidR="006D069E" w:rsidRPr="00E9058F">
        <w:rPr>
          <w:rFonts w:ascii="Book Antiqua" w:hAnsi="Book Antiqua"/>
          <w:color w:val="000000" w:themeColor="text1"/>
          <w:lang w:val="id-ID"/>
        </w:rPr>
        <w:fldChar w:fldCharType="end"/>
      </w:r>
      <w:r w:rsidR="006D069E" w:rsidRPr="00E9058F">
        <w:rPr>
          <w:rFonts w:ascii="Book Antiqua" w:hAnsi="Book Antiqua"/>
          <w:color w:val="000000" w:themeColor="text1"/>
          <w:lang w:val="id-ID"/>
        </w:rPr>
        <w:t xml:space="preserve">. </w:t>
      </w:r>
      <w:r w:rsidRPr="00E9058F">
        <w:rPr>
          <w:rFonts w:ascii="Book Antiqua" w:hAnsi="Book Antiqua"/>
          <w:color w:val="000000" w:themeColor="text1"/>
          <w:lang w:val="id-ID"/>
        </w:rPr>
        <w:t xml:space="preserve">As a result of this, it also has an impact on increasing community housing clusters, so that the land area of </w:t>
      </w:r>
      <w:r w:rsidRPr="00E9058F">
        <w:rPr>
          <w:rFonts w:ascii="Times New Roman" w:hAnsi="Times New Roman" w:cs="Times New Roman"/>
          <w:color w:val="000000" w:themeColor="text1"/>
          <w:lang w:val="id-ID"/>
        </w:rPr>
        <w:t>​​</w:t>
      </w:r>
      <w:r w:rsidRPr="00E9058F">
        <w:rPr>
          <w:rFonts w:ascii="Book Antiqua" w:hAnsi="Book Antiqua"/>
          <w:color w:val="000000" w:themeColor="text1"/>
          <w:lang w:val="id-ID"/>
        </w:rPr>
        <w:t xml:space="preserve">Makassar City is increasingly </w:t>
      </w:r>
      <w:r w:rsidRPr="00E9058F">
        <w:rPr>
          <w:rFonts w:ascii="Book Antiqua" w:hAnsi="Book Antiqua"/>
          <w:lang w:val="id-ID"/>
        </w:rPr>
        <w:t xml:space="preserve">decreasing; Makassar City Government's efforts to answer these problems have carried out beach reclamation activities in the context of providing housing development land for urban communities </w:t>
      </w:r>
      <w:r w:rsidR="004E1B33" w:rsidRPr="00E9058F">
        <w:rPr>
          <w:rFonts w:ascii="Book Antiqua" w:hAnsi="Book Antiqua"/>
          <w:lang w:val="id-ID"/>
        </w:rPr>
        <w:fldChar w:fldCharType="begin" w:fldLock="1"/>
      </w:r>
      <w:r w:rsidR="00262126" w:rsidRPr="00E9058F">
        <w:rPr>
          <w:rFonts w:ascii="Book Antiqua" w:hAnsi="Book Antiqua"/>
          <w:lang w:val="id-ID"/>
        </w:rPr>
        <w:instrText>ADDIN CSL_CITATION {"citationItems":[{"id":"ITEM-1","itemData":{"DOI":"10.18415/ijmmu.v8i10.2985","ISSN":"2364-5369","abstract":"The purpose of this study is to analyze the impacts that arise from the CPI reclamation, viewed from the perspective of environmental politics. From an environmental perspective, the reclamation policy does not have a good impact according to its essence and purpose, it actually increases disaster risk for Makassar City, especially coastal areas, both land and sea. This research was conducted qualitatively in a case study of the CPI reclamation, by conducting in-depth interviews and field observations as well as extracting the necessary data from related sources. The CPI reclamation has attracted the attention of a number of NGOs that have formed an alliance to demand that the reclamation be stopped because it has damaged the surrounding environment and has caused economic and material harm to coastal communities. Fishermen and shellfish seekers totaling 43 heads of families who inhabit a land area of approximately 10 hectares, were evicted by the Southern Provincial Government for the construction of CPI reclamation. The sustainability of the CPI reclamation project is still reaping the pros and cons until now, especially the negative impacts that are generated are not only socio-economic problems but also have an impact on the environment. The reclamation policy actually has a negative impact on the environment, contrary to the essence of the policy itself which should bring goodness to life.","author":[{"dropping-particle":"","family":"Suhardi","given":"Suhardi","non-dropping-particle":"","parse-names":false,"suffix":""}],"container-title":"International Journal of Multicultural and Multireligious Understanding","id":"ITEM-1","issue":"10","issued":{"date-parts":[["2021"]]},"page":"12","title":"Analysis of the Center Point of Indonesia (CPI) Reclamation Policy of Makassar City in the Environmental Political Perspective","type":"article-journal","volume":"8"},"uris":["http://www.mendeley.com/documents/?uuid=8226afa8-3891-4807-8b72-b1e4502ce96e"]}],"mendeley":{"formattedCitation":"(Suhardi, 2021)","plainTextFormattedCitation":"(Suhardi, 2021)","previouslyFormattedCitation":"(Suhardi, 2021)"},"properties":{"noteIndex":0},"schema":"https://github.com/citation-style-language/schema/raw/master/csl-citation.json"}</w:instrText>
      </w:r>
      <w:r w:rsidR="004E1B33" w:rsidRPr="00E9058F">
        <w:rPr>
          <w:rFonts w:ascii="Book Antiqua" w:hAnsi="Book Antiqua"/>
          <w:lang w:val="id-ID"/>
        </w:rPr>
        <w:fldChar w:fldCharType="separate"/>
      </w:r>
      <w:r w:rsidR="004E1B33" w:rsidRPr="00E9058F">
        <w:rPr>
          <w:rFonts w:ascii="Book Antiqua" w:hAnsi="Book Antiqua"/>
          <w:noProof/>
          <w:lang w:val="id-ID"/>
        </w:rPr>
        <w:t>(Suhardi, 2021)</w:t>
      </w:r>
      <w:r w:rsidR="004E1B33" w:rsidRPr="00E9058F">
        <w:rPr>
          <w:rFonts w:ascii="Book Antiqua" w:hAnsi="Book Antiqua"/>
          <w:lang w:val="id-ID"/>
        </w:rPr>
        <w:fldChar w:fldCharType="end"/>
      </w:r>
      <w:r w:rsidR="00975158" w:rsidRPr="00E9058F">
        <w:rPr>
          <w:rFonts w:ascii="Book Antiqua" w:hAnsi="Book Antiqua"/>
          <w:lang w:val="id-ID"/>
        </w:rPr>
        <w:t>.</w:t>
      </w:r>
      <w:r w:rsidR="001A4B39" w:rsidRPr="00E9058F">
        <w:rPr>
          <w:rFonts w:ascii="Book Antiqua" w:hAnsi="Book Antiqua"/>
          <w:lang w:val="id-ID"/>
        </w:rPr>
        <w:t xml:space="preserve"> </w:t>
      </w:r>
      <w:r w:rsidRPr="00E9058F">
        <w:rPr>
          <w:rFonts w:ascii="Book Antiqua" w:hAnsi="Book Antiqua"/>
          <w:lang w:val="id-ID"/>
        </w:rPr>
        <w:t>In addition, another impact of the increasing population of Makassar City, which has a significant impact on climate change, is the daily use of motorbikes and cars</w:t>
      </w:r>
      <w:r w:rsidR="000A4724" w:rsidRPr="00E9058F">
        <w:rPr>
          <w:rFonts w:ascii="Book Antiqua" w:hAnsi="Book Antiqua"/>
          <w:lang w:val="id-ID"/>
        </w:rPr>
        <w:t xml:space="preserve"> </w:t>
      </w:r>
      <w:r w:rsidR="00262126" w:rsidRPr="00E9058F">
        <w:rPr>
          <w:rFonts w:ascii="Book Antiqua" w:hAnsi="Book Antiqua"/>
          <w:lang w:val="id-ID"/>
        </w:rPr>
        <w:fldChar w:fldCharType="begin" w:fldLock="1"/>
      </w:r>
      <w:r w:rsidR="00E50AC1" w:rsidRPr="00E9058F">
        <w:rPr>
          <w:rFonts w:ascii="Book Antiqua" w:hAnsi="Book Antiqua"/>
          <w:lang w:val="id-ID"/>
        </w:rPr>
        <w:instrText>ADDIN CSL_CITATION {"citationItems":[{"id":"ITEM-1","itemData":{"DOI":"10.1088/1755-1315/1117/1/012052","ISSN":"17551315","abstract":"Makassar as a developing city is experiencing development from the transportation sector. This resulted in the increasing number of vehicles. The increase in the number of vehicles produces emissions that cause air pollution, including NO2 emissions from motor vehicles. Currently NO2 concentration can be determined by direct measurement using the Gries Saltman method and pollutant prediction using the Caline program. This research was conducted on the Makassar city toll road which is divided into nine sample points. This study aims to determine the level of NO2 concentration from the transportation sector on the Makassar city toll road. Concentration results from direct measurements and predictions of caline are compared to show the level of concentration present. The results of the NO2 concentration are still below the threshold value that has been set in the latest applicable regulations, which is 200 g/Nm3 with a measurement time of 1 hour. The high or low value of NO2 concentration is influenced by the vehicle volume factor, where the NO2 concentration increases along with the increase in vehicle volume. In addition, it is also influenced by meteorological factors. Based on the results of the Caline-4 software output, the results obtained from the distribution of NO2 concentrations at each receptor found on the Toll Road in Makassar City, it can be stated that it is still below the threshold value set in the latest applicable regulations, which is 200 g/Nm3 with time measurement for one hour.","author":[{"dropping-particle":"","family":"Zakaria","given":"R.","non-dropping-particle":"","parse-names":false,"suffix":""},{"dropping-particle":"","family":"Ramli","given":"M. I.","non-dropping-particle":"","parse-names":false,"suffix":""},{"dropping-particle":"","family":"Hustim","given":"M.","non-dropping-particle":"","parse-names":false,"suffix":""},{"dropping-particle":"","family":"Alimuddin","given":"H.","non-dropping-particle":"","parse-names":false,"suffix":""},{"dropping-particle":"","family":"Pratiwi","given":"Anisah","non-dropping-particle":"","parse-names":false,"suffix":""}],"container-title":"IOP Conference Series: Earth and Environmental Science","id":"ITEM-1","issue":"1","issued":{"date-parts":[["2022"]]},"page":"1-8","title":"Analysis of NO2gas concentration from the transportation sector through direct measurement and the Caline 4 dispersion program on the Makassar City Toll Road","type":"article-journal","volume":"1117"},"uris":["http://www.mendeley.com/documents/?uuid=7f92ed71-7731-468c-9e9e-fe3cc734eb6d"]}],"mendeley":{"formattedCitation":"(Zakaria, Ramli, Hustim, Alimuddin, &amp; Pratiwi, 2022)","plainTextFormattedCitation":"(Zakaria, Ramli, Hustim, Alimuddin, &amp; Pratiwi, 2022)","previouslyFormattedCitation":"(Zakaria, Ramli, Hustim, Alimuddin, &amp; Pratiwi, 2022)"},"properties":{"noteIndex":0},"schema":"https://github.com/citation-style-language/schema/raw/master/csl-citation.json"}</w:instrText>
      </w:r>
      <w:r w:rsidR="00262126" w:rsidRPr="00E9058F">
        <w:rPr>
          <w:rFonts w:ascii="Book Antiqua" w:hAnsi="Book Antiqua"/>
          <w:lang w:val="id-ID"/>
        </w:rPr>
        <w:fldChar w:fldCharType="separate"/>
      </w:r>
      <w:r w:rsidR="00262126" w:rsidRPr="00E9058F">
        <w:rPr>
          <w:rFonts w:ascii="Book Antiqua" w:hAnsi="Book Antiqua"/>
          <w:noProof/>
          <w:lang w:val="id-ID"/>
        </w:rPr>
        <w:t>(Zakaria, Ramli, Hustim, Alimuddin, &amp; Pratiwi, 2022)</w:t>
      </w:r>
      <w:r w:rsidR="00262126" w:rsidRPr="00E9058F">
        <w:rPr>
          <w:rFonts w:ascii="Book Antiqua" w:hAnsi="Book Antiqua"/>
          <w:lang w:val="id-ID"/>
        </w:rPr>
        <w:fldChar w:fldCharType="end"/>
      </w:r>
      <w:r w:rsidR="00262126" w:rsidRPr="00E9058F">
        <w:rPr>
          <w:rFonts w:ascii="Book Antiqua" w:hAnsi="Book Antiqua"/>
          <w:lang w:val="id-ID"/>
        </w:rPr>
        <w:t>.</w:t>
      </w:r>
    </w:p>
    <w:p w14:paraId="5323D5AC" w14:textId="7CC4FC9D" w:rsidR="009D5228" w:rsidRPr="00E9058F" w:rsidRDefault="0030576D" w:rsidP="00B37F51">
      <w:pPr>
        <w:spacing w:after="0" w:line="276" w:lineRule="auto"/>
        <w:ind w:firstLine="567"/>
        <w:jc w:val="both"/>
        <w:rPr>
          <w:rFonts w:ascii="Book Antiqua" w:hAnsi="Book Antiqua"/>
          <w:color w:val="000000" w:themeColor="text1"/>
          <w:lang w:val="id-ID"/>
        </w:rPr>
      </w:pPr>
      <w:r w:rsidRPr="00E9058F">
        <w:rPr>
          <w:rFonts w:ascii="Book Antiqua" w:hAnsi="Book Antiqua"/>
          <w:lang w:val="id-ID"/>
        </w:rPr>
        <w:t xml:space="preserve">The widespread use of motorbikes and </w:t>
      </w:r>
      <w:r w:rsidRPr="00E9058F">
        <w:rPr>
          <w:rFonts w:ascii="Book Antiqua" w:hAnsi="Book Antiqua"/>
          <w:color w:val="000000" w:themeColor="text1"/>
          <w:lang w:val="id-ID"/>
        </w:rPr>
        <w:t>cars has significant implications for air pollution in Makassar City</w:t>
      </w:r>
      <w:r w:rsidR="00E50AC1" w:rsidRPr="00E9058F">
        <w:rPr>
          <w:rFonts w:ascii="Book Antiqua" w:hAnsi="Book Antiqua"/>
          <w:color w:val="000000" w:themeColor="text1"/>
          <w:lang w:val="id-ID"/>
        </w:rPr>
        <w:t xml:space="preserve"> </w:t>
      </w:r>
      <w:r w:rsidR="00E50AC1" w:rsidRPr="00E9058F">
        <w:rPr>
          <w:rFonts w:ascii="Book Antiqua" w:hAnsi="Book Antiqua"/>
          <w:color w:val="000000" w:themeColor="text1"/>
          <w:lang w:val="id-ID"/>
        </w:rPr>
        <w:fldChar w:fldCharType="begin" w:fldLock="1"/>
      </w:r>
      <w:r w:rsidR="00371699" w:rsidRPr="00E9058F">
        <w:rPr>
          <w:rFonts w:ascii="Book Antiqua" w:hAnsi="Book Antiqua"/>
          <w:color w:val="000000" w:themeColor="text1"/>
          <w:lang w:val="id-ID"/>
        </w:rPr>
        <w:instrText>ADDIN CSL_CITATION {"citationItems":[{"id":"ITEM-1","itemData":{"DOI":"10.1051/e3sconf/202133102019","ISSN":"22671242","abstract":"There has been little discussion to date on air pollution and its potential relationship with health in Makassar, Indonesia. This study aims to create a starting point for this discussion by investigating existing data points and the potential correlation between ambient air pollution and health in Makassar, Indonesia. Six months of air quality data (July-December, 2018) on CO, SO2, NO2, O3, PM10, and PM2.5 were provided by the city and were analyzed alongside tuberculosis and pneumonia data provided by the hospital and community health centers in Makassar. Data were analyzed using principal component analysis, dendrogram, and some GIS mapping. Quantitative data from the USAID-funded Building Health Cities project were also used to help explain some of the quantitative findings. Results show that principal component analysis (PCA) gave three statistics factors having eigenvalues exceeding one, which account for 83% of the total variance in the dataset. The three factors accounted for a strong impact by CO, O3, SO2, PM10, and PM2.5 attributed to the incomplete combustion of fuel from automobiles, bush burning, and industrial emission. Air pollution-related illnesses such as tuberculosis and pneumonia are found to prevail in the area. Real-time air quality monitoring is required to benchmark the health impact of extreme conditions. This study also encourages urgent intervention by decision-makers to tackle the level of tuberculosis and pneumonia occurrence that may be favored by the poor air quality in Makassar.","author":[{"dropping-particle":"","family":"Madhoun","given":"Wesam","non-dropping-particle":"Al","parse-names":false,"suffix":""},{"dropping-particle":"","family":"Gul","given":"Faheem Ahmad","non-dropping-particle":"","parse-names":false,"suffix":""},{"dropping-particle":"","family":"Ros","given":"Faizah Che","non-dropping-particle":"","parse-names":false,"suffix":""},{"dropping-particle":"","family":"Isiyaka","given":"Hamza Ahmad","non-dropping-particle":"","parse-names":false,"suffix":""},{"dropping-particle":"","family":"Mallongi","given":"Anwar","non-dropping-particle":"","parse-names":false,"suffix":""},{"dropping-particle":"","family":"Rasyid","given":"Ashari","non-dropping-particle":"","parse-names":false,"suffix":""}],"container-title":"E3S Web of Conferences","id":"ITEM-1","issue":"0","issued":{"date-parts":[["2021"]]},"page":"1-9","title":"Spatial assessment on health impact of atmospheric pollution in Makassar, Indonesia","type":"article-journal","volume":"331"},"uris":["http://www.mendeley.com/documents/?uuid=9a3162b6-4c25-45cc-a561-db213bf4da16"]}],"mendeley":{"formattedCitation":"(Al Madhoun et al., 2021)","plainTextFormattedCitation":"(Al Madhoun et al., 2021)","previouslyFormattedCitation":"(Al Madhoun et al., 2021)"},"properties":{"noteIndex":0},"schema":"https://github.com/citation-style-language/schema/raw/master/csl-citation.json"}</w:instrText>
      </w:r>
      <w:r w:rsidR="00E50AC1" w:rsidRPr="00E9058F">
        <w:rPr>
          <w:rFonts w:ascii="Book Antiqua" w:hAnsi="Book Antiqua"/>
          <w:color w:val="000000" w:themeColor="text1"/>
          <w:lang w:val="id-ID"/>
        </w:rPr>
        <w:fldChar w:fldCharType="separate"/>
      </w:r>
      <w:r w:rsidR="00E50AC1" w:rsidRPr="00E9058F">
        <w:rPr>
          <w:rFonts w:ascii="Book Antiqua" w:hAnsi="Book Antiqua"/>
          <w:noProof/>
          <w:color w:val="000000" w:themeColor="text1"/>
          <w:lang w:val="id-ID"/>
        </w:rPr>
        <w:t>(Al Madhoun et al., 2021)</w:t>
      </w:r>
      <w:r w:rsidR="00E50AC1" w:rsidRPr="00E9058F">
        <w:rPr>
          <w:rFonts w:ascii="Book Antiqua" w:hAnsi="Book Antiqua"/>
          <w:color w:val="000000" w:themeColor="text1"/>
          <w:lang w:val="id-ID"/>
        </w:rPr>
        <w:fldChar w:fldCharType="end"/>
      </w:r>
      <w:r w:rsidR="00E50AC1" w:rsidRPr="00E9058F">
        <w:rPr>
          <w:rFonts w:ascii="Book Antiqua" w:hAnsi="Book Antiqua"/>
          <w:color w:val="000000" w:themeColor="text1"/>
          <w:lang w:val="id-ID"/>
        </w:rPr>
        <w:t>.</w:t>
      </w:r>
      <w:r w:rsidR="00E95BEC" w:rsidRPr="00E9058F">
        <w:rPr>
          <w:rFonts w:ascii="Book Antiqua" w:hAnsi="Book Antiqua"/>
          <w:color w:val="000000" w:themeColor="text1"/>
          <w:lang w:val="id-ID"/>
        </w:rPr>
        <w:t xml:space="preserve"> </w:t>
      </w:r>
      <w:r w:rsidRPr="00E9058F">
        <w:rPr>
          <w:rFonts w:ascii="Book Antiqua" w:hAnsi="Book Antiqua"/>
          <w:color w:val="000000" w:themeColor="text1"/>
          <w:lang w:val="id-ID"/>
        </w:rPr>
        <w:t>The impact of air pollution can significantly change lousy air conditions, causing urban warming so that urban air temperatures experience fluctuating temperature rises. Air pollution Vehicle air pollution is caused by the number of vehicles operating that exceed the tolerance limits of the environment around the city, where urban green areas are not balanced with the total heat generated from op</w:t>
      </w:r>
      <w:r w:rsidR="00583CF9" w:rsidRPr="00E9058F">
        <w:rPr>
          <w:rFonts w:ascii="Book Antiqua" w:hAnsi="Book Antiqua"/>
          <w:color w:val="000000" w:themeColor="text1"/>
          <w:lang w:val="id-ID"/>
        </w:rPr>
        <w:t>erating vehicles</w:t>
      </w:r>
      <w:r w:rsidRPr="00E9058F">
        <w:rPr>
          <w:rFonts w:ascii="Book Antiqua" w:hAnsi="Book Antiqua"/>
          <w:color w:val="000000" w:themeColor="text1"/>
          <w:lang w:val="id-ID"/>
        </w:rPr>
        <w:t xml:space="preserve"> </w:t>
      </w:r>
      <w:r w:rsidR="00371699" w:rsidRPr="00E9058F">
        <w:rPr>
          <w:rFonts w:ascii="Book Antiqua" w:hAnsi="Book Antiqua"/>
          <w:color w:val="000000" w:themeColor="text1"/>
          <w:lang w:val="id-ID"/>
        </w:rPr>
        <w:fldChar w:fldCharType="begin" w:fldLock="1"/>
      </w:r>
      <w:r w:rsidR="00D05721" w:rsidRPr="00E9058F">
        <w:rPr>
          <w:rFonts w:ascii="Book Antiqua" w:hAnsi="Book Antiqua"/>
          <w:color w:val="000000" w:themeColor="text1"/>
          <w:lang w:val="id-ID"/>
        </w:rPr>
        <w:instrText>ADDIN CSL_CITATION {"citationItems":[{"id":"ITEM-1","itemData":{"DOI":"10.1016/j.envint.2021.106679","ISSN":"18736750","PMID":"34126296","abstract":"Background: The intense interactions between people, animals and environmental systems in urban informal settlements compromise human and environmental health. Inadequate water and sanitation services, compounded by exposure to flooding and climate change risks, expose inhabitants to environmental contamination causing poor health and wellbeing and degrading ecosystems. However, the exact nature and full scope of risks and exposure pathways between human health and the environment in informal settlements are uncertain. Existing models are limited to microbiological linkages related to faecal-oral exposures at the individual level, and do not account for a broader range of human-environmental variables and interactions that affect population health and wellbeing. Methods: We undertook a 12-month health and environmental assessment in 12 flood-prone informal settlements in Makassar, Indonesia. We obtained caregiver-reported health data, anthropometric measurements, stool and blood samples from children &lt; 5 years, and health and wellbeing data for children 5–14 years and adult respondents. We collected environmental data including temperature, mosquito and rat species abundance, and water and sediment samples. Demographic, built environment and household asset data were also collected. We combined our data with existing literature to generate a novel planetary health model of health and environment in informal settlements. Results: Across the 12 settlements, 593 households and 2764 participants were enrolled. Two-thirds (64·1%) of all houses (26·3–82·7% per settlement) had formal land tenure documentation. Cough, fever and diarrhoea in the week prior to the survey were reported among an average of 34.3%, 26.9% and 9.7% of children aged &lt; 5 years, respectively; although proportions varied over time, prevalence among these youngest children was consistently higher than among children 5–14 years or adult respondents. Among children &lt; 5 years, 44·3% experienced stunting, 41·1% underweight, 12.4% wasting, and 26.5% were anaemic. There was self- or carer-reported poor mental health among 16.6% of children aged 5–14 years and 13.9% of adult respondents. Rates of potential risky exposures from swimming in waterways, eating uncooked produce, and eating soil or dirt were high, as were exposures to flooding and livestock. Just over one third of households (35.3%) had access to municipal water, and contamination of well water with E. coli and nitrogen species was comm…","author":[{"dropping-particle":"","family":"French","given":"Matthew A.","non-dropping-particle":"","parse-names":false,"suffix":""},{"dropping-particle":"","family":"Fiona Barker","given":"S.","non-dropping-particle":"","parse-names":false,"suffix":""},{"dropping-particle":"","family":"Taruc","given":"Ruzka R.","non-dropping-particle":"","parse-names":false,"suffix":""},{"dropping-particle":"","family":"Ansariadi","given":"Ansariadi","non-dropping-particle":"","parse-names":false,"suffix":""},{"dropping-particle":"","family":"Duffy","given":"Grant A.","non-dropping-particle":"","parse-names":false,"suffix":""},{"dropping-particle":"","family":"Saifuddaolah","given":"Maghfira","non-dropping-particle":"","parse-names":false,"suffix":""},{"dropping-particle":"","family":"Zulkifli Agussalim","given":"Andi","non-dropping-particle":"","parse-names":false,"suffix":""},{"dropping-particle":"","family":"Awaluddin","given":"Fitriyanty","non-dropping-particle":"","parse-names":false,"suffix":""},{"dropping-particle":"","family":"Zainal","given":"Zainal","non-dropping-particle":"","parse-names":false,"suffix":""},{"dropping-particle":"","family":"Wardani","given":"Jane","non-dropping-particle":"","parse-names":false,"suffix":""},{"dropping-particle":"","family":"Faber","given":"Peter A.","non-dropping-particle":"","parse-names":false,"suffix":""},{"dropping-particle":"","family":"Fleming","given":"Genie","non-dropping-particle":"","parse-names":false,"suffix":""},{"dropping-particle":"","family":"Ramsay","given":"Emma E.","non-dropping-particle":"","parse-names":false,"suffix":""},{"dropping-particle":"","family":"Henry","given":"Rebekah","non-dropping-particle":"","parse-names":false,"suffix":""},{"dropping-particle":"","family":"Lin","given":"Audrie","non-dropping-particle":"","parse-names":false,"suffix":""},{"dropping-particle":"","family":"O'Toole","given":"Joanne","non-dropping-particle":"","parse-names":false,"suffix":""},{"dropping-particle":"","family":"Openshaw","given":"John","non-dropping-particle":"","parse-names":false,"suffix":""},{"dropping-particle":"","family":"Sweeney","given":"Rohan","non-dropping-particle":"","parse-names":false,"suffix":""},{"dropping-particle":"","family":"Sinharoy","given":"Sheela S.","non-dropping-particle":"","parse-names":false,"suffix":""},{"dropping-particle":"","family":"Kolotelo","given":"Peter","non-dropping-particle":"","parse-names":false,"suffix":""},{"dropping-particle":"","family":"Jovanovic","given":"Dusan","non-dropping-particle":"","parse-names":false,"suffix":""},{"dropping-particle":"","family":"Schang","given":"Christelle","non-dropping-particle":"","parse-names":false,"suffix":""},{"dropping-particle":"","family":"Higginson","given":"Ellen E.","non-dropping-particle":"","parse-names":false,"suffix":""},{"dropping-particle":"","family":"Prescott","given":"Michaela F.","non-dropping-particle":"","parse-names":false,"suffix":""},{"dropping-particle":"","family":"Burge","given":"Kerrie","non-dropping-particle":"","parse-names":false,"suffix":""},{"dropping-particle":"","family":"Davis","given":"Brett","non-dropping-particle":"","parse-names":false,"suffix":""},{"dropping-particle":"","family":"Ramirez-Lovering","given":"Diego","non-dropping-particle":"","parse-names":false,"suffix":""},{"dropping-particle":"","family":"Reidpath","given":"Daniel","non-dropping-particle":"","parse-names":false,"suffix":""},{"dropping-particle":"","family":"Greening","given":"Chris","non-dropping-particle":"","parse-names":false,"suffix":""},{"dropping-particle":"","family":"Allotey","given":"Pascale","non-dropping-particle":"","parse-names":false,"suffix":""},{"dropping-particle":"","family":"Simpson","given":"Julie A.","non-dropping-particle":"","parse-names":false,"suffix":""},{"dropping-particle":"","family":"Forbes","given":"Andrew","non-dropping-particle":"","parse-names":false,"suffix":""},{"dropping-particle":"","family":"Chown","given":"Steven L.","non-dropping-particle":"","parse-names":false,"suffix":""},{"dropping-particle":"","family":"McCarthy","given":"David","non-dropping-particle":"","parse-names":false,"suffix":""},{"dropping-particle":"","family":"Johnston","given":"David","non-dropping-particle":"","parse-names":false,"suffix":""},{"dropping-particle":"","family":"Wong","given":"Tony","non-dropping-particle":"","parse-names":false,"suffix":""},{"dropping-particle":"","family":"Brown","given":"Rebekah","non-dropping-particle":"","parse-names":false,"suffix":""},{"dropping-particle":"","family":"Clasen","given":"Thomas","non-dropping-particle":"","parse-names":false,"suffix":""},{"dropping-particle":"","family":"Luby","given":"Stephen","non-dropping-particle":"","parse-names":false,"suffix":""},{"dropping-particle":"","family":"Leder","given":"Karin","non-dropping-particle":"","parse-names":false,"suffix":""}],"container-title":"Environment International","id":"ITEM-1","issue":"0","issued":{"date-parts":[["2021"]]},"page":"1-12","title":"A planetary health model for reducing exposure to faecal contamination in urban informal settlements: Baseline findings from Makassar, Indonesia","type":"article-journal","volume":"155"},"uris":["http://www.mendeley.com/documents/?uuid=e27045b7-3fae-45f4-8929-6c8d9cab1cad"]}],"mendeley":{"formattedCitation":"(French et al., 2021)","plainTextFormattedCitation":"(French et al., 2021)","previouslyFormattedCitation":"(French et al., 2021)"},"properties":{"noteIndex":0},"schema":"https://github.com/citation-style-language/schema/raw/master/csl-citation.json"}</w:instrText>
      </w:r>
      <w:r w:rsidR="00371699" w:rsidRPr="00E9058F">
        <w:rPr>
          <w:rFonts w:ascii="Book Antiqua" w:hAnsi="Book Antiqua"/>
          <w:color w:val="000000" w:themeColor="text1"/>
          <w:lang w:val="id-ID"/>
        </w:rPr>
        <w:fldChar w:fldCharType="separate"/>
      </w:r>
      <w:r w:rsidR="00371699" w:rsidRPr="00E9058F">
        <w:rPr>
          <w:rFonts w:ascii="Book Antiqua" w:hAnsi="Book Antiqua"/>
          <w:noProof/>
          <w:color w:val="000000" w:themeColor="text1"/>
          <w:lang w:val="id-ID"/>
        </w:rPr>
        <w:t>(French et al., 2021)</w:t>
      </w:r>
      <w:r w:rsidR="00371699" w:rsidRPr="00E9058F">
        <w:rPr>
          <w:rFonts w:ascii="Book Antiqua" w:hAnsi="Book Antiqua"/>
          <w:color w:val="000000" w:themeColor="text1"/>
          <w:lang w:val="id-ID"/>
        </w:rPr>
        <w:fldChar w:fldCharType="end"/>
      </w:r>
      <w:r w:rsidR="00371699" w:rsidRPr="00E9058F">
        <w:rPr>
          <w:rFonts w:ascii="Book Antiqua" w:hAnsi="Book Antiqua"/>
          <w:color w:val="000000" w:themeColor="text1"/>
          <w:lang w:val="id-ID"/>
        </w:rPr>
        <w:t>.</w:t>
      </w:r>
      <w:r w:rsidR="004A74D0" w:rsidRPr="00E9058F">
        <w:rPr>
          <w:rFonts w:ascii="Book Antiqua" w:hAnsi="Book Antiqua"/>
          <w:color w:val="000000" w:themeColor="text1"/>
          <w:lang w:val="id-ID"/>
        </w:rPr>
        <w:t xml:space="preserve"> </w:t>
      </w:r>
      <w:r w:rsidR="00583CF9" w:rsidRPr="00E9058F">
        <w:rPr>
          <w:rFonts w:ascii="Book Antiqua" w:hAnsi="Book Antiqua"/>
          <w:color w:val="000000" w:themeColor="text1"/>
          <w:lang w:val="id-ID"/>
        </w:rPr>
        <w:t xml:space="preserve">Besides damaging the environment, air pollution can also interfere with the human respiratory system; Dirty air makes urban people very vulnerable to respiratory diseases </w:t>
      </w:r>
      <w:r w:rsidR="00D05721" w:rsidRPr="00E9058F">
        <w:rPr>
          <w:rFonts w:ascii="Book Antiqua" w:hAnsi="Book Antiqua"/>
          <w:color w:val="000000" w:themeColor="text1"/>
          <w:lang w:val="id-ID"/>
        </w:rPr>
        <w:fldChar w:fldCharType="begin" w:fldLock="1"/>
      </w:r>
      <w:r w:rsidR="00D05721" w:rsidRPr="00E9058F">
        <w:rPr>
          <w:rFonts w:ascii="Book Antiqua" w:hAnsi="Book Antiqua"/>
          <w:color w:val="000000" w:themeColor="text1"/>
          <w:lang w:val="id-ID"/>
        </w:rPr>
        <w:instrText>ADDIN CSL_CITATION {"citationItems":[{"id":"ITEM-1","itemData":{"DOI":"10.1097/CM9.0000000000000861","ISBN":"0000000000000","ISSN":"25425641","PMID":"32590458","abstract":"AbstractRising emissions of greenhouse gases in the atmosphere have warmed the planet substantially and are also accompanied by poor air quality. The increased prevalence of allergic airway disease worldwide can be partially attributed to those global environmental changes. Climate change and air pollution pose adverse impacts on respiratory allergies, and that the mechanisms are complex and interactive. Adverse weather conditions, such as extreme temperatures, can act directly on the respiratory tract to induce allergic respiratory illnesses. Thunderstorms and floods can alter the production and distribution of aeroallergens while wildfires and dust storms increase air pollution, and therefore indirectly enhance health risks. Concentrations of particulate matter and ozone in the air have been projected to increase with climate warming and air stagnation, and the rising temperatures and CO2 increase pollen, molds, and spores, which escalate the risk of allergic respiratory diseases. The synergistic effects of extreme heat and aeroallergens intensify the toxic effect of air pollutants, which in turn augment the allergenicity of aeroallergens. With the Earth's climate change, migration of humans and plants shift the living environments and allergens of susceptible people. Urban residents are exposed to multiple factors while children are sensitive to environmental exposure. Since climate change may pose many unexpected and persistent effects on allergic respiratory diseases, health professionals should advocate for effective mitigation and adaptation strategies to minimize its respiratory health effects.","author":[{"dropping-particle":"","family":"Deng","given":"Shi Zhou","non-dropping-particle":"","parse-names":false,"suffix":""},{"dropping-particle":"","family":"Jalaludin","given":"Bin B.","non-dropping-particle":"","parse-names":false,"suffix":""},{"dropping-particle":"","family":"Antó","given":"Josep M.","non-dropping-particle":"","parse-names":false,"suffix":""},{"dropping-particle":"","family":"Hess","given":"Jeremy J.","non-dropping-particle":"","parse-names":false,"suffix":""},{"dropping-particle":"","family":"Huang","given":"Cun Rui","non-dropping-particle":"","parse-names":false,"suffix":""}],"container-title":"Chinese Medical Journal","id":"ITEM-1","issue":"13","issued":{"date-parts":[["2020"]]},"page":"1552-1560","title":"Climate change, air pollution, and allergic respiratory diseases: A call to action for health professionals","type":"article-journal","volume":"133"},"uris":["http://www.mendeley.com/documents/?uuid=ad25226e-928d-4a32-9da0-afd26b82338a"]}],"mendeley":{"formattedCitation":"(Deng, Jalaludin, Antó, Hess, &amp; Huang, 2020)","manualFormatting":"(Deng, Jalaludin, Antó, Hess, &amp; Huang, 2020","plainTextFormattedCitation":"(Deng, Jalaludin, Antó, Hess, &amp; Huang, 2020)","previouslyFormattedCitation":"(Deng, Jalaludin, Antó, Hess, &amp; Huang, 2020)"},"properties":{"noteIndex":0},"schema":"https://github.com/citation-style-language/schema/raw/master/csl-citation.json"}</w:instrText>
      </w:r>
      <w:r w:rsidR="00D05721" w:rsidRPr="00E9058F">
        <w:rPr>
          <w:rFonts w:ascii="Book Antiqua" w:hAnsi="Book Antiqua"/>
          <w:color w:val="000000" w:themeColor="text1"/>
          <w:lang w:val="id-ID"/>
        </w:rPr>
        <w:fldChar w:fldCharType="separate"/>
      </w:r>
      <w:r w:rsidR="00D05721" w:rsidRPr="00E9058F">
        <w:rPr>
          <w:rFonts w:ascii="Book Antiqua" w:hAnsi="Book Antiqua"/>
          <w:noProof/>
          <w:color w:val="000000" w:themeColor="text1"/>
          <w:lang w:val="id-ID"/>
        </w:rPr>
        <w:t>(Deng, Jalaludin, Antó, Hess, &amp; Huang, 2020</w:t>
      </w:r>
      <w:r w:rsidR="00D05721" w:rsidRPr="00E9058F">
        <w:rPr>
          <w:rFonts w:ascii="Book Antiqua" w:hAnsi="Book Antiqua"/>
          <w:color w:val="000000" w:themeColor="text1"/>
          <w:lang w:val="id-ID"/>
        </w:rPr>
        <w:fldChar w:fldCharType="end"/>
      </w:r>
      <w:r w:rsidR="00D05721" w:rsidRPr="00E9058F">
        <w:rPr>
          <w:rFonts w:ascii="Book Antiqua" w:hAnsi="Book Antiqua"/>
          <w:color w:val="000000" w:themeColor="text1"/>
          <w:lang w:val="id-ID"/>
        </w:rPr>
        <w:t xml:space="preserve">; </w:t>
      </w:r>
      <w:r w:rsidR="00D05721" w:rsidRPr="00E9058F">
        <w:rPr>
          <w:rFonts w:ascii="Book Antiqua" w:hAnsi="Book Antiqua"/>
          <w:color w:val="000000" w:themeColor="text1"/>
          <w:lang w:val="id-ID"/>
        </w:rPr>
        <w:fldChar w:fldCharType="begin" w:fldLock="1"/>
      </w:r>
      <w:r w:rsidR="00097928" w:rsidRPr="00E9058F">
        <w:rPr>
          <w:rFonts w:ascii="Book Antiqua" w:hAnsi="Book Antiqua"/>
          <w:color w:val="000000" w:themeColor="text1"/>
          <w:lang w:val="id-ID"/>
        </w:rPr>
        <w:instrText>ADDIN CSL_CITATION {"citationItems":[{"id":"ITEM-1","itemData":{"DOI":"10.1097/MCP.0000000000000656","ISBN":"0000000000000","ISSN":"15316971","PMID":"31851023","abstract":"Purpose of reviewTo present an overview of the impact of climate change upon human respiratory health.Recent findingsClimate change involves two major types of change. First, there is overall progressive warming. Second, there is increased variability/unpredictability in weather patterns. Both types of change impact negatively upon human respiratory health. Worsening air quality and increased allergens can worsen existing disease. Climate-related changes in allergens and in vectors for infection can cause new disease. Redundant sophisticated studies have projected marked increases in respiratory morbidity and mortality throughout the world as a direct result of climate change. This article summarizes some of those studies.SummaryThe clarity of our vision with respect to the dramatic impact of climate change upon human respiratory health approaches 20/20. The data represent a mandate for change. Change needs to include international, national, and individual efforts.","author":[{"dropping-particle":"","family":"Joshi","given":"Manish","non-dropping-particle":"","parse-names":false,"suffix":""},{"dropping-particle":"","family":"Goraya","given":"Harmeen","non-dropping-particle":"","parse-names":false,"suffix":""},{"dropping-particle":"","family":"Joshi","given":"Anita","non-dropping-particle":"","parse-names":false,"suffix":""},{"dropping-particle":"","family":"Bartter","given":"Thaddeus","non-dropping-particle":"","parse-names":false,"suffix":""}],"container-title":"Current Opinion in Pulmonary Medicine","id":"ITEM-1","issue":"2","issued":{"date-parts":[["2020"]]},"page":"119-127","title":"Climate change and respiratory diseases: A 2020 perspective","type":"article-journal","volume":"26"},"uris":["http://www.mendeley.com/documents/?uuid=8bc94422-9e40-4506-9a40-210d7da4fadb"]}],"mendeley":{"formattedCitation":"(Joshi, Goraya, Joshi, &amp; Bartter, 2020)","manualFormatting":"Joshi, Goraya, Joshi, &amp; Bartter, 2020)","plainTextFormattedCitation":"(Joshi, Goraya, Joshi, &amp; Bartter, 2020)","previouslyFormattedCitation":"(Joshi, Goraya, Joshi, &amp; Bartter, 2020)"},"properties":{"noteIndex":0},"schema":"https://github.com/citation-style-language/schema/raw/master/csl-citation.json"}</w:instrText>
      </w:r>
      <w:r w:rsidR="00D05721" w:rsidRPr="00E9058F">
        <w:rPr>
          <w:rFonts w:ascii="Book Antiqua" w:hAnsi="Book Antiqua"/>
          <w:color w:val="000000" w:themeColor="text1"/>
          <w:lang w:val="id-ID"/>
        </w:rPr>
        <w:fldChar w:fldCharType="separate"/>
      </w:r>
      <w:r w:rsidR="00D05721" w:rsidRPr="00E9058F">
        <w:rPr>
          <w:rFonts w:ascii="Book Antiqua" w:hAnsi="Book Antiqua"/>
          <w:noProof/>
          <w:color w:val="000000" w:themeColor="text1"/>
          <w:lang w:val="id-ID"/>
        </w:rPr>
        <w:t>Joshi, Goraya, Joshi, &amp; Bartter, 2020)</w:t>
      </w:r>
      <w:r w:rsidR="00D05721" w:rsidRPr="00E9058F">
        <w:rPr>
          <w:rFonts w:ascii="Book Antiqua" w:hAnsi="Book Antiqua"/>
          <w:color w:val="000000" w:themeColor="text1"/>
          <w:lang w:val="id-ID"/>
        </w:rPr>
        <w:fldChar w:fldCharType="end"/>
      </w:r>
      <w:r w:rsidR="00B37F51" w:rsidRPr="00E9058F">
        <w:rPr>
          <w:rFonts w:ascii="Book Antiqua" w:hAnsi="Book Antiqua"/>
          <w:color w:val="000000" w:themeColor="text1"/>
          <w:lang w:val="id-ID"/>
        </w:rPr>
        <w:t xml:space="preserve">. </w:t>
      </w:r>
      <w:r w:rsidR="00583CF9" w:rsidRPr="00E9058F">
        <w:rPr>
          <w:rFonts w:ascii="Book Antiqua" w:hAnsi="Book Antiqua"/>
          <w:color w:val="000000" w:themeColor="text1"/>
          <w:lang w:val="id-ID"/>
        </w:rPr>
        <w:t>The rise of industrialization also causes another urgency to climate change in Makassar City.</w:t>
      </w:r>
    </w:p>
    <w:p w14:paraId="37240AC9" w14:textId="02CEFEB5" w:rsidR="00F31284" w:rsidRPr="00E9058F" w:rsidRDefault="00583CF9" w:rsidP="00F31284">
      <w:pPr>
        <w:spacing w:after="0" w:line="276" w:lineRule="auto"/>
        <w:ind w:firstLine="567"/>
        <w:jc w:val="both"/>
        <w:rPr>
          <w:rFonts w:ascii="Book Antiqua" w:hAnsi="Book Antiqua"/>
          <w:color w:val="000000" w:themeColor="text1"/>
          <w:lang w:val="id-ID"/>
        </w:rPr>
      </w:pPr>
      <w:r w:rsidRPr="00E9058F">
        <w:rPr>
          <w:rFonts w:ascii="Book Antiqua" w:hAnsi="Book Antiqua"/>
          <w:color w:val="000000" w:themeColor="text1"/>
          <w:lang w:val="id-ID"/>
        </w:rPr>
        <w:t>Makassar City is one of the cities with a relatively high density of industrial areas; a large industrial center in the middle of Makassar City significantly influences the city's climate conditions</w:t>
      </w:r>
      <w:r w:rsidR="00571409" w:rsidRPr="00E9058F">
        <w:rPr>
          <w:rFonts w:ascii="Book Antiqua" w:hAnsi="Book Antiqua"/>
          <w:color w:val="000000" w:themeColor="text1"/>
          <w:lang w:val="id-ID"/>
        </w:rPr>
        <w:t xml:space="preserve"> </w:t>
      </w:r>
      <w:r w:rsidR="00097928" w:rsidRPr="00E9058F">
        <w:rPr>
          <w:rFonts w:ascii="Book Antiqua" w:hAnsi="Book Antiqua"/>
          <w:color w:val="000000" w:themeColor="text1"/>
          <w:lang w:val="id-ID"/>
        </w:rPr>
        <w:fldChar w:fldCharType="begin" w:fldLock="1"/>
      </w:r>
      <w:r w:rsidR="0053114C" w:rsidRPr="00E9058F">
        <w:rPr>
          <w:rFonts w:ascii="Book Antiqua" w:hAnsi="Book Antiqua"/>
          <w:color w:val="000000" w:themeColor="text1"/>
          <w:lang w:val="id-ID"/>
        </w:rPr>
        <w:instrText>ADDIN CSL_CITATION {"citationItems":[{"id":"ITEM-1","itemData":{"DOI":"10.34218/IJARET.11.10.2020.135","abstract":"Land Development in a region reflects its hydro-geological space functions. The population and infrastructure growth in Makassar City has had an impact on land needs for various activities and the availability of water sources. The concept of Low Impact development (LID) is one of the approaches to overcome the problem of raw water scarcity in urban areas. This research was aimed at studying the potential for rainwater harvesting in the coastal city of Makassar by analyzing land cover changes spatially, rainfall changes and impacts of surface runoff on the land with the model of Soil and Water Assessment Tool (SWAT). The analysis results show that there was an increase of 3.92% in the land use for settlement in the Tallo River Watershed in the period of 2002-2012. On the other hand, there was a decrease of 1.19% in the land use for rice fields and shrub areas. The increase in land cover played a role in increasing surface runoff by 37.49%. In 2002 the runoff was 78,120 mm. In 2007 it increased to be 124,987. It can be assumed that land characteristics, rainfall and surface runoff become potential variables for developing sustainable conservation of rainwater resources.","author":[{"dropping-particle":"","family":"Yahya, M., Ananto Yudono, Farouk Maricar","given":"Arifuddin Akil","non-dropping-particle":"","parse-names":false,"suffix":""}],"container-title":"International Journal of Advanced Research in Engineering and Technology (IJARET)","id":"ITEM-1","issue":"10","issued":{"date-parts":[["2020"]]},"page":"1414-1421","title":"The Potential for Rainwater Harvesting in Makassar Coastal Area , South Sulawesi , Indonesia","type":"article-journal","volume":"11"},"uris":["http://www.mendeley.com/documents/?uuid=00dbb194-d6e3-406f-9bcb-05de453b8826"]}],"mendeley":{"formattedCitation":"(Yahya, M., Ananto Yudono, Farouk Maricar, 2020)","plainTextFormattedCitation":"(Yahya, M., Ananto Yudono, Farouk Maricar, 2020)","previouslyFormattedCitation":"(Yahya, M., Ananto Yudono, Farouk Maricar, 2020)"},"properties":{"noteIndex":0},"schema":"https://github.com/citation-style-language/schema/raw/master/csl-citation.json"}</w:instrText>
      </w:r>
      <w:r w:rsidR="00097928" w:rsidRPr="00E9058F">
        <w:rPr>
          <w:rFonts w:ascii="Book Antiqua" w:hAnsi="Book Antiqua"/>
          <w:color w:val="000000" w:themeColor="text1"/>
          <w:lang w:val="id-ID"/>
        </w:rPr>
        <w:fldChar w:fldCharType="separate"/>
      </w:r>
      <w:r w:rsidR="00097928" w:rsidRPr="00E9058F">
        <w:rPr>
          <w:rFonts w:ascii="Book Antiqua" w:hAnsi="Book Antiqua"/>
          <w:noProof/>
          <w:color w:val="000000" w:themeColor="text1"/>
          <w:lang w:val="id-ID"/>
        </w:rPr>
        <w:t>(Yahya, M., Ananto Yudono, Farouk Maricar, 2020)</w:t>
      </w:r>
      <w:r w:rsidR="00097928" w:rsidRPr="00E9058F">
        <w:rPr>
          <w:rFonts w:ascii="Book Antiqua" w:hAnsi="Book Antiqua"/>
          <w:color w:val="000000" w:themeColor="text1"/>
          <w:lang w:val="id-ID"/>
        </w:rPr>
        <w:fldChar w:fldCharType="end"/>
      </w:r>
      <w:r w:rsidR="00097928" w:rsidRPr="00E9058F">
        <w:rPr>
          <w:rFonts w:ascii="Book Antiqua" w:hAnsi="Book Antiqua"/>
          <w:color w:val="000000" w:themeColor="text1"/>
          <w:lang w:val="id-ID"/>
        </w:rPr>
        <w:t xml:space="preserve"> </w:t>
      </w:r>
      <w:r w:rsidRPr="00E9058F">
        <w:rPr>
          <w:rFonts w:ascii="Book Antiqua" w:hAnsi="Book Antiqua"/>
          <w:color w:val="000000" w:themeColor="text1"/>
          <w:lang w:val="id-ID"/>
        </w:rPr>
        <w:t>this is because industrialization is vulnerable to changing weather conditions and air pollution due to factory waste smoke containing hazardous gases and chemicals.</w:t>
      </w:r>
      <w:r w:rsidR="00841B79" w:rsidRPr="00E9058F">
        <w:rPr>
          <w:rFonts w:ascii="Book Antiqua" w:hAnsi="Book Antiqua"/>
          <w:color w:val="000000" w:themeColor="text1"/>
          <w:lang w:val="id-ID"/>
        </w:rPr>
        <w:t xml:space="preserve"> </w:t>
      </w:r>
      <w:r w:rsidR="0053114C" w:rsidRPr="00E9058F">
        <w:rPr>
          <w:rFonts w:ascii="Book Antiqua" w:hAnsi="Book Antiqua"/>
          <w:color w:val="000000" w:themeColor="text1"/>
          <w:lang w:val="id-ID"/>
        </w:rPr>
        <w:lastRenderedPageBreak/>
        <w:fldChar w:fldCharType="begin" w:fldLock="1"/>
      </w:r>
      <w:r w:rsidR="00D80839" w:rsidRPr="00E9058F">
        <w:rPr>
          <w:rFonts w:ascii="Book Antiqua" w:hAnsi="Book Antiqua"/>
          <w:color w:val="000000" w:themeColor="text1"/>
          <w:lang w:val="id-ID"/>
        </w:rPr>
        <w:instrText>ADDIN CSL_CITATION {"citationItems":[{"id":"ITEM-1","itemData":{"DOI":"10.1016/j.cacint.2020.100027","ISSN":"25902520","abstract":"Almost every waste management step generates greenhouse gas (GHG) emissions; hence, it is imperative to design appropriate treatment methods from sources to disposal sites for reducing their environmental impact. In this study, to provide guidelines for developing a suitable waste management strategy for Depok, Indonesia, emissions from four waste management scenarios for the city are calculated. These scenarios involve treatments such as the application of Waste Treatment Unit (WTU), incinerator, anaerobic digester, composting, and landfill. The best scenario affords the treatment of 150 tons/day of municipal solid waste (MSW) via composting, 80 tons via WTU, and 500 tons/day via anaerobic digestion, and 390 tons/day, which are sent to a controlled landfill in Depok. This best scenario generates net GHG emissions of 202,800 kg CO2-eq/day, accounting for 1900 kg CO2-eq/day from transportation; 4 kg CO2-eq/day from WTU; 25,700 kg CO2-eq/day from composting; 46,200 kg CO2-eq/day from anaerobic digestion; and 129,000 kg CO2-eq/day from a controlled landfill. By contrast, the worst scenario corresponds to the city's current waste management approach, producing net GHG emissions of 299,602.6 kg CO2-eq/day from the treatment of 600 tons/day of MSW via landfill, 70 tons/day via open burning, 60 tons/day via MRF, 340 tons/day via anaerobic digestion, and 40 tons/day via composting.","author":[{"dropping-particle":"","family":"Kristanto","given":"Gabriel Andari","non-dropping-particle":"","parse-names":false,"suffix":""},{"dropping-particle":"","family":"Koven","given":"William","non-dropping-particle":"","parse-names":false,"suffix":""}],"container-title":"City and Environment Interactions","id":"ITEM-1","issue":"2019","issued":{"date-parts":[["2019"]]},"page":"100027","publisher":"The Authors","title":"Estimating greenhouse gas emissions from municipal solid waste management in Depok, Indonesia","type":"article-journal","volume":"4"},"uris":["http://www.mendeley.com/documents/?uuid=8965754a-c935-419f-bfd0-84b066046a2f"]}],"mendeley":{"formattedCitation":"(Kristanto &amp; Koven, 2019)","plainTextFormattedCitation":"(Kristanto &amp; Koven, 2019)","previouslyFormattedCitation":"(Kristanto &amp; Koven, 2019)"},"properties":{"noteIndex":0},"schema":"https://github.com/citation-style-language/schema/raw/master/csl-citation.json"}</w:instrText>
      </w:r>
      <w:r w:rsidR="0053114C" w:rsidRPr="00E9058F">
        <w:rPr>
          <w:rFonts w:ascii="Book Antiqua" w:hAnsi="Book Antiqua"/>
          <w:color w:val="000000" w:themeColor="text1"/>
          <w:lang w:val="id-ID"/>
        </w:rPr>
        <w:fldChar w:fldCharType="separate"/>
      </w:r>
      <w:r w:rsidR="0053114C" w:rsidRPr="00E9058F">
        <w:rPr>
          <w:rFonts w:ascii="Book Antiqua" w:hAnsi="Book Antiqua"/>
          <w:noProof/>
          <w:color w:val="000000" w:themeColor="text1"/>
          <w:lang w:val="id-ID"/>
        </w:rPr>
        <w:t>(Kristanto &amp; Koven, 2019)</w:t>
      </w:r>
      <w:r w:rsidR="0053114C" w:rsidRPr="00E9058F">
        <w:rPr>
          <w:rFonts w:ascii="Book Antiqua" w:hAnsi="Book Antiqua"/>
          <w:color w:val="000000" w:themeColor="text1"/>
          <w:lang w:val="id-ID"/>
        </w:rPr>
        <w:fldChar w:fldCharType="end"/>
      </w:r>
      <w:r w:rsidR="0053114C" w:rsidRPr="00E9058F">
        <w:rPr>
          <w:rFonts w:ascii="Book Antiqua" w:hAnsi="Book Antiqua"/>
          <w:color w:val="000000" w:themeColor="text1"/>
          <w:lang w:val="id-ID"/>
        </w:rPr>
        <w:t xml:space="preserve">. </w:t>
      </w:r>
      <w:r w:rsidRPr="00E9058F">
        <w:rPr>
          <w:rFonts w:ascii="Book Antiqua" w:hAnsi="Book Antiqua"/>
          <w:color w:val="000000" w:themeColor="text1"/>
          <w:lang w:val="id-ID"/>
        </w:rPr>
        <w:t>Therefore, reducing the various phenomena above regarding climate change studies in Makassar City, the city government is currently taking various steps to solve existing problems in policy formulation, policy implementation, and collaboration between institutions within the scope of City government agencies. Makassar to face this problem</w:t>
      </w:r>
      <w:r w:rsidR="00BE7BDE" w:rsidRPr="00E9058F">
        <w:rPr>
          <w:rFonts w:ascii="Book Antiqua" w:hAnsi="Book Antiqua"/>
          <w:color w:val="000000" w:themeColor="text1"/>
          <w:lang w:val="id-ID"/>
        </w:rPr>
        <w:t xml:space="preserve"> </w:t>
      </w:r>
      <w:r w:rsidR="00BE7BDE" w:rsidRPr="00E9058F">
        <w:rPr>
          <w:rFonts w:ascii="Book Antiqua" w:hAnsi="Book Antiqua"/>
          <w:color w:val="000000" w:themeColor="text1"/>
          <w:lang w:val="id-ID"/>
        </w:rPr>
        <w:fldChar w:fldCharType="begin" w:fldLock="1"/>
      </w:r>
      <w:r w:rsidR="00BE7BDE" w:rsidRPr="00E9058F">
        <w:rPr>
          <w:rFonts w:ascii="Book Antiqua" w:hAnsi="Book Antiqua"/>
          <w:color w:val="000000" w:themeColor="text1"/>
          <w:lang w:val="id-ID"/>
        </w:rPr>
        <w:instrText>ADDIN CSL_CITATION {"citationItems":[{"id":"ITEM-1","itemData":{"DOI":"https://doi.org/10.31764/jgop.v5i1.13376","abstract":"Climate change is a problem that requires a variety of responses from individuals and institutions. Each entity can influence climate change policy and action, but as a complex matter, it is not surprising that there are deficiencies in climate change policy. This challenge highlights the need better to understand the selection of climate change adaptation programs. Therefore, this study aims to analyze how the collective action of various Makassar City Government institutions in the climate change adaptation program. This study uses a qualitative exploratory approach, with data collection through interviews and document review. The results of this study indicate that the collective action of the Makassar City Government can be assessed at the Climate Change Adaptation Working Group (Pokja-API), which consists of six institutions. It is just that the coordination between institutions that are members of the Working Group there is still a missing link between the programs that are the priorities of each institution.","author":[{"dropping-particle":"","family":"Anirwan","given":"","non-dropping-particle":"","parse-names":false,"suffix":""},{"dropping-particle":"","family":"Qamal","given":"","non-dropping-particle":"","parse-names":false,"suffix":""}],"container-title":"Journal of Government and Politics (JGOP)","id":"ITEM-1","issue":"1","issued":{"date-parts":[["2023"]]},"page":"19-31","title":"Collective Action and Climate Change Adaptation in Makassar","type":"article-journal","volume":"5"},"uris":["http://www.mendeley.com/documents/?uuid=2af9fb95-57c0-4d18-bff0-f5183e79690b"]}],"mendeley":{"formattedCitation":"(Anirwan &amp; Qamal, 2023)","manualFormatting":"(Anirwan &amp; Qamal, 2023","plainTextFormattedCitation":"(Anirwan &amp; Qamal, 2023)","previouslyFormattedCitation":"(Anirwan &amp; Qamal, 2023)"},"properties":{"noteIndex":0},"schema":"https://github.com/citation-style-language/schema/raw/master/csl-citation.json"}</w:instrText>
      </w:r>
      <w:r w:rsidR="00BE7BDE" w:rsidRPr="00E9058F">
        <w:rPr>
          <w:rFonts w:ascii="Book Antiqua" w:hAnsi="Book Antiqua"/>
          <w:color w:val="000000" w:themeColor="text1"/>
          <w:lang w:val="id-ID"/>
        </w:rPr>
        <w:fldChar w:fldCharType="separate"/>
      </w:r>
      <w:r w:rsidR="00BE7BDE" w:rsidRPr="00E9058F">
        <w:rPr>
          <w:rFonts w:ascii="Book Antiqua" w:hAnsi="Book Antiqua"/>
          <w:noProof/>
          <w:color w:val="000000" w:themeColor="text1"/>
          <w:lang w:val="id-ID"/>
        </w:rPr>
        <w:t>(Anirwan &amp; Qamal, 2023</w:t>
      </w:r>
      <w:r w:rsidR="00BE7BDE" w:rsidRPr="00E9058F">
        <w:rPr>
          <w:rFonts w:ascii="Book Antiqua" w:hAnsi="Book Antiqua"/>
          <w:color w:val="000000" w:themeColor="text1"/>
          <w:lang w:val="id-ID"/>
        </w:rPr>
        <w:fldChar w:fldCharType="end"/>
      </w:r>
      <w:r w:rsidR="00BE7BDE" w:rsidRPr="00E9058F">
        <w:rPr>
          <w:rFonts w:ascii="Book Antiqua" w:hAnsi="Book Antiqua"/>
          <w:color w:val="000000" w:themeColor="text1"/>
          <w:lang w:val="id-ID"/>
        </w:rPr>
        <w:t xml:space="preserve">; </w:t>
      </w:r>
      <w:r w:rsidR="00BE7BDE" w:rsidRPr="00E9058F">
        <w:rPr>
          <w:rFonts w:ascii="Book Antiqua" w:hAnsi="Book Antiqua"/>
          <w:color w:val="000000" w:themeColor="text1"/>
          <w:lang w:val="id-ID"/>
        </w:rPr>
        <w:fldChar w:fldCharType="begin" w:fldLock="1"/>
      </w:r>
      <w:r w:rsidR="00BB7E55" w:rsidRPr="00E9058F">
        <w:rPr>
          <w:rFonts w:ascii="Book Antiqua" w:hAnsi="Book Antiqua"/>
          <w:color w:val="000000" w:themeColor="text1"/>
          <w:lang w:val="id-ID"/>
        </w:rPr>
        <w:instrText>ADDIN CSL_CITATION {"citationItems":[{"id":"ITEM-1","itemData":{"DOI":"10.1051/e3sconf/202127701003","ISSN":"22671242","abstract":"The city's resilience capacity needs to be carried out to support a broader, planned, and integrated development process. Therefore, the purpose of this paper is to obtain the actual condition of the vulnerability of coastal women in facing climate change in the city of Makassar, which includes aspects of individual capacity and organizational capacity, as well as systems in the city of Makassar. To find the ideal strategy to manage the vulnerability of coastal women to disasters and climate change in the city of Makassar. The research method uses a qualitative-exploratory method with a phenomenological approach. The data sources used are primary and secondary data. Data collection techniques through field studies and literature studies. The data analysis technique used is an interactive model. The results of the study show that women's vulnerability in coastal areas is caused in addition by erratic rainfall as well as policy gaps related to women concerning climate change in the city of Makassar and the government's commitment to ensuring the protection of women's rights through a half-hearted urban climate policy. Furthermore, the ideal strategy in ecosystem-based adaptive governance is to manage the vulnerability of coastal women.","author":[{"dropping-particle":"","family":"Malik","given":"Ihyani","non-dropping-particle":"","parse-names":false,"suffix":""},{"dropping-particle":"","family":"Abdillah","given":"","non-dropping-particle":"","parse-names":false,"suffix":""},{"dropping-particle":"","family":"Rusnaedy","given":"Zaldi","non-dropping-particle":"","parse-names":false,"suffix":""},{"dropping-particle":"","family":"Khaerah","given":"Nur","non-dropping-particle":"","parse-names":false,"suffix":""}],"container-title":"E3S Web of Conferences","id":"ITEM-1","issue":"0","issued":{"date-parts":[["2021"]]},"page":"1-8","title":"Coastal Women's Resilience Strategy against Climate Change Vulnerability in Makassar, Indonesia","type":"article-journal","volume":"277"},"uris":["http://www.mendeley.com/documents/?uuid=c992d611-6648-42fa-8798-ab0d40f8fabd"]}],"mendeley":{"formattedCitation":"(Malik, Abdillah, Rusnaedy, &amp; Khaerah, 2021)","manualFormatting":"Malik, Abdillah, Rusnaedy, &amp; Khaerah, 2021)","plainTextFormattedCitation":"(Malik, Abdillah, Rusnaedy, &amp; Khaerah, 2021)","previouslyFormattedCitation":"(Malik, Abdillah, Rusnaedy, &amp; Khaerah, 2021)"},"properties":{"noteIndex":0},"schema":"https://github.com/citation-style-language/schema/raw/master/csl-citation.json"}</w:instrText>
      </w:r>
      <w:r w:rsidR="00BE7BDE" w:rsidRPr="00E9058F">
        <w:rPr>
          <w:rFonts w:ascii="Book Antiqua" w:hAnsi="Book Antiqua"/>
          <w:color w:val="000000" w:themeColor="text1"/>
          <w:lang w:val="id-ID"/>
        </w:rPr>
        <w:fldChar w:fldCharType="separate"/>
      </w:r>
      <w:r w:rsidR="00BE7BDE" w:rsidRPr="00E9058F">
        <w:rPr>
          <w:rFonts w:ascii="Book Antiqua" w:hAnsi="Book Antiqua"/>
          <w:noProof/>
          <w:color w:val="000000" w:themeColor="text1"/>
          <w:lang w:val="id-ID"/>
        </w:rPr>
        <w:t>Malik, Abdillah, Rusnaedy, &amp; Khaerah, 2021)</w:t>
      </w:r>
      <w:r w:rsidR="00BE7BDE" w:rsidRPr="00E9058F">
        <w:rPr>
          <w:rFonts w:ascii="Book Antiqua" w:hAnsi="Book Antiqua"/>
          <w:color w:val="000000" w:themeColor="text1"/>
          <w:lang w:val="id-ID"/>
        </w:rPr>
        <w:fldChar w:fldCharType="end"/>
      </w:r>
      <w:r w:rsidR="00BE7BDE" w:rsidRPr="00E9058F">
        <w:rPr>
          <w:rFonts w:ascii="Book Antiqua" w:hAnsi="Book Antiqua"/>
          <w:color w:val="000000" w:themeColor="text1"/>
          <w:lang w:val="id-ID"/>
        </w:rPr>
        <w:t>.</w:t>
      </w:r>
    </w:p>
    <w:p w14:paraId="44B378AB" w14:textId="77777777" w:rsidR="005F1164" w:rsidRPr="00E9058F" w:rsidRDefault="00583CF9" w:rsidP="005F1164">
      <w:pPr>
        <w:spacing w:after="0" w:line="276" w:lineRule="auto"/>
        <w:ind w:firstLine="567"/>
        <w:jc w:val="both"/>
        <w:rPr>
          <w:rFonts w:ascii="Book Antiqua" w:hAnsi="Book Antiqua"/>
          <w:color w:val="000000" w:themeColor="text1"/>
          <w:lang w:val="id-ID"/>
        </w:rPr>
      </w:pPr>
      <w:r w:rsidRPr="00E9058F">
        <w:rPr>
          <w:rFonts w:ascii="Book Antiqua" w:hAnsi="Book Antiqua"/>
          <w:color w:val="000000" w:themeColor="text1"/>
          <w:lang w:val="id-ID"/>
        </w:rPr>
        <w:t>Even though the Makassar City government is implementing various steps in managing climate change and adaptation policies, the policies implemented and the Makassar City government's response still need to be more optimal in encouraging and seeking adaptive policy models to support climate change policy ideas</w:t>
      </w:r>
      <w:r w:rsidR="00322C53" w:rsidRPr="00E9058F">
        <w:rPr>
          <w:rFonts w:ascii="Book Antiqua" w:hAnsi="Book Antiqua"/>
          <w:color w:val="FF0000"/>
          <w:lang w:val="id-ID"/>
        </w:rPr>
        <w:t xml:space="preserve"> </w:t>
      </w:r>
      <w:r w:rsidR="00733901" w:rsidRPr="00E9058F">
        <w:rPr>
          <w:rFonts w:ascii="Book Antiqua" w:hAnsi="Book Antiqua"/>
          <w:color w:val="000000" w:themeColor="text1"/>
        </w:rPr>
        <w:fldChar w:fldCharType="begin" w:fldLock="1"/>
      </w:r>
      <w:r w:rsidR="00BE7BDE" w:rsidRPr="00E9058F">
        <w:rPr>
          <w:rFonts w:ascii="Book Antiqua" w:hAnsi="Book Antiqua"/>
          <w:color w:val="000000" w:themeColor="text1"/>
        </w:rPr>
        <w:instrText>ADDIN CSL_CITATION {"citationItems":[{"id":"ITEM-1","itemData":{"DOI":"10.31506/jog.v6i2.12384","ISSN":"2528-276X","abstract":"Over the past few years, historical records show that floods and strong winds are climatic phenomena that always cause damage and loss to cities. To climate vulnerability and disasters, the geographical character of the city causes the types of vulnerability and the impact of disasters to vary widely. Due to the unpredictable nature of climate change, there is a need for intervention from government agencies through policies and governance to reduce risks from the impacts of climate change. Therefore, this study aims to analyze how the Makassar City Government carries out governance to adapt to climate change. The research method used is a qualitative method with data collection techniques through interviews and document review. This research shows that the Makassar government is to formulate seven strategies to reduce the impact of climate change, form a Climate Change Adaptation Working Group and make priority village programs. Priority village program policies will make it easier to map areas with high to low levels of exposure. So with this policy, Makassar will become a city that is more adaptive to climate change. We propose increasing adaptability and decreasing sensitivity to exposure so that Makassar residents will be more resilient in the face of future climate change. In addition, adaptation action does not only rely on the government. However, it involves the community and the private sector so that collective action is created in the context of adapting to climate change.","author":[{"dropping-particle":"","family":"Rusnaedy","given":"Zaldi","non-dropping-particle":"","parse-names":false,"suffix":""},{"dropping-particle":"","family":"Haris","given":"Almuhajir","non-dropping-particle":"","parse-names":false,"suffix":""},{"dropping-particle":"","family":"Congge","given":"Umar","non-dropping-particle":"","parse-names":false,"suffix":""},{"dropping-particle":"","family":"Prianto","given":"Andi Luhur","non-dropping-particle":"","parse-names":false,"suffix":""}],"container-title":"Journal of Governance","id":"ITEM-1","issue":"2","issued":{"date-parts":[["2021"]]},"title":"Adaptive Climate Change Governance in Makassar, Indonesia","type":"article-journal","volume":"6"},"uris":["http://www.mendeley.com/documents/?uuid=a0e2a000-f59e-49f7-ac07-f7893b9eb174"]}],"mendeley":{"formattedCitation":"(Rusnaedy, Haris, Congge, &amp; Prianto, 2021)","plainTextFormattedCitation":"(Rusnaedy, Haris, Congge, &amp; Prianto, 2021)","previouslyFormattedCitation":"(Rusnaedy, Haris, Congge, &amp; Prianto, 2021)"},"properties":{"noteIndex":0},"schema":"https://github.com/citation-style-language/schema/raw/master/csl-citation.json"}</w:instrText>
      </w:r>
      <w:r w:rsidR="00733901" w:rsidRPr="00E9058F">
        <w:rPr>
          <w:rFonts w:ascii="Book Antiqua" w:hAnsi="Book Antiqua"/>
          <w:color w:val="000000" w:themeColor="text1"/>
        </w:rPr>
        <w:fldChar w:fldCharType="separate"/>
      </w:r>
      <w:r w:rsidR="00BE7BDE" w:rsidRPr="00E9058F">
        <w:rPr>
          <w:rFonts w:ascii="Book Antiqua" w:hAnsi="Book Antiqua"/>
          <w:noProof/>
          <w:color w:val="000000" w:themeColor="text1"/>
        </w:rPr>
        <w:t>(Rusnaedy, Haris, Congge, &amp; Prianto, 2021)</w:t>
      </w:r>
      <w:r w:rsidR="00733901" w:rsidRPr="00E9058F">
        <w:rPr>
          <w:rFonts w:ascii="Book Antiqua" w:hAnsi="Book Antiqua"/>
          <w:color w:val="000000" w:themeColor="text1"/>
        </w:rPr>
        <w:fldChar w:fldCharType="end"/>
      </w:r>
      <w:r w:rsidR="00322C53" w:rsidRPr="00E9058F">
        <w:rPr>
          <w:rFonts w:ascii="Book Antiqua" w:hAnsi="Book Antiqua"/>
          <w:color w:val="000000" w:themeColor="text1"/>
        </w:rPr>
        <w:t xml:space="preserve">. </w:t>
      </w:r>
      <w:r w:rsidRPr="00E9058F">
        <w:rPr>
          <w:rFonts w:ascii="Book Antiqua" w:hAnsi="Book Antiqua"/>
          <w:color w:val="000000" w:themeColor="text1"/>
          <w:lang w:val="id-ID"/>
        </w:rPr>
        <w:t xml:space="preserve">Research studies on climate change policy governance have generally been carried out in Indonesia; several studies on this topic reveal that even though climate change policy is being pursued by collaborating between sectors, agencies, and levels of government so that it can run optimally </w:t>
      </w:r>
      <w:r w:rsidR="000046AB" w:rsidRPr="00E9058F">
        <w:rPr>
          <w:rFonts w:ascii="Book Antiqua" w:hAnsi="Book Antiqua"/>
          <w:color w:val="000000" w:themeColor="text1"/>
          <w:lang w:val="id-ID"/>
        </w:rPr>
        <w:fldChar w:fldCharType="begin" w:fldLock="1"/>
      </w:r>
      <w:r w:rsidR="000046AB" w:rsidRPr="00E9058F">
        <w:rPr>
          <w:rFonts w:ascii="Book Antiqua" w:hAnsi="Book Antiqua"/>
          <w:color w:val="000000" w:themeColor="text1"/>
          <w:lang w:val="id-ID"/>
        </w:rPr>
        <w:instrText>ADDIN CSL_CITATION {"citationItems":[{"id":"ITEM-1","itemData":{"DOI":"10.1007/978-3-030-55536-8_5","ISBN":"9783030555368","ISSN":"23520701","abstract":"Climate change affects agricultural production system and the livelihood of the smallholder producers. To help farmers increase their adaptive capacity, private sector may serve as an alternative to the government through company–community partnership, which aims to directly acquire production from the farmers while simultaneously increasing their capacity through knowledge exchange, market access, and social capital. Despite their pivotal roles, how the private sectors operate in promoting climate change adaptation and mitigation strategies to their smallholder clienteles are still understudied. This chapter examines the effects of company–community partnership upon the climate change adaptation and mitigation practices of the smallholders’ coffee producers in Lampung, Indonesia. Using propensity score matching (PSM) and inverse probability weighting regression (IPWR), we found that farmers possessing motorized vehicle, larger farm size, and more active networks inside their locality are more likely to join the partnership. Such partnership also positively affects the adaptive capacity of smallholder farmers in two ways. First, it improves their farm income, thus reducing their income vulnerabilities; and second, through increased propensity to adopt resource-conserving and agroforestry techniques due to more opportunity for knowledge exchange and a higher degree of social capital.","author":[{"dropping-particle":"","family":"Pratiwi","given":"Ayu","non-dropping-particle":"","parse-names":false,"suffix":""},{"dropping-particle":"","family":"Lee","given":"Guenwoo","non-dropping-particle":"","parse-names":false,"suffix":""},{"dropping-particle":"","family":"Suzuki","given":"Aya","non-dropping-particle":"","parse-names":false,"suffix":""}],"container-title":"Springer Climate","editor":[{"dropping-particle":"","family":"Riyanti","given":"Djalante","non-dropping-particle":"","parse-names":false,"suffix":""},{"dropping-particle":"","family":"Jupesta","given":"Joni","non-dropping-particle":"","parse-names":false,"suffix":""},{"dropping-particle":"","family":"Aldrian","given":"Edvin","non-dropping-particle":"","parse-names":false,"suffix":""}],"id":"ITEM-1","issued":{"date-parts":[["2021"]]},"number-of-pages":"79-98","publisher":"Springer International Publishing","title":"Company–community partnership and climate change adaptation practices: The case of smallholders coffee farmers in lampung, indonesia","type":"book"},"uris":["http://www.mendeley.com/documents/?uuid=0c9da345-6c58-4006-8f25-b71b34e6b4d9"]}],"mendeley":{"formattedCitation":"(Pratiwi, Lee, &amp; Suzuki, 2021)","manualFormatting":"(Pratiwi, Lee, &amp; Suzuki, 2021","plainTextFormattedCitation":"(Pratiwi, Lee, &amp; Suzuki, 2021)","previouslyFormattedCitation":"(Pratiwi, Lee, &amp; Suzuki, 2021)"},"properties":{"noteIndex":0},"schema":"https://github.com/citation-style-language/schema/raw/master/csl-citation.json"}</w:instrText>
      </w:r>
      <w:r w:rsidR="000046AB" w:rsidRPr="00E9058F">
        <w:rPr>
          <w:rFonts w:ascii="Book Antiqua" w:hAnsi="Book Antiqua"/>
          <w:color w:val="000000" w:themeColor="text1"/>
          <w:lang w:val="id-ID"/>
        </w:rPr>
        <w:fldChar w:fldCharType="separate"/>
      </w:r>
      <w:r w:rsidR="000046AB" w:rsidRPr="00E9058F">
        <w:rPr>
          <w:rFonts w:ascii="Book Antiqua" w:hAnsi="Book Antiqua"/>
          <w:noProof/>
          <w:color w:val="000000" w:themeColor="text1"/>
          <w:lang w:val="id-ID"/>
        </w:rPr>
        <w:t>(Pratiwi, Lee, &amp; Suzuki, 2021</w:t>
      </w:r>
      <w:r w:rsidR="000046AB" w:rsidRPr="00E9058F">
        <w:rPr>
          <w:rFonts w:ascii="Book Antiqua" w:hAnsi="Book Antiqua"/>
          <w:color w:val="000000" w:themeColor="text1"/>
          <w:lang w:val="id-ID"/>
        </w:rPr>
        <w:fldChar w:fldCharType="end"/>
      </w:r>
      <w:r w:rsidR="000046AB" w:rsidRPr="00E9058F">
        <w:rPr>
          <w:rFonts w:ascii="Book Antiqua" w:hAnsi="Book Antiqua"/>
          <w:color w:val="000000" w:themeColor="text1"/>
          <w:lang w:val="id-ID"/>
        </w:rPr>
        <w:t xml:space="preserve">; </w:t>
      </w:r>
      <w:r w:rsidR="000046AB" w:rsidRPr="00E9058F">
        <w:rPr>
          <w:rFonts w:ascii="Book Antiqua" w:hAnsi="Book Antiqua"/>
          <w:color w:val="000000" w:themeColor="text1"/>
          <w:lang w:val="id-ID"/>
        </w:rPr>
        <w:fldChar w:fldCharType="begin" w:fldLock="1"/>
      </w:r>
      <w:r w:rsidR="00A00921" w:rsidRPr="00E9058F">
        <w:rPr>
          <w:rFonts w:ascii="Book Antiqua" w:hAnsi="Book Antiqua"/>
          <w:color w:val="000000" w:themeColor="text1"/>
          <w:lang w:val="id-ID"/>
        </w:rPr>
        <w:instrText>ADDIN CSL_CITATION {"citationItems":[{"id":"ITEM-1","itemData":{"DOI":"10.1177/2399654418794025","ISSN":"23996552","abstract":"Policy makers, academics, and conservationists often posit that poor coordination between different land use sectors, and between levels of governance, as an underlying challenge for reducing deforestation and forest degradation. This paper analyzes this argument using data from interviews with over 500 respondents from government, nongovernmental organizations, private companies, local and indigenous communities, activists, and individuals involved in 35 diverse land use initiatives in three countries: Peru, Indonesia, and Mexico. We find that while there is strong evidence of widespread coordination failures between sectors and levels, more fundamental political issues preclude effective coordination. We argue that political coalitions act to oppose environmental objectives and to impede their opponents from participating in land use governance. Moreover, we find that where coordination between actors does occur, it does not necessarily produce environmentally sustainable and socially just land use outcomes. Where we do find successful initiatives to reduce deforestation and benefit local people, effective coordination between well-informed actors is often present, but it does not occur spontaneously, and is instead driven by political organizing over time by activists, local people, nongovernmental organizations, and international donors. We suggest that the global environmental community must recognize explicitly these political dimensions of land use governance in order to successfully collaborate with local people to reduce deforestation.","author":[{"dropping-particle":"","family":"Ravikumar","given":"Ashwin","non-dropping-particle":"","parse-names":false,"suffix":""},{"dropping-particle":"","family":"Larson","given":"Anne M.","non-dropping-particle":"","parse-names":false,"suffix":""},{"dropping-particle":"","family":"Myers","given":"Rodd","non-dropping-particle":"","parse-names":false,"suffix":""},{"dropping-particle":"","family":"Trench","given":"Tim","non-dropping-particle":"","parse-names":false,"suffix":""}],"container-title":"Environment and Planning C: Politics and Space","id":"ITEM-1","issue":"8","issued":{"date-parts":[["2018"]]},"page":"1437-1457","title":"Inter-sectoral and multilevel coordination alone do not reduce deforestation and advance environmental justice: Why bold contestation works when collaboration fails","type":"article-journal","volume":"36"},"uris":["http://www.mendeley.com/documents/?uuid=d90ab6ed-2100-43dc-bdd0-2f004174f775"]}],"mendeley":{"formattedCitation":"(Ravikumar, Larson, Myers, &amp; Trench, 2018)","manualFormatting":"Ravikumar, Larson, Myers, &amp; Trench, 2018)","plainTextFormattedCitation":"(Ravikumar, Larson, Myers, &amp; Trench, 2018)","previouslyFormattedCitation":"(Ravikumar, Larson, Myers, &amp; Trench, 2018)"},"properties":{"noteIndex":0},"schema":"https://github.com/citation-style-language/schema/raw/master/csl-citation.json"}</w:instrText>
      </w:r>
      <w:r w:rsidR="000046AB" w:rsidRPr="00E9058F">
        <w:rPr>
          <w:rFonts w:ascii="Book Antiqua" w:hAnsi="Book Antiqua"/>
          <w:color w:val="000000" w:themeColor="text1"/>
          <w:lang w:val="id-ID"/>
        </w:rPr>
        <w:fldChar w:fldCharType="separate"/>
      </w:r>
      <w:r w:rsidR="000046AB" w:rsidRPr="00E9058F">
        <w:rPr>
          <w:rFonts w:ascii="Book Antiqua" w:hAnsi="Book Antiqua"/>
          <w:noProof/>
          <w:color w:val="000000" w:themeColor="text1"/>
          <w:lang w:val="id-ID"/>
        </w:rPr>
        <w:t>Ravikumar, Larson, Myers, &amp; Trench, 2018)</w:t>
      </w:r>
      <w:r w:rsidR="000046AB" w:rsidRPr="00E9058F">
        <w:rPr>
          <w:rFonts w:ascii="Book Antiqua" w:hAnsi="Book Antiqua"/>
          <w:color w:val="000000" w:themeColor="text1"/>
          <w:lang w:val="id-ID"/>
        </w:rPr>
        <w:fldChar w:fldCharType="end"/>
      </w:r>
      <w:r w:rsidR="006A5BAA" w:rsidRPr="00E9058F">
        <w:rPr>
          <w:rFonts w:ascii="Book Antiqua" w:hAnsi="Book Antiqua"/>
          <w:color w:val="000000" w:themeColor="text1"/>
          <w:lang w:val="id-ID"/>
        </w:rPr>
        <w:t>.</w:t>
      </w:r>
    </w:p>
    <w:p w14:paraId="62818D8F" w14:textId="446BB328" w:rsidR="00C53871" w:rsidRPr="00E9058F" w:rsidRDefault="00583CF9" w:rsidP="005F1164">
      <w:pPr>
        <w:spacing w:after="0" w:line="276" w:lineRule="auto"/>
        <w:ind w:firstLine="567"/>
        <w:jc w:val="both"/>
        <w:rPr>
          <w:rFonts w:ascii="Book Antiqua" w:hAnsi="Book Antiqua"/>
          <w:color w:val="000000" w:themeColor="text1"/>
          <w:lang w:val="id-ID"/>
        </w:rPr>
      </w:pPr>
      <w:r w:rsidRPr="00E9058F">
        <w:rPr>
          <w:rFonts w:ascii="Book Antiqua" w:hAnsi="Book Antiqua"/>
          <w:color w:val="000000" w:themeColor="text1"/>
          <w:lang w:val="id-ID"/>
        </w:rPr>
        <w:t xml:space="preserve">Other studies also reveal that policies must consider urban spatial planning to accommodate climate change preparedness and sustainable development planning </w:t>
      </w:r>
      <w:r w:rsidR="00A00921" w:rsidRPr="00E9058F">
        <w:rPr>
          <w:rFonts w:ascii="Book Antiqua" w:hAnsi="Book Antiqua"/>
          <w:color w:val="000000" w:themeColor="text1"/>
          <w:lang w:val="id-ID"/>
        </w:rPr>
        <w:fldChar w:fldCharType="begin" w:fldLock="1"/>
      </w:r>
      <w:r w:rsidR="00F6535E" w:rsidRPr="00E9058F">
        <w:rPr>
          <w:rFonts w:ascii="Book Antiqua" w:hAnsi="Book Antiqua"/>
          <w:color w:val="000000" w:themeColor="text1"/>
          <w:lang w:val="id-ID"/>
        </w:rPr>
        <w:instrText>ADDIN CSL_CITATION {"citationItems":[{"id":"ITEM-1","itemData":{"DOI":"10.1088/1755-1315/200/1/012042","ISSN":"17551315","abstract":"The number of Green Open Space (GOS) in Jakarta has been decreased by 23% from 1983 to 2013. Currently, the area is only about 4.65% (3,080.89 ha) and still far from the public GOS target based on Act No. 26 the Year 2007 which targeted at least 20% of the Province area. The planning of green zone in Jakarta Spatial Planning 2020 is only about 11.7% (7,749.36 ha) of the total area. Based on the Local Regulation No. 1 the Year 2008 on Jakarta Mid Term Development Planning 2007-2012, Jakarta Capital City Government (JCCG) should create GOS Masterplan as a development guide of GOS to the future. The government has not completed the master plan yet. The government committed by lowering down the emission by 30% in 2030. The study aims to analyze the need for GOS Masterplan in Jakarta to increase both GOS's quality and quantity. The objective of this study is to investigate the planning document of GOS Masterplan. The method used by reviewing the GOS Masterplan according to Jakarta Spatial Planning 2030 in order to support Local Action Plan for Greenhouse Gas Emission Reduction at 2030 for climate mitigation.","author":[{"dropping-particle":"","family":"Setiowati","given":"R.","non-dropping-particle":"","parse-names":false,"suffix":""},{"dropping-particle":"","family":"Hasibuan","given":"H. S.","non-dropping-particle":"","parse-names":false,"suffix":""},{"dropping-particle":"","family":"Koestoer","given":"R. H.","non-dropping-particle":"","parse-names":false,"suffix":""}],"container-title":"IOP Conference Series: Earth and Environmental Science","id":"ITEM-1","issue":"1","issued":{"date-parts":[["2018"]]},"page":"0","title":"Green open space masterplan at Jakarta Capital City, Indonesia for climate change mitigation","type":"article-journal","volume":"200"},"uris":["http://www.mendeley.com/documents/?uuid=604c988f-639c-4a56-bdc9-102702279fdc"]}],"mendeley":{"formattedCitation":"(Setiowati, Hasibuan, &amp; Koestoer, 2018a)","manualFormatting":"(Setiowati, Hasibuan, &amp; Koestoer, 2018","plainTextFormattedCitation":"(Setiowati, Hasibuan, &amp; Koestoer, 2018a)","previouslyFormattedCitation":"(Setiowati, Hasibuan, &amp; Koestoer, 2018a)"},"properties":{"noteIndex":0},"schema":"https://github.com/citation-style-language/schema/raw/master/csl-citation.json"}</w:instrText>
      </w:r>
      <w:r w:rsidR="00A00921" w:rsidRPr="00E9058F">
        <w:rPr>
          <w:rFonts w:ascii="Book Antiqua" w:hAnsi="Book Antiqua"/>
          <w:color w:val="000000" w:themeColor="text1"/>
          <w:lang w:val="id-ID"/>
        </w:rPr>
        <w:fldChar w:fldCharType="separate"/>
      </w:r>
      <w:r w:rsidR="00A00921" w:rsidRPr="00E9058F">
        <w:rPr>
          <w:rFonts w:ascii="Book Antiqua" w:hAnsi="Book Antiqua"/>
          <w:noProof/>
          <w:color w:val="000000" w:themeColor="text1"/>
          <w:lang w:val="id-ID"/>
        </w:rPr>
        <w:t>(Setiowati, Hasibuan, &amp; Koestoer, 2018</w:t>
      </w:r>
      <w:r w:rsidR="00A00921" w:rsidRPr="00E9058F">
        <w:rPr>
          <w:rFonts w:ascii="Book Antiqua" w:hAnsi="Book Antiqua"/>
          <w:color w:val="000000" w:themeColor="text1"/>
          <w:lang w:val="id-ID"/>
        </w:rPr>
        <w:fldChar w:fldCharType="end"/>
      </w:r>
      <w:r w:rsidR="00A00921" w:rsidRPr="00E9058F">
        <w:rPr>
          <w:rFonts w:ascii="Book Antiqua" w:hAnsi="Book Antiqua"/>
          <w:color w:val="000000" w:themeColor="text1"/>
          <w:lang w:val="id-ID"/>
        </w:rPr>
        <w:t xml:space="preserve">; </w:t>
      </w:r>
      <w:r w:rsidR="00694FC6" w:rsidRPr="00E9058F">
        <w:rPr>
          <w:rFonts w:ascii="Book Antiqua" w:hAnsi="Book Antiqua"/>
          <w:color w:val="000000" w:themeColor="text1"/>
          <w:lang w:val="id-ID"/>
        </w:rPr>
        <w:fldChar w:fldCharType="begin" w:fldLock="1"/>
      </w:r>
      <w:r w:rsidR="00694FC6" w:rsidRPr="00E9058F">
        <w:rPr>
          <w:rFonts w:ascii="Book Antiqua" w:hAnsi="Book Antiqua"/>
          <w:color w:val="000000" w:themeColor="text1"/>
          <w:lang w:val="id-ID"/>
        </w:rPr>
        <w:instrText>ADDIN CSL_CITATION {"citationItems":[{"id":"ITEM-1","itemData":{"DOI":"10.1080/17565529.2016.1184609","ISSN":"17565537","abstract":"This article aims to contribute to effective climate change adaptation (CCA) in Indonesia. Located in a volatile extreme weather region, it is the largest archipelagic country, and is among the five countries with the highest number of natural disasters. Although Indonesia signed the Kyoto Protocol in 1998 and ratified it in 2004, CCA remains embryonic despite recent changes to facilitate climate policy. Problematic areas include inadequate sectoral policy coordination across government agencies and jurisdictional levels, and inadequate local capacity building. This article addresses these areas both because Indonesia has to date paid little attention to them and because of their significance to other developing countries. To achieve a better understanding of the inadequacies to inform learning and development on CCA policy, a policy analysis was conducted that included 25 interviews with Indonesian policy actors. Key findings are that for effective adaptation, sectoral coordination needs to first address a number of inadequacies in governance and practice inadequacies to facilitate local mainstreaming of adaptation. In turn, local capacity building needs to address inadequacies of resource support, leadership, climate change awareness, government–community partnerships, vulnerability assessment, and inclusion of local knowledge and communities in decision-making.","author":[{"dropping-particle":"","family":"Yoseph-Paulus","given":"Rahayu","non-dropping-particle":"","parse-names":false,"suffix":""},{"dropping-particle":"","family":"Hindmarsh","given":"Richard","non-dropping-particle":"","parse-names":false,"suffix":""}],"container-title":"Climate and Development","id":"ITEM-1","issue":"1","issued":{"date-parts":[["2018"]]},"page":"35-48","title":"Addressing inadequacies of sectoral coordination and local capacity building in Indonesia for effective climate change adaptation","type":"article-journal","volume":"10"},"uris":["http://www.mendeley.com/documents/?uuid=d39a4eb4-aba7-410c-9677-479037bfaa09"]}],"mendeley":{"formattedCitation":"(Yoseph-Paulus &amp; Hindmarsh, 2018)","manualFormatting":"Yoseph-Paulus &amp; Hindmarsh, 2018)","plainTextFormattedCitation":"(Yoseph-Paulus &amp; Hindmarsh, 2018)","previouslyFormattedCitation":"(Yoseph-Paulus &amp; Hindmarsh, 2018)"},"properties":{"noteIndex":0},"schema":"https://github.com/citation-style-language/schema/raw/master/csl-citation.json"}</w:instrText>
      </w:r>
      <w:r w:rsidR="00694FC6" w:rsidRPr="00E9058F">
        <w:rPr>
          <w:rFonts w:ascii="Book Antiqua" w:hAnsi="Book Antiqua"/>
          <w:color w:val="000000" w:themeColor="text1"/>
          <w:lang w:val="id-ID"/>
        </w:rPr>
        <w:fldChar w:fldCharType="separate"/>
      </w:r>
      <w:r w:rsidR="00694FC6" w:rsidRPr="00E9058F">
        <w:rPr>
          <w:rFonts w:ascii="Book Antiqua" w:hAnsi="Book Antiqua"/>
          <w:noProof/>
          <w:color w:val="000000" w:themeColor="text1"/>
          <w:lang w:val="id-ID"/>
        </w:rPr>
        <w:t>Yoseph-Paulus &amp; Hindmarsh, 2018)</w:t>
      </w:r>
      <w:r w:rsidR="00694FC6" w:rsidRPr="00E9058F">
        <w:rPr>
          <w:rFonts w:ascii="Book Antiqua" w:hAnsi="Book Antiqua"/>
          <w:color w:val="000000" w:themeColor="text1"/>
          <w:lang w:val="id-ID"/>
        </w:rPr>
        <w:fldChar w:fldCharType="end"/>
      </w:r>
      <w:r w:rsidR="00694FC6" w:rsidRPr="00E9058F">
        <w:rPr>
          <w:rFonts w:ascii="Book Antiqua" w:hAnsi="Book Antiqua"/>
          <w:color w:val="000000" w:themeColor="text1"/>
          <w:lang w:val="id-ID"/>
        </w:rPr>
        <w:t>.</w:t>
      </w:r>
      <w:r w:rsidR="006A5BAA" w:rsidRPr="00E9058F">
        <w:rPr>
          <w:rFonts w:ascii="Book Antiqua" w:hAnsi="Book Antiqua"/>
          <w:color w:val="000000" w:themeColor="text1"/>
          <w:lang w:val="id-ID"/>
        </w:rPr>
        <w:t xml:space="preserve"> </w:t>
      </w:r>
      <w:r w:rsidR="005F1164" w:rsidRPr="00E9058F">
        <w:rPr>
          <w:rFonts w:ascii="Book Antiqua" w:hAnsi="Book Antiqua"/>
          <w:color w:val="000000" w:themeColor="text1"/>
          <w:lang w:val="id-ID"/>
        </w:rPr>
        <w:t>So far, although studies on the governance of government policies related to climate change are already very familiar in Indonesia, there is still a need for more discussion on this topic outside Java Island, such as Sulawesi Island, especially Makassar City. In addition, very few studies have been found that outline the study of public policy ideas focusing on ecological, social, and technical dimensions. This is the novelty of this research and is a differentiator from previous studies.</w:t>
      </w:r>
    </w:p>
    <w:p w14:paraId="2073F1D6" w14:textId="703016C1" w:rsidR="00E77AE5" w:rsidRPr="00E9058F" w:rsidRDefault="005F1164" w:rsidP="006A5BAA">
      <w:pPr>
        <w:spacing w:after="0" w:line="276" w:lineRule="auto"/>
        <w:ind w:firstLine="567"/>
        <w:jc w:val="both"/>
        <w:rPr>
          <w:rFonts w:ascii="Book Antiqua" w:hAnsi="Book Antiqua"/>
          <w:color w:val="000000" w:themeColor="text1"/>
          <w:lang w:val="id-ID"/>
        </w:rPr>
      </w:pPr>
      <w:r w:rsidRPr="00E9058F">
        <w:rPr>
          <w:rFonts w:ascii="Book Antiqua" w:hAnsi="Book Antiqua"/>
          <w:color w:val="000000" w:themeColor="text1"/>
          <w:lang w:val="id-ID"/>
        </w:rPr>
        <w:t>This study aims to identify and analyze policies to deal with climate change and adaptation of urban communities. The research questions in this study are described as follows; (1) What are the climate change management policies implemented in Makassar City? (2) How are implementing policies from ecological, social, and technical dimensions in accommodating urban climate change?. Answer the following two questions to help find policy ideas, descriptions of policy implementation, and policy situations related to the adaptation of urban communities to climate change.</w:t>
      </w:r>
    </w:p>
    <w:p w14:paraId="0ED0C25B" w14:textId="79BCE31D" w:rsidR="00916449" w:rsidRPr="00E9058F" w:rsidRDefault="00916449" w:rsidP="00916449">
      <w:pPr>
        <w:spacing w:after="0" w:line="276" w:lineRule="auto"/>
        <w:ind w:firstLine="851"/>
        <w:jc w:val="both"/>
        <w:rPr>
          <w:rFonts w:ascii="Book Antiqua" w:hAnsi="Book Antiqua"/>
          <w:b/>
          <w:szCs w:val="20"/>
        </w:rPr>
      </w:pPr>
    </w:p>
    <w:p w14:paraId="5E61C95E" w14:textId="0F96F9A7" w:rsidR="00916449" w:rsidRPr="00E9058F" w:rsidRDefault="007E6E00" w:rsidP="00916449">
      <w:pPr>
        <w:spacing w:after="0" w:line="276" w:lineRule="auto"/>
        <w:jc w:val="both"/>
        <w:rPr>
          <w:rFonts w:ascii="Book Antiqua" w:hAnsi="Book Antiqua"/>
          <w:b/>
          <w:szCs w:val="20"/>
          <w:lang w:val="id-ID"/>
        </w:rPr>
      </w:pPr>
      <w:r w:rsidRPr="00E9058F">
        <w:rPr>
          <w:rFonts w:ascii="Book Antiqua" w:hAnsi="Book Antiqua"/>
          <w:b/>
          <w:szCs w:val="20"/>
          <w:lang w:val="id-ID"/>
        </w:rPr>
        <w:t>RESEARCH METHODS</w:t>
      </w:r>
    </w:p>
    <w:p w14:paraId="097456C2" w14:textId="394BB6E6" w:rsidR="00FE41F9" w:rsidRPr="00E9058F" w:rsidRDefault="002526F9" w:rsidP="00FE41F9">
      <w:pPr>
        <w:spacing w:after="0" w:line="276" w:lineRule="auto"/>
        <w:ind w:firstLine="567"/>
        <w:jc w:val="both"/>
        <w:rPr>
          <w:rFonts w:ascii="Book Antiqua" w:hAnsi="Book Antiqua"/>
          <w:lang w:val="id-ID"/>
        </w:rPr>
      </w:pPr>
      <w:r w:rsidRPr="00E9058F">
        <w:rPr>
          <w:rFonts w:ascii="Book Antiqua" w:hAnsi="Book Antiqua"/>
          <w:szCs w:val="20"/>
          <w:lang w:val="id-ID"/>
        </w:rPr>
        <w:t>This study uses a qualitative method, with a descriptive type that utilizes the researcher as an instrument to obtain data. The research was conducted in Makassar City, and field data was collected from May to June 2023. The study framework focuses on handling climate change policies in the ecological, social, and technical dimensions</w:t>
      </w:r>
      <w:r w:rsidR="00062FCC" w:rsidRPr="00E9058F">
        <w:rPr>
          <w:rFonts w:ascii="Book Antiqua" w:hAnsi="Book Antiqua"/>
          <w:szCs w:val="20"/>
          <w:lang w:val="id-ID"/>
        </w:rPr>
        <w:t xml:space="preserve">. </w:t>
      </w:r>
      <w:r w:rsidRPr="00E9058F">
        <w:rPr>
          <w:rFonts w:ascii="Book Antiqua" w:hAnsi="Book Antiqua"/>
          <w:szCs w:val="20"/>
          <w:lang w:val="id-ID"/>
        </w:rPr>
        <w:t xml:space="preserve">Sources of data were obtained through primary data, namely statements from informants, and secondary data obtained from the Regional Medium Term </w:t>
      </w:r>
      <w:r w:rsidRPr="00E9058F">
        <w:rPr>
          <w:rFonts w:ascii="Book Antiqua" w:hAnsi="Book Antiqua"/>
          <w:szCs w:val="20"/>
          <w:lang w:val="id-ID"/>
        </w:rPr>
        <w:lastRenderedPageBreak/>
        <w:t>Development Plan (RPJMD) documents, spatial and regional planning documents, Regional Action Plan documents for Climate Change Adaptation and Disaster Risk Reduction (RAD API - PRB). , as well as other relevant literature studies in journals and books.</w:t>
      </w:r>
    </w:p>
    <w:p w14:paraId="2189BFF7" w14:textId="1F8FF885" w:rsidR="00916449" w:rsidRPr="00E9058F" w:rsidRDefault="002526F9" w:rsidP="001360CA">
      <w:pPr>
        <w:spacing w:after="0" w:line="276" w:lineRule="auto"/>
        <w:ind w:firstLine="567"/>
        <w:jc w:val="both"/>
        <w:rPr>
          <w:rFonts w:ascii="Book Antiqua" w:hAnsi="Book Antiqua"/>
          <w:lang w:val="id-ID"/>
        </w:rPr>
      </w:pPr>
      <w:r w:rsidRPr="00E9058F">
        <w:rPr>
          <w:rFonts w:ascii="Book Antiqua" w:hAnsi="Book Antiqua"/>
          <w:szCs w:val="20"/>
          <w:lang w:val="id-ID"/>
        </w:rPr>
        <w:t xml:space="preserve">The criteria for informants in this study are those who understand and are directly involved in handling climate change, including; </w:t>
      </w:r>
      <w:r w:rsidRPr="00E9058F">
        <w:rPr>
          <w:rFonts w:ascii="Book Antiqua" w:hAnsi="Book Antiqua"/>
        </w:rPr>
        <w:t>Regional Development Planning Agency (</w:t>
      </w:r>
      <w:proofErr w:type="spellStart"/>
      <w:r w:rsidRPr="00E9058F">
        <w:rPr>
          <w:rFonts w:ascii="Book Antiqua" w:hAnsi="Book Antiqua"/>
        </w:rPr>
        <w:t>Bappeda</w:t>
      </w:r>
      <w:proofErr w:type="spellEnd"/>
      <w:r w:rsidRPr="00E9058F">
        <w:rPr>
          <w:rFonts w:ascii="Book Antiqua" w:hAnsi="Book Antiqua"/>
        </w:rPr>
        <w:t>)</w:t>
      </w:r>
      <w:r w:rsidR="00E73244" w:rsidRPr="00E9058F">
        <w:rPr>
          <w:rFonts w:ascii="Book Antiqua" w:hAnsi="Book Antiqua"/>
        </w:rPr>
        <w:t xml:space="preserve">, </w:t>
      </w:r>
      <w:r w:rsidR="009C6FC0" w:rsidRPr="00E9058F">
        <w:rPr>
          <w:rFonts w:ascii="Book Antiqua" w:hAnsi="Book Antiqua"/>
        </w:rPr>
        <w:t xml:space="preserve">Environmental Office </w:t>
      </w:r>
      <w:r w:rsidR="00E73244" w:rsidRPr="00E9058F">
        <w:rPr>
          <w:rFonts w:ascii="Book Antiqua" w:hAnsi="Book Antiqua"/>
        </w:rPr>
        <w:t xml:space="preserve">(DLH), </w:t>
      </w:r>
      <w:r w:rsidR="00101213" w:rsidRPr="00E9058F">
        <w:rPr>
          <w:rFonts w:ascii="Book Antiqua" w:hAnsi="Book Antiqua"/>
        </w:rPr>
        <w:t xml:space="preserve">Public Works Office </w:t>
      </w:r>
      <w:r w:rsidR="00E73244" w:rsidRPr="00E9058F">
        <w:rPr>
          <w:rFonts w:ascii="Book Antiqua" w:hAnsi="Book Antiqua"/>
        </w:rPr>
        <w:t xml:space="preserve">(PU), </w:t>
      </w:r>
      <w:r w:rsidR="00101213" w:rsidRPr="00E9058F">
        <w:rPr>
          <w:rFonts w:ascii="Book Antiqua" w:hAnsi="Book Antiqua"/>
        </w:rPr>
        <w:t xml:space="preserve">Department of Spatial Planning and Building </w:t>
      </w:r>
      <w:r w:rsidR="00E73244" w:rsidRPr="00E9058F">
        <w:rPr>
          <w:rFonts w:ascii="Book Antiqua" w:hAnsi="Book Antiqua"/>
        </w:rPr>
        <w:t xml:space="preserve">(TRB), </w:t>
      </w:r>
      <w:r w:rsidR="00101213" w:rsidRPr="00E9058F">
        <w:rPr>
          <w:rFonts w:ascii="Book Antiqua" w:hAnsi="Book Antiqua"/>
          <w:lang w:val="id-ID"/>
        </w:rPr>
        <w:t>Communication and Informatics Office</w:t>
      </w:r>
      <w:r w:rsidR="001279AC" w:rsidRPr="00E9058F">
        <w:rPr>
          <w:rFonts w:ascii="Book Antiqua" w:hAnsi="Book Antiqua"/>
          <w:lang w:val="id-ID"/>
        </w:rPr>
        <w:t xml:space="preserve">, </w:t>
      </w:r>
      <w:r w:rsidR="009C6FC0" w:rsidRPr="00E9058F">
        <w:rPr>
          <w:rFonts w:ascii="Book Antiqua" w:hAnsi="Book Antiqua"/>
          <w:lang w:val="id-ID"/>
        </w:rPr>
        <w:t>and</w:t>
      </w:r>
      <w:r w:rsidR="00E73244" w:rsidRPr="00E9058F">
        <w:rPr>
          <w:rFonts w:ascii="Book Antiqua" w:hAnsi="Book Antiqua"/>
        </w:rPr>
        <w:t xml:space="preserve"> </w:t>
      </w:r>
      <w:r w:rsidR="009C6FC0" w:rsidRPr="00E9058F">
        <w:rPr>
          <w:rFonts w:ascii="Book Antiqua" w:hAnsi="Book Antiqua"/>
        </w:rPr>
        <w:t>Regional Disaster Management Agency (BPBD) Makassar City</w:t>
      </w:r>
      <w:r w:rsidR="00E73244" w:rsidRPr="00E9058F">
        <w:rPr>
          <w:rFonts w:ascii="Book Antiqua" w:hAnsi="Book Antiqua"/>
        </w:rPr>
        <w:t>.</w:t>
      </w:r>
      <w:r w:rsidR="00712B37" w:rsidRPr="00E9058F">
        <w:rPr>
          <w:rFonts w:ascii="Book Antiqua" w:hAnsi="Book Antiqua"/>
          <w:lang w:val="id-ID"/>
        </w:rPr>
        <w:t xml:space="preserve"> </w:t>
      </w:r>
      <w:r w:rsidR="009C6FC0" w:rsidRPr="00E9058F">
        <w:rPr>
          <w:rFonts w:ascii="Book Antiqua" w:hAnsi="Book Antiqua"/>
          <w:lang w:val="id-ID"/>
        </w:rPr>
        <w:t>Data was collected by observing the urban situation, interviewing informants directly, and reviewing related documents. Data analysis was carried out by organizing the tendency of the results of the interviews to become information to be concluded and then visualized in the form of descriptive sentences. The impact of this research can influence the resulting policy ideas and the Makassar City government's response regarding the handling of policies and adaptation of urban communities to climate change</w:t>
      </w:r>
      <w:r w:rsidR="00667F0D" w:rsidRPr="00E9058F">
        <w:rPr>
          <w:rFonts w:ascii="Book Antiqua" w:hAnsi="Book Antiqua"/>
          <w:lang w:val="id-ID"/>
        </w:rPr>
        <w:t>.</w:t>
      </w:r>
    </w:p>
    <w:p w14:paraId="40543E48" w14:textId="77777777" w:rsidR="00E65296" w:rsidRPr="00E9058F" w:rsidRDefault="00E65296" w:rsidP="001360CA">
      <w:pPr>
        <w:spacing w:after="0" w:line="276" w:lineRule="auto"/>
        <w:ind w:firstLine="567"/>
        <w:jc w:val="both"/>
        <w:rPr>
          <w:rFonts w:ascii="Book Antiqua" w:hAnsi="Book Antiqua"/>
          <w:lang w:val="id-ID"/>
        </w:rPr>
      </w:pPr>
    </w:p>
    <w:p w14:paraId="3DCC3331" w14:textId="3C8B64E1" w:rsidR="00DD0250" w:rsidRPr="00E9058F" w:rsidRDefault="00DD0250" w:rsidP="001360CA">
      <w:pPr>
        <w:spacing w:after="0" w:line="276" w:lineRule="auto"/>
        <w:jc w:val="both"/>
        <w:rPr>
          <w:rFonts w:ascii="Book Antiqua" w:eastAsia="Calibri" w:hAnsi="Book Antiqua" w:cs="Arial"/>
          <w:lang w:val="id-ID"/>
        </w:rPr>
      </w:pPr>
      <w:r w:rsidRPr="00E9058F">
        <w:rPr>
          <w:rFonts w:ascii="Book Antiqua" w:hAnsi="Book Antiqua"/>
          <w:b/>
          <w:szCs w:val="20"/>
        </w:rPr>
        <w:t>DISCUSSION, AND ANALYSIS</w:t>
      </w:r>
    </w:p>
    <w:p w14:paraId="6BE2583F" w14:textId="4DE0363C" w:rsidR="00DD0250" w:rsidRPr="00E9058F" w:rsidRDefault="009C6FC0" w:rsidP="001360CA">
      <w:pPr>
        <w:spacing w:after="0" w:line="276" w:lineRule="auto"/>
        <w:jc w:val="both"/>
        <w:rPr>
          <w:rFonts w:ascii="Book Antiqua" w:eastAsia="Calibri" w:hAnsi="Book Antiqua" w:cs="Times New Roman"/>
          <w:b/>
          <w:szCs w:val="18"/>
          <w:lang w:val="id-ID"/>
        </w:rPr>
      </w:pPr>
      <w:r w:rsidRPr="00E9058F">
        <w:rPr>
          <w:rFonts w:ascii="Book Antiqua" w:eastAsia="Calibri" w:hAnsi="Book Antiqua" w:cs="Times New Roman"/>
          <w:b/>
          <w:szCs w:val="18"/>
          <w:lang w:val="id-ID"/>
        </w:rPr>
        <w:t>Climate Change Handling Policy</w:t>
      </w:r>
    </w:p>
    <w:p w14:paraId="10D7991E" w14:textId="2FA1E1A8" w:rsidR="004052BD" w:rsidRPr="00E9058F" w:rsidRDefault="009C6FC0" w:rsidP="004871DB">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Makassar City Government carries out various policy models for climate change issues. Strengthen the issue of climate change in society related to the impact it causes. The Makassar City Government, through related agencies, collaborated to define the forms of climate change that are occurring in urban areas, then identified the fatal impacts of each sector affected by climate change based on regional segmentation</w:t>
      </w:r>
      <w:r w:rsidR="00740AF4" w:rsidRPr="00E9058F">
        <w:rPr>
          <w:rFonts w:ascii="Book Antiqua" w:eastAsia="Calibri" w:hAnsi="Book Antiqua" w:cs="Times New Roman"/>
          <w:szCs w:val="18"/>
          <w:lang w:val="id-ID"/>
        </w:rPr>
        <w:t xml:space="preserve"> </w:t>
      </w:r>
      <w:r w:rsidR="00740AF4" w:rsidRPr="00E9058F">
        <w:rPr>
          <w:rFonts w:ascii="Book Antiqua" w:eastAsia="Calibri" w:hAnsi="Book Antiqua" w:cs="Times New Roman"/>
          <w:szCs w:val="18"/>
          <w:lang w:val="id-ID"/>
        </w:rPr>
        <w:fldChar w:fldCharType="begin" w:fldLock="1"/>
      </w:r>
      <w:r w:rsidR="00740AF4" w:rsidRPr="00E9058F">
        <w:rPr>
          <w:rFonts w:ascii="Book Antiqua" w:eastAsia="Calibri" w:hAnsi="Book Antiqua" w:cs="Times New Roman"/>
          <w:szCs w:val="18"/>
          <w:lang w:val="id-ID"/>
        </w:rPr>
        <w:instrText>ADDIN CSL_CITATION {"citationItems":[{"id":"ITEM-1","itemData":{"DOI":"10.1088/1755-1315/807/2/022037","ISSN":"17551315","abstract":"Government plays important role in adapting, planning, and implementing to work and Program succeeded with the right target depend on central government, regional government, and national institutions, also international institution involvement. The research aims to analyze Makassar regional government to adapt to climate-changing by seeing programs include adaptation, funding pattern, and knowledge of regional government about climate changing and global warming issues. Research implementing in Makassar in August-October and continued by doing a comparative study in Semarang to complete the data. Sampling uses non-probability sampling with a purposive sampling approach. Data analysis using descriptive, qualitative, and comparative. The result has shown Makassar regional Government has been responding to climate changing. This is shown by policy and adaptation strategy in document RAD-API. But, the government has a barrier in coordinating and funding their implementation. This makes the adaptation could not work effectively. Further, the lack of government knowledge about climate changing and global warming issues also contributes to preventing integration of policy process to regional development planning.","author":[{"dropping-particle":"","family":"Sipato","given":"W. Dg","non-dropping-particle":"","parse-names":false,"suffix":""},{"dropping-particle":"","family":"Darlin","given":"E. D.","non-dropping-particle":"","parse-names":false,"suffix":""},{"dropping-particle":"","family":"Mustari","given":"K.","non-dropping-particle":"","parse-names":false,"suffix":""},{"dropping-particle":"","family":"Kaimuddin","given":"","non-dropping-particle":"","parse-names":false,"suffix":""}],"container-title":"IOP Conference Series: Earth and Environmental Science","id":"ITEM-1","issue":"2","issued":{"date-parts":[["2021"]]},"page":"1-16","title":"Policy analysis of the adaptation of Makassar city's government for climate change and global warming","type":"article-journal","volume":"807"},"uris":["http://www.mendeley.com/documents/?uuid=dae4b92f-3f22-4afe-8ff6-8744d94d5fab"]}],"mendeley":{"formattedCitation":"(Sipato, Darlin, Mustari, &amp; Kaimuddin, 2021)","manualFormatting":"(Sipato, Darlin, Mustari, &amp; Kaimuddin, 2021","plainTextFormattedCitation":"(Sipato, Darlin, Mustari, &amp; Kaimuddin, 2021)","previouslyFormattedCitation":"(Sipato, Darlin, Mustari, &amp; Kaimuddin, 2021)"},"properties":{"noteIndex":0},"schema":"https://github.com/citation-style-language/schema/raw/master/csl-citation.json"}</w:instrText>
      </w:r>
      <w:r w:rsidR="00740AF4" w:rsidRPr="00E9058F">
        <w:rPr>
          <w:rFonts w:ascii="Book Antiqua" w:eastAsia="Calibri" w:hAnsi="Book Antiqua" w:cs="Times New Roman"/>
          <w:szCs w:val="18"/>
          <w:lang w:val="id-ID"/>
        </w:rPr>
        <w:fldChar w:fldCharType="separate"/>
      </w:r>
      <w:r w:rsidR="00740AF4" w:rsidRPr="00E9058F">
        <w:rPr>
          <w:rFonts w:ascii="Book Antiqua" w:eastAsia="Calibri" w:hAnsi="Book Antiqua" w:cs="Times New Roman"/>
          <w:noProof/>
          <w:szCs w:val="18"/>
          <w:lang w:val="id-ID"/>
        </w:rPr>
        <w:t>(Sipato, Darlin, Mustari, &amp; Kaimuddin, 2021</w:t>
      </w:r>
      <w:r w:rsidR="00740AF4" w:rsidRPr="00E9058F">
        <w:rPr>
          <w:rFonts w:ascii="Book Antiqua" w:eastAsia="Calibri" w:hAnsi="Book Antiqua" w:cs="Times New Roman"/>
          <w:szCs w:val="18"/>
          <w:lang w:val="id-ID"/>
        </w:rPr>
        <w:fldChar w:fldCharType="end"/>
      </w:r>
      <w:r w:rsidR="00740AF4" w:rsidRPr="00E9058F">
        <w:rPr>
          <w:rFonts w:ascii="Book Antiqua" w:eastAsia="Calibri" w:hAnsi="Book Antiqua" w:cs="Times New Roman"/>
          <w:szCs w:val="18"/>
          <w:lang w:val="id-ID"/>
        </w:rPr>
        <w:t xml:space="preserve">; </w:t>
      </w:r>
      <w:r w:rsidR="00740AF4" w:rsidRPr="00E9058F">
        <w:rPr>
          <w:rFonts w:ascii="Book Antiqua" w:eastAsia="Calibri" w:hAnsi="Book Antiqua" w:cs="Times New Roman"/>
          <w:szCs w:val="18"/>
          <w:lang w:val="id-ID"/>
        </w:rPr>
        <w:fldChar w:fldCharType="begin" w:fldLock="1"/>
      </w:r>
      <w:r w:rsidR="00F6535E" w:rsidRPr="00E9058F">
        <w:rPr>
          <w:rFonts w:ascii="Book Antiqua" w:eastAsia="Calibri" w:hAnsi="Book Antiqua" w:cs="Times New Roman"/>
          <w:szCs w:val="18"/>
          <w:lang w:val="id-ID"/>
        </w:rPr>
        <w:instrText>ADDIN CSL_CITATION {"citationItems":[{"id":"ITEM-1","itemData":{"DOI":"10.1016/j.sste.2020.100335","ISSN":"18775853","PMID":"32370940","abstract":"A range of Bayesian models have been used to describe spatial and temporal patterns of disease in areal unit data. In this study, we applied two Bayesian spatio-temporal conditional autoregressive (ST CAR) models, one of which allows discontinuities in risk between neighbouring areas (creating ‘groups’), to examine dengue fever patterns. Data on annual (2002–2017) and monthly (January 2013 - December 2017) dengue cases and climatic factors over 14 geographic areas were obtained for Makassar, Indonesia. Combinations of covariates and model formulations were compared considering credible intervals, overall goodness of fit, and the grouping structure. For annual data, an ST CAR localised model incorporating average humidity provided the best fit, while for monthly data, a single-group ST CAR autoregressive model incorporating rainfall and average humidity was preferred. Using appropriate Bayesian spatio-temporal models enables identification of different groups of areas and the impact of climatic covariates which may help inform policy decisions.","author":[{"dropping-particle":"","family":"Aswi","given":"Aswi","non-dropping-particle":"","parse-names":false,"suffix":""},{"dropping-particle":"","family":"Cramb","given":"Susanna","non-dropping-particle":"","parse-names":false,"suffix":""},{"dropping-particle":"","family":"Duncan","given":"Earl","non-dropping-particle":"","parse-names":false,"suffix":""},{"dropping-particle":"","family":"Hu","given":"Wenbiao","non-dropping-particle":"","parse-names":false,"suffix":""},{"dropping-particle":"","family":"White","given":"Gentry","non-dropping-particle":"","parse-names":false,"suffix":""},{"dropping-particle":"","family":"Mengersen","given":"Kerrie","non-dropping-particle":"","parse-names":false,"suffix":""}],"container-title":"Spatial and Spatio-temporal Epidemiology","id":"ITEM-1","issue":"0","issued":{"date-parts":[["2020"]]},"page":"1-8","publisher":"Elsevier Ltd","title":"Climate variability and dengue fever in Makassar, Indonesia: Bayesian spatio-temporal modelling","type":"article-journal","volume":"33"},"uris":["http://www.mendeley.com/documents/?uuid=b288d153-d8bb-4ae4-867c-84fc590e6d07"]}],"mendeley":{"formattedCitation":"(Aswi et al., 2020)","manualFormatting":"Aswi et al., 2020)","plainTextFormattedCitation":"(Aswi et al., 2020)","previouslyFormattedCitation":"(Aswi et al., 2020)"},"properties":{"noteIndex":0},"schema":"https://github.com/citation-style-language/schema/raw/master/csl-citation.json"}</w:instrText>
      </w:r>
      <w:r w:rsidR="00740AF4" w:rsidRPr="00E9058F">
        <w:rPr>
          <w:rFonts w:ascii="Book Antiqua" w:eastAsia="Calibri" w:hAnsi="Book Antiqua" w:cs="Times New Roman"/>
          <w:szCs w:val="18"/>
          <w:lang w:val="id-ID"/>
        </w:rPr>
        <w:fldChar w:fldCharType="separate"/>
      </w:r>
      <w:r w:rsidR="00740AF4" w:rsidRPr="00E9058F">
        <w:rPr>
          <w:rFonts w:ascii="Book Antiqua" w:eastAsia="Calibri" w:hAnsi="Book Antiqua" w:cs="Times New Roman"/>
          <w:noProof/>
          <w:szCs w:val="18"/>
          <w:lang w:val="id-ID"/>
        </w:rPr>
        <w:t>Aswi et al., 2020)</w:t>
      </w:r>
      <w:r w:rsidR="00740AF4" w:rsidRPr="00E9058F">
        <w:rPr>
          <w:rFonts w:ascii="Book Antiqua" w:eastAsia="Calibri" w:hAnsi="Book Antiqua" w:cs="Times New Roman"/>
          <w:szCs w:val="18"/>
          <w:lang w:val="id-ID"/>
        </w:rPr>
        <w:fldChar w:fldCharType="end"/>
      </w:r>
      <w:r w:rsidR="00740AF4" w:rsidRPr="00E9058F">
        <w:rPr>
          <w:rFonts w:ascii="Book Antiqua" w:eastAsia="Calibri" w:hAnsi="Book Antiqua" w:cs="Times New Roman"/>
          <w:szCs w:val="18"/>
          <w:lang w:val="id-ID"/>
        </w:rPr>
        <w:t xml:space="preserve">. </w:t>
      </w:r>
      <w:r w:rsidRPr="00E9058F">
        <w:rPr>
          <w:rFonts w:ascii="Book Antiqua" w:eastAsia="Calibri" w:hAnsi="Book Antiqua" w:cs="Times New Roman"/>
          <w:szCs w:val="18"/>
          <w:lang w:val="id-ID"/>
        </w:rPr>
        <w:t xml:space="preserve">Makassar City Government has also launched various climate change management strategies through certain agencies. For example, the </w:t>
      </w:r>
      <w:r w:rsidRPr="00E9058F">
        <w:rPr>
          <w:rFonts w:ascii="Book Antiqua" w:hAnsi="Book Antiqua"/>
        </w:rPr>
        <w:t xml:space="preserve">Environmental Office </w:t>
      </w:r>
      <w:r w:rsidRPr="00E9058F">
        <w:rPr>
          <w:rFonts w:ascii="Book Antiqua" w:eastAsia="Calibri" w:hAnsi="Book Antiqua" w:cs="Times New Roman"/>
          <w:szCs w:val="18"/>
          <w:lang w:val="id-ID"/>
        </w:rPr>
        <w:t xml:space="preserve">and </w:t>
      </w:r>
      <w:r w:rsidRPr="00E9058F">
        <w:rPr>
          <w:rFonts w:ascii="Book Antiqua" w:hAnsi="Book Antiqua"/>
        </w:rPr>
        <w:t>Department of Spatial Planning and Building</w:t>
      </w:r>
      <w:r w:rsidRPr="00E9058F">
        <w:rPr>
          <w:rFonts w:ascii="Book Antiqua" w:eastAsia="Calibri" w:hAnsi="Book Antiqua" w:cs="Times New Roman"/>
          <w:szCs w:val="18"/>
          <w:lang w:val="id-ID"/>
        </w:rPr>
        <w:t xml:space="preserve"> carried out the strategy of adding urban green open space through the park alley program to deal with the impact </w:t>
      </w:r>
      <w:r w:rsidR="004871DB" w:rsidRPr="00E9058F">
        <w:rPr>
          <w:rFonts w:ascii="Book Antiqua" w:eastAsia="Calibri" w:hAnsi="Book Antiqua" w:cs="Times New Roman"/>
          <w:szCs w:val="18"/>
          <w:lang w:val="id-ID"/>
        </w:rPr>
        <w:t>of increasing city temperatures</w:t>
      </w:r>
      <w:r w:rsidR="001F1DCA" w:rsidRPr="00E9058F">
        <w:rPr>
          <w:rFonts w:ascii="Book Antiqua" w:hAnsi="Book Antiqua"/>
        </w:rPr>
        <w:t xml:space="preserve"> </w:t>
      </w:r>
      <w:r w:rsidR="00F6535E" w:rsidRPr="00E9058F">
        <w:rPr>
          <w:rFonts w:ascii="Book Antiqua" w:hAnsi="Book Antiqua"/>
          <w:lang w:val="id-ID"/>
        </w:rPr>
        <w:fldChar w:fldCharType="begin" w:fldLock="1"/>
      </w:r>
      <w:r w:rsidR="00F6535E" w:rsidRPr="00E9058F">
        <w:rPr>
          <w:rFonts w:ascii="Book Antiqua" w:hAnsi="Book Antiqua"/>
          <w:lang w:val="id-ID"/>
        </w:rPr>
        <w:instrText>ADDIN CSL_CITATION {"citationItems":[{"id":"ITEM-1","itemData":{"DOI":"10.1088/1755-1315/807/2/022078","ISSN":"17551315","abstract":"Paddy fields are part of urban green open space which is now rarely found in big cities because it has been converted into built-up land. This study aims to study the existence of paddy fields in Makassar City in 2019 and to review their ecological function in CO2 absorption. Spatial analysis using the GIS method was used to map paddy fields that are still productive in 2019 in Makassar City. Analysis of CO2 uptake from the rice cultivation in this urban paddy fields was carried out using allometric equations. Mapping results show that recently, there are 1,473.58 hectares of paddy fields in Makassar City. These paddy fields are spread across seven districts, namely Tamalate, Rappocini, Tallo, Panakukkang, Manggala, Biringkanaya and Tamalanrea. Makassar City must provide a minimum of 5,273 ha of green open space. The existence of this paddy field contributes about 8.38% of the total minimum required green open space (30%) for Makassar City. The paddy fields in Makassar City, planted with rice as much as one to two times a year, will be able to absorb CO2 in the range of 5,814.16 to 10,243 tons per year. Thus, the existence of paddy fields in urban areas needs to be maintained to improve the quality of the urban environment.","author":[{"dropping-particle":"","family":"Yanti","given":"C. W.B.","non-dropping-particle":"","parse-names":false,"suffix":""},{"dropping-particle":"","family":"Ala","given":"A.","non-dropping-particle":"","parse-names":false,"suffix":""},{"dropping-particle":"","family":"Dungga","given":"N. E.","non-dropping-particle":"","parse-names":false,"suffix":""},{"dropping-particle":"","family":"Arif","given":"S.","non-dropping-particle":"","parse-names":false,"suffix":""}],"container-title":"IOP Conference Series: Earth and Environmental Science","id":"ITEM-1","issue":"2","issued":{"date-parts":[["2021"]]},"page":"1-7","title":"Existence of paddy fields in Makassar city as a part of green open space: Ecological perspective on urban farming","type":"article-journal","volume":"807"},"uris":["http://www.mendeley.com/documents/?uuid=0e03d953-20ef-41c7-8dfd-141df2e3287f"]}],"mendeley":{"formattedCitation":"(Yanti, Ala, Dungga, &amp; Arif, 2021)","manualFormatting":"(Yanti, Ala, Dungga, &amp; Arif, 2021","plainTextFormattedCitation":"(Yanti, Ala, Dungga, &amp; Arif, 2021)","previouslyFormattedCitation":"(Yanti, Ala, Dungga, &amp; Arif, 2021)"},"properties":{"noteIndex":0},"schema":"https://github.com/citation-style-language/schema/raw/master/csl-citation.json"}</w:instrText>
      </w:r>
      <w:r w:rsidR="00F6535E" w:rsidRPr="00E9058F">
        <w:rPr>
          <w:rFonts w:ascii="Book Antiqua" w:hAnsi="Book Antiqua"/>
          <w:lang w:val="id-ID"/>
        </w:rPr>
        <w:fldChar w:fldCharType="separate"/>
      </w:r>
      <w:r w:rsidR="00F6535E" w:rsidRPr="00E9058F">
        <w:rPr>
          <w:rFonts w:ascii="Book Antiqua" w:hAnsi="Book Antiqua"/>
          <w:noProof/>
          <w:lang w:val="id-ID"/>
        </w:rPr>
        <w:t>(Yanti, Ala, Dungga, &amp; Arif, 2021</w:t>
      </w:r>
      <w:r w:rsidR="00F6535E" w:rsidRPr="00E9058F">
        <w:rPr>
          <w:rFonts w:ascii="Book Antiqua" w:hAnsi="Book Antiqua"/>
          <w:lang w:val="id-ID"/>
        </w:rPr>
        <w:fldChar w:fldCharType="end"/>
      </w:r>
      <w:r w:rsidR="00F6535E" w:rsidRPr="00E9058F">
        <w:rPr>
          <w:rFonts w:ascii="Book Antiqua" w:hAnsi="Book Antiqua"/>
          <w:lang w:val="id-ID"/>
        </w:rPr>
        <w:t xml:space="preserve">; </w:t>
      </w:r>
      <w:r w:rsidR="00F6535E" w:rsidRPr="00E9058F">
        <w:rPr>
          <w:rFonts w:ascii="Book Antiqua" w:hAnsi="Book Antiqua"/>
          <w:lang w:val="id-ID"/>
        </w:rPr>
        <w:fldChar w:fldCharType="begin" w:fldLock="1"/>
      </w:r>
      <w:r w:rsidR="00F6535E" w:rsidRPr="00E9058F">
        <w:rPr>
          <w:rFonts w:ascii="Book Antiqua" w:hAnsi="Book Antiqua"/>
          <w:lang w:val="id-ID"/>
        </w:rPr>
        <w:instrText>ADDIN CSL_CITATION {"citationItems":[{"id":"ITEM-1","itemData":{"DOI":"10.1088/1755-1315/200/1/012042","ISSN":"17551315","abstract":"The number of Green Open Space (GOS) in Jakarta has been decreased by 23% from 1983 to 2013. Currently, the area is only about 4.65% (3,080.89 ha) and still far from the public GOS target based on Act No. 26 the Year 2007 which targeted at least 20% of the Province area. The planning of green zone in Jakarta Spatial Planning 2020 is only about 11.7% (7,749.36 ha) of the total area. Based on the Local Regulation No. 1 the Year 2008 on Jakarta Mid Term Development Planning 2007-2012, Jakarta Capital City Government (JCCG) should create GOS Masterplan as a development guide of GOS to the future. The government has not completed the master plan yet. The government committed by lowering down the emission by 30% in 2030. The study aims to analyze the need for GOS Masterplan in Jakarta to increase both GOS's quality and quantity. The objective of this study is to investigate the planning document of GOS Masterplan. The method used by reviewing the GOS Masterplan according to Jakarta Spatial Planning 2030 in order to support Local Action Plan for Greenhouse Gas Emission Reduction at 2030 for climate mitigation.","author":[{"dropping-particle":"","family":"Setiowati","given":"R.","non-dropping-particle":"","parse-names":false,"suffix":""},{"dropping-particle":"","family":"Hasibuan","given":"H. S.","non-dropping-particle":"","parse-names":false,"suffix":""},{"dropping-particle":"","family":"Koestoer","given":"R. H.","non-dropping-particle":"","parse-names":false,"suffix":""}],"container-title":"IOP Conference Series: Earth and Environmental Science","id":"ITEM-1","issue":"1","issued":{"date-parts":[["2018"]]},"page":"1-9","title":"Green open space masterplan at Jakarta Capital City, Indonesia for climate change mitigation","type":"article-journal","volume":"200"},"uris":["http://www.mendeley.com/documents/?uuid=49f047a9-1de7-42ae-a530-98b5d4f96253"]}],"mendeley":{"formattedCitation":"(Setiowati, Hasibuan, &amp; Koestoer, 2018b)","manualFormatting":"Setiowati, Hasibuan, &amp; Koestoer, 2018)","plainTextFormattedCitation":"(Setiowati, Hasibuan, &amp; Koestoer, 2018b)","previouslyFormattedCitation":"(Setiowati, Hasibuan, &amp; Koestoer, 2018b)"},"properties":{"noteIndex":0},"schema":"https://github.com/citation-style-language/schema/raw/master/csl-citation.json"}</w:instrText>
      </w:r>
      <w:r w:rsidR="00F6535E" w:rsidRPr="00E9058F">
        <w:rPr>
          <w:rFonts w:ascii="Book Antiqua" w:hAnsi="Book Antiqua"/>
          <w:lang w:val="id-ID"/>
        </w:rPr>
        <w:fldChar w:fldCharType="separate"/>
      </w:r>
      <w:r w:rsidR="00F6535E" w:rsidRPr="00E9058F">
        <w:rPr>
          <w:rFonts w:ascii="Book Antiqua" w:hAnsi="Book Antiqua"/>
          <w:noProof/>
          <w:lang w:val="id-ID"/>
        </w:rPr>
        <w:t>Setiowati, Hasibuan, &amp; Koestoer, 2018)</w:t>
      </w:r>
      <w:r w:rsidR="00F6535E" w:rsidRPr="00E9058F">
        <w:rPr>
          <w:rFonts w:ascii="Book Antiqua" w:hAnsi="Book Antiqua"/>
          <w:lang w:val="id-ID"/>
        </w:rPr>
        <w:fldChar w:fldCharType="end"/>
      </w:r>
      <w:r w:rsidR="00FA322F" w:rsidRPr="00E9058F">
        <w:rPr>
          <w:rFonts w:ascii="Book Antiqua" w:hAnsi="Book Antiqua"/>
          <w:lang w:val="id-ID"/>
        </w:rPr>
        <w:t>.</w:t>
      </w:r>
      <w:r w:rsidR="00256F16" w:rsidRPr="00E9058F">
        <w:rPr>
          <w:rFonts w:ascii="Book Antiqua" w:hAnsi="Book Antiqua"/>
          <w:lang w:val="id-ID"/>
        </w:rPr>
        <w:t xml:space="preserve"> </w:t>
      </w:r>
      <w:r w:rsidR="004871DB" w:rsidRPr="00E9058F">
        <w:rPr>
          <w:rFonts w:ascii="Book Antiqua" w:hAnsi="Book Antiqua"/>
          <w:lang w:val="id-ID"/>
        </w:rPr>
        <w:t>There are also other climate change management policy programs, as shown in the table below</w:t>
      </w:r>
      <w:r w:rsidR="00256F16" w:rsidRPr="00E9058F">
        <w:rPr>
          <w:rFonts w:ascii="Book Antiqua" w:hAnsi="Book Antiqua"/>
          <w:lang w:val="id-ID"/>
        </w:rPr>
        <w:t>.</w:t>
      </w:r>
    </w:p>
    <w:p w14:paraId="0B4697A7" w14:textId="77777777" w:rsidR="00104188" w:rsidRPr="00E9058F" w:rsidRDefault="00104188" w:rsidP="00236F40">
      <w:pPr>
        <w:spacing w:after="0" w:line="276" w:lineRule="auto"/>
        <w:ind w:firstLine="567"/>
        <w:jc w:val="both"/>
        <w:rPr>
          <w:rFonts w:ascii="Book Antiqua" w:hAnsi="Book Antiqua"/>
          <w:lang w:val="id-ID"/>
        </w:rPr>
      </w:pPr>
    </w:p>
    <w:p w14:paraId="0826F03A" w14:textId="6723F8AC" w:rsidR="00052F31" w:rsidRPr="00E9058F" w:rsidRDefault="004871DB" w:rsidP="00052F31">
      <w:pPr>
        <w:spacing w:after="0" w:line="276" w:lineRule="auto"/>
        <w:jc w:val="center"/>
        <w:rPr>
          <w:rFonts w:ascii="Book Antiqua" w:hAnsi="Book Antiqua"/>
          <w:b/>
          <w:lang w:val="id-ID"/>
        </w:rPr>
      </w:pPr>
      <w:r w:rsidRPr="00E9058F">
        <w:rPr>
          <w:rFonts w:ascii="Book Antiqua" w:hAnsi="Book Antiqua"/>
          <w:b/>
          <w:lang w:val="id-ID"/>
        </w:rPr>
        <w:t>Table 1. Climate Change Handling Policy Program in Makassar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2312"/>
      </w:tblGrid>
      <w:tr w:rsidR="00B13173" w:rsidRPr="00E9058F" w14:paraId="66CB86B7" w14:textId="77777777" w:rsidTr="00F738AB">
        <w:tc>
          <w:tcPr>
            <w:tcW w:w="2263" w:type="dxa"/>
            <w:tcBorders>
              <w:top w:val="single" w:sz="4" w:space="0" w:color="auto"/>
              <w:bottom w:val="single" w:sz="4" w:space="0" w:color="auto"/>
            </w:tcBorders>
            <w:vAlign w:val="center"/>
          </w:tcPr>
          <w:p w14:paraId="608260C4" w14:textId="5FA8C78A" w:rsidR="00B13173" w:rsidRPr="00E9058F" w:rsidRDefault="004871DB" w:rsidP="00AD6215">
            <w:pPr>
              <w:spacing w:line="276" w:lineRule="auto"/>
              <w:jc w:val="center"/>
              <w:rPr>
                <w:rFonts w:ascii="Book Antiqua" w:hAnsi="Book Antiqua"/>
                <w:b/>
                <w:lang w:val="id-ID"/>
              </w:rPr>
            </w:pPr>
            <w:r w:rsidRPr="00E9058F">
              <w:rPr>
                <w:rFonts w:ascii="Book Antiqua" w:hAnsi="Book Antiqua"/>
              </w:rPr>
              <w:t>Climate Change Impacts</w:t>
            </w:r>
          </w:p>
        </w:tc>
        <w:tc>
          <w:tcPr>
            <w:tcW w:w="3686" w:type="dxa"/>
            <w:tcBorders>
              <w:top w:val="single" w:sz="4" w:space="0" w:color="auto"/>
              <w:bottom w:val="single" w:sz="4" w:space="0" w:color="auto"/>
            </w:tcBorders>
            <w:vAlign w:val="center"/>
          </w:tcPr>
          <w:p w14:paraId="04C73AB1" w14:textId="60E7F8C0" w:rsidR="00B13173" w:rsidRPr="00E9058F" w:rsidRDefault="004871DB" w:rsidP="00AD6215">
            <w:pPr>
              <w:spacing w:line="276" w:lineRule="auto"/>
              <w:jc w:val="center"/>
              <w:rPr>
                <w:rFonts w:ascii="Book Antiqua" w:hAnsi="Book Antiqua"/>
                <w:b/>
                <w:lang w:val="id-ID"/>
              </w:rPr>
            </w:pPr>
            <w:r w:rsidRPr="00E9058F">
              <w:rPr>
                <w:rFonts w:ascii="Book Antiqua" w:hAnsi="Book Antiqua"/>
                <w:lang w:val="id-ID"/>
              </w:rPr>
              <w:t>Policy Program</w:t>
            </w:r>
          </w:p>
        </w:tc>
        <w:tc>
          <w:tcPr>
            <w:tcW w:w="2312" w:type="dxa"/>
            <w:tcBorders>
              <w:top w:val="single" w:sz="4" w:space="0" w:color="auto"/>
              <w:bottom w:val="single" w:sz="4" w:space="0" w:color="auto"/>
            </w:tcBorders>
            <w:vAlign w:val="center"/>
          </w:tcPr>
          <w:p w14:paraId="6A23499A" w14:textId="5AFE13E8" w:rsidR="00B13173" w:rsidRPr="00E9058F" w:rsidRDefault="004871DB" w:rsidP="00AD6215">
            <w:pPr>
              <w:spacing w:line="276" w:lineRule="auto"/>
              <w:jc w:val="center"/>
              <w:rPr>
                <w:rFonts w:ascii="Book Antiqua" w:hAnsi="Book Antiqua"/>
                <w:b/>
                <w:lang w:val="id-ID"/>
              </w:rPr>
            </w:pPr>
            <w:r w:rsidRPr="00E9058F">
              <w:rPr>
                <w:rFonts w:ascii="Book Antiqua" w:hAnsi="Book Antiqua"/>
                <w:lang w:val="id-ID"/>
              </w:rPr>
              <w:t>Implementing Agencies</w:t>
            </w:r>
          </w:p>
        </w:tc>
      </w:tr>
      <w:tr w:rsidR="00B13173" w:rsidRPr="00E9058F" w14:paraId="605BABF2" w14:textId="77777777" w:rsidTr="00F738AB">
        <w:tc>
          <w:tcPr>
            <w:tcW w:w="2263" w:type="dxa"/>
            <w:tcBorders>
              <w:top w:val="single" w:sz="4" w:space="0" w:color="auto"/>
            </w:tcBorders>
          </w:tcPr>
          <w:p w14:paraId="28FBF84B" w14:textId="18882C21" w:rsidR="00B13173" w:rsidRPr="00E9058F" w:rsidRDefault="00860FF9" w:rsidP="00AD6215">
            <w:pPr>
              <w:pStyle w:val="ListParagraph"/>
              <w:numPr>
                <w:ilvl w:val="0"/>
                <w:numId w:val="6"/>
              </w:numPr>
              <w:spacing w:line="276" w:lineRule="auto"/>
              <w:ind w:left="321" w:hanging="321"/>
              <w:rPr>
                <w:rFonts w:ascii="Book Antiqua" w:hAnsi="Book Antiqua"/>
                <w:b/>
                <w:lang w:val="id-ID"/>
              </w:rPr>
            </w:pPr>
            <w:r w:rsidRPr="00E9058F">
              <w:rPr>
                <w:rFonts w:ascii="Book Antiqua" w:hAnsi="Book Antiqua"/>
              </w:rPr>
              <w:t>Increased Temperature (emissions)</w:t>
            </w:r>
          </w:p>
        </w:tc>
        <w:tc>
          <w:tcPr>
            <w:tcW w:w="3686" w:type="dxa"/>
            <w:tcBorders>
              <w:top w:val="single" w:sz="4" w:space="0" w:color="auto"/>
            </w:tcBorders>
          </w:tcPr>
          <w:p w14:paraId="6571189B" w14:textId="6405DC6E" w:rsidR="00B13173" w:rsidRPr="00E9058F" w:rsidRDefault="00860FF9" w:rsidP="00AD6215">
            <w:pPr>
              <w:pStyle w:val="ListParagraph"/>
              <w:numPr>
                <w:ilvl w:val="0"/>
                <w:numId w:val="7"/>
              </w:numPr>
              <w:spacing w:line="276" w:lineRule="auto"/>
              <w:ind w:left="325" w:hanging="325"/>
              <w:jc w:val="both"/>
              <w:rPr>
                <w:rFonts w:ascii="Book Antiqua" w:hAnsi="Book Antiqua"/>
                <w:b/>
                <w:lang w:val="id-ID"/>
              </w:rPr>
            </w:pPr>
            <w:r w:rsidRPr="00E9058F">
              <w:rPr>
                <w:rFonts w:ascii="Book Antiqua" w:hAnsi="Book Antiqua"/>
              </w:rPr>
              <w:t>Addition of urban green open space (</w:t>
            </w:r>
            <w:proofErr w:type="spellStart"/>
            <w:r w:rsidRPr="00E9058F">
              <w:rPr>
                <w:rFonts w:ascii="Book Antiqua" w:hAnsi="Book Antiqua"/>
              </w:rPr>
              <w:t>Lorong</w:t>
            </w:r>
            <w:proofErr w:type="spellEnd"/>
            <w:r w:rsidRPr="00E9058F">
              <w:rPr>
                <w:rFonts w:ascii="Book Antiqua" w:hAnsi="Book Antiqua"/>
              </w:rPr>
              <w:t xml:space="preserve"> Garden)</w:t>
            </w:r>
          </w:p>
        </w:tc>
        <w:tc>
          <w:tcPr>
            <w:tcW w:w="2312" w:type="dxa"/>
            <w:tcBorders>
              <w:top w:val="single" w:sz="4" w:space="0" w:color="auto"/>
            </w:tcBorders>
          </w:tcPr>
          <w:p w14:paraId="3EC9D776" w14:textId="4E2FF323" w:rsidR="00B13173" w:rsidRPr="00E9058F" w:rsidRDefault="00860FF9" w:rsidP="00AD6215">
            <w:pPr>
              <w:tabs>
                <w:tab w:val="left" w:pos="540"/>
              </w:tabs>
              <w:spacing w:line="276" w:lineRule="auto"/>
              <w:jc w:val="both"/>
              <w:rPr>
                <w:rFonts w:ascii="Book Antiqua" w:hAnsi="Book Antiqua"/>
                <w:b/>
                <w:lang w:val="id-ID"/>
              </w:rPr>
            </w:pPr>
            <w:r w:rsidRPr="00E9058F">
              <w:rPr>
                <w:rFonts w:ascii="Book Antiqua" w:hAnsi="Book Antiqua"/>
              </w:rPr>
              <w:t>Environmental Office</w:t>
            </w:r>
            <w:r w:rsidRPr="00E9058F">
              <w:rPr>
                <w:rFonts w:ascii="Book Antiqua" w:hAnsi="Book Antiqua"/>
                <w:lang w:val="id-ID"/>
              </w:rPr>
              <w:t xml:space="preserve"> (DLH) and </w:t>
            </w:r>
            <w:r w:rsidRPr="00E9058F">
              <w:rPr>
                <w:rFonts w:ascii="Book Antiqua" w:hAnsi="Book Antiqua"/>
              </w:rPr>
              <w:t xml:space="preserve">Department of </w:t>
            </w:r>
            <w:r w:rsidRPr="00E9058F">
              <w:rPr>
                <w:rFonts w:ascii="Book Antiqua" w:hAnsi="Book Antiqua"/>
              </w:rPr>
              <w:lastRenderedPageBreak/>
              <w:t>Spatial Planning and Building (TRB)</w:t>
            </w:r>
          </w:p>
        </w:tc>
      </w:tr>
      <w:tr w:rsidR="00B13173" w:rsidRPr="00E9058F" w14:paraId="4C3F530E" w14:textId="77777777" w:rsidTr="001801C0">
        <w:tc>
          <w:tcPr>
            <w:tcW w:w="2263" w:type="dxa"/>
            <w:tcBorders>
              <w:bottom w:val="single" w:sz="4" w:space="0" w:color="auto"/>
            </w:tcBorders>
          </w:tcPr>
          <w:p w14:paraId="37E05A33" w14:textId="77777777" w:rsidR="00B13173" w:rsidRPr="00E9058F" w:rsidRDefault="00B13173" w:rsidP="00AD6215">
            <w:pPr>
              <w:spacing w:line="276" w:lineRule="auto"/>
              <w:jc w:val="center"/>
              <w:rPr>
                <w:rFonts w:ascii="Book Antiqua" w:hAnsi="Book Antiqua"/>
                <w:b/>
                <w:lang w:val="id-ID"/>
              </w:rPr>
            </w:pPr>
          </w:p>
        </w:tc>
        <w:tc>
          <w:tcPr>
            <w:tcW w:w="3686" w:type="dxa"/>
            <w:tcBorders>
              <w:bottom w:val="single" w:sz="4" w:space="0" w:color="auto"/>
            </w:tcBorders>
          </w:tcPr>
          <w:p w14:paraId="34F136F6" w14:textId="03050FC7" w:rsidR="00B13173" w:rsidRPr="00E9058F" w:rsidRDefault="00860FF9" w:rsidP="00AD6215">
            <w:pPr>
              <w:pStyle w:val="ListParagraph"/>
              <w:numPr>
                <w:ilvl w:val="0"/>
                <w:numId w:val="7"/>
              </w:numPr>
              <w:spacing w:line="276" w:lineRule="auto"/>
              <w:ind w:left="325" w:hanging="325"/>
              <w:jc w:val="both"/>
              <w:rPr>
                <w:rFonts w:ascii="Book Antiqua" w:hAnsi="Book Antiqua"/>
                <w:b/>
                <w:lang w:val="id-ID"/>
              </w:rPr>
            </w:pPr>
            <w:r w:rsidRPr="00E9058F">
              <w:rPr>
                <w:rFonts w:ascii="Book Antiqua" w:hAnsi="Book Antiqua"/>
              </w:rPr>
              <w:t>Supply and Management of Clean Water</w:t>
            </w:r>
          </w:p>
        </w:tc>
        <w:tc>
          <w:tcPr>
            <w:tcW w:w="2312" w:type="dxa"/>
            <w:tcBorders>
              <w:bottom w:val="single" w:sz="4" w:space="0" w:color="auto"/>
            </w:tcBorders>
          </w:tcPr>
          <w:p w14:paraId="24D64C71" w14:textId="3F1490FB" w:rsidR="00B13173" w:rsidRPr="00E9058F" w:rsidRDefault="00860FF9" w:rsidP="00AD6215">
            <w:pPr>
              <w:spacing w:line="276" w:lineRule="auto"/>
              <w:jc w:val="both"/>
              <w:rPr>
                <w:rFonts w:ascii="Book Antiqua" w:hAnsi="Book Antiqua"/>
                <w:b/>
                <w:lang w:val="id-ID"/>
              </w:rPr>
            </w:pPr>
            <w:r w:rsidRPr="00E9058F">
              <w:rPr>
                <w:rFonts w:ascii="Book Antiqua" w:hAnsi="Book Antiqua"/>
              </w:rPr>
              <w:t>Public Works Office (PU)</w:t>
            </w:r>
          </w:p>
        </w:tc>
      </w:tr>
      <w:tr w:rsidR="00B13173" w:rsidRPr="00E9058F" w14:paraId="26A52F05" w14:textId="77777777" w:rsidTr="001801C0">
        <w:tc>
          <w:tcPr>
            <w:tcW w:w="2263" w:type="dxa"/>
            <w:tcBorders>
              <w:top w:val="single" w:sz="4" w:space="0" w:color="auto"/>
            </w:tcBorders>
          </w:tcPr>
          <w:p w14:paraId="34622F48" w14:textId="357ADE16" w:rsidR="00B13173" w:rsidRPr="00E9058F" w:rsidRDefault="00860FF9" w:rsidP="00AD6215">
            <w:pPr>
              <w:pStyle w:val="ListParagraph"/>
              <w:numPr>
                <w:ilvl w:val="0"/>
                <w:numId w:val="6"/>
              </w:numPr>
              <w:spacing w:line="276" w:lineRule="auto"/>
              <w:ind w:left="321" w:hanging="321"/>
              <w:rPr>
                <w:rFonts w:ascii="Book Antiqua" w:hAnsi="Book Antiqua"/>
                <w:b/>
                <w:lang w:val="id-ID"/>
              </w:rPr>
            </w:pPr>
            <w:r w:rsidRPr="00E9058F">
              <w:rPr>
                <w:rFonts w:ascii="Book Antiqua" w:hAnsi="Book Antiqua"/>
              </w:rPr>
              <w:t>Increased Rainfall</w:t>
            </w:r>
          </w:p>
        </w:tc>
        <w:tc>
          <w:tcPr>
            <w:tcW w:w="3686" w:type="dxa"/>
            <w:tcBorders>
              <w:top w:val="single" w:sz="4" w:space="0" w:color="auto"/>
            </w:tcBorders>
          </w:tcPr>
          <w:p w14:paraId="35BCA5EA" w14:textId="78FD6F67" w:rsidR="00B13173" w:rsidRPr="00E9058F" w:rsidRDefault="007E3F15" w:rsidP="00AD6215">
            <w:pPr>
              <w:pStyle w:val="ListParagraph"/>
              <w:numPr>
                <w:ilvl w:val="0"/>
                <w:numId w:val="8"/>
              </w:numPr>
              <w:spacing w:line="276" w:lineRule="auto"/>
              <w:ind w:left="324" w:hanging="324"/>
              <w:jc w:val="both"/>
              <w:rPr>
                <w:rFonts w:ascii="Book Antiqua" w:hAnsi="Book Antiqua"/>
                <w:b/>
                <w:lang w:val="id-ID"/>
              </w:rPr>
            </w:pPr>
            <w:r w:rsidRPr="00E9058F">
              <w:rPr>
                <w:rFonts w:ascii="Book Antiqua" w:hAnsi="Book Antiqua"/>
              </w:rPr>
              <w:t>Rehabilitation and maintenance of drainage channels</w:t>
            </w:r>
          </w:p>
        </w:tc>
        <w:tc>
          <w:tcPr>
            <w:tcW w:w="2312" w:type="dxa"/>
            <w:tcBorders>
              <w:top w:val="single" w:sz="4" w:space="0" w:color="auto"/>
            </w:tcBorders>
          </w:tcPr>
          <w:p w14:paraId="2135C3CC" w14:textId="39349380" w:rsidR="00B13173" w:rsidRPr="00E9058F" w:rsidRDefault="007E3F15" w:rsidP="00AD6215">
            <w:pPr>
              <w:spacing w:line="276" w:lineRule="auto"/>
              <w:jc w:val="both"/>
              <w:rPr>
                <w:rFonts w:ascii="Book Antiqua" w:hAnsi="Book Antiqua"/>
                <w:b/>
                <w:lang w:val="id-ID"/>
              </w:rPr>
            </w:pPr>
            <w:r w:rsidRPr="00E9058F">
              <w:rPr>
                <w:rFonts w:ascii="Book Antiqua" w:hAnsi="Book Antiqua"/>
              </w:rPr>
              <w:t>Public Works Office (PU)</w:t>
            </w:r>
            <w:r w:rsidRPr="00E9058F">
              <w:rPr>
                <w:rFonts w:ascii="Book Antiqua" w:hAnsi="Book Antiqua"/>
                <w:lang w:val="id-ID"/>
              </w:rPr>
              <w:t xml:space="preserve"> and </w:t>
            </w:r>
          </w:p>
        </w:tc>
      </w:tr>
      <w:tr w:rsidR="00B13173" w:rsidRPr="00E9058F" w14:paraId="67EFF3EE" w14:textId="77777777" w:rsidTr="001801C0">
        <w:tc>
          <w:tcPr>
            <w:tcW w:w="2263" w:type="dxa"/>
            <w:tcBorders>
              <w:bottom w:val="single" w:sz="4" w:space="0" w:color="auto"/>
            </w:tcBorders>
          </w:tcPr>
          <w:p w14:paraId="2A09985A" w14:textId="77777777" w:rsidR="00B13173" w:rsidRPr="00E9058F" w:rsidRDefault="00B13173" w:rsidP="00AD6215">
            <w:pPr>
              <w:spacing w:line="276" w:lineRule="auto"/>
              <w:jc w:val="center"/>
              <w:rPr>
                <w:rFonts w:ascii="Book Antiqua" w:hAnsi="Book Antiqua"/>
                <w:b/>
                <w:lang w:val="id-ID"/>
              </w:rPr>
            </w:pPr>
          </w:p>
        </w:tc>
        <w:tc>
          <w:tcPr>
            <w:tcW w:w="3686" w:type="dxa"/>
            <w:tcBorders>
              <w:bottom w:val="single" w:sz="4" w:space="0" w:color="auto"/>
            </w:tcBorders>
          </w:tcPr>
          <w:p w14:paraId="4D267DC0" w14:textId="0CAD7D22" w:rsidR="00B13173" w:rsidRPr="00E9058F" w:rsidRDefault="007E3F15" w:rsidP="00AD6215">
            <w:pPr>
              <w:pStyle w:val="ListParagraph"/>
              <w:numPr>
                <w:ilvl w:val="0"/>
                <w:numId w:val="8"/>
              </w:numPr>
              <w:spacing w:line="276" w:lineRule="auto"/>
              <w:ind w:left="324" w:hanging="324"/>
              <w:jc w:val="both"/>
              <w:rPr>
                <w:rFonts w:ascii="Book Antiqua" w:hAnsi="Book Antiqua"/>
              </w:rPr>
            </w:pPr>
            <w:r w:rsidRPr="00E9058F">
              <w:rPr>
                <w:rFonts w:ascii="Book Antiqua" w:hAnsi="Book Antiqua"/>
              </w:rPr>
              <w:t>Channel normalization/dredging</w:t>
            </w:r>
          </w:p>
        </w:tc>
        <w:tc>
          <w:tcPr>
            <w:tcW w:w="2312" w:type="dxa"/>
            <w:tcBorders>
              <w:bottom w:val="single" w:sz="4" w:space="0" w:color="auto"/>
            </w:tcBorders>
          </w:tcPr>
          <w:p w14:paraId="58B30C69" w14:textId="3CB7031F" w:rsidR="00B13173" w:rsidRPr="00E9058F" w:rsidRDefault="00E54633" w:rsidP="00AD6215">
            <w:pPr>
              <w:tabs>
                <w:tab w:val="left" w:pos="360"/>
              </w:tabs>
              <w:spacing w:line="276" w:lineRule="auto"/>
              <w:jc w:val="both"/>
              <w:rPr>
                <w:rFonts w:ascii="Book Antiqua" w:hAnsi="Book Antiqua"/>
                <w:b/>
                <w:lang w:val="id-ID"/>
              </w:rPr>
            </w:pPr>
            <w:r w:rsidRPr="00E9058F">
              <w:rPr>
                <w:rFonts w:ascii="Book Antiqua" w:hAnsi="Book Antiqua"/>
                <w:lang w:val="id-ID"/>
              </w:rPr>
              <w:t>dan</w:t>
            </w:r>
            <w:r w:rsidR="001801C0" w:rsidRPr="00E9058F">
              <w:rPr>
                <w:rFonts w:ascii="Book Antiqua" w:hAnsi="Book Antiqua"/>
                <w:lang w:val="id-ID"/>
              </w:rPr>
              <w:t xml:space="preserve"> </w:t>
            </w:r>
            <w:r w:rsidR="007E3F15" w:rsidRPr="00E9058F">
              <w:rPr>
                <w:rFonts w:ascii="Book Antiqua" w:hAnsi="Book Antiqua"/>
              </w:rPr>
              <w:t>Regional Disaster Management Agency (BPBD)</w:t>
            </w:r>
          </w:p>
        </w:tc>
      </w:tr>
      <w:tr w:rsidR="00B13173" w:rsidRPr="00E9058F" w14:paraId="0F6E00E6" w14:textId="77777777" w:rsidTr="001801C0">
        <w:tc>
          <w:tcPr>
            <w:tcW w:w="2263" w:type="dxa"/>
            <w:tcBorders>
              <w:top w:val="single" w:sz="4" w:space="0" w:color="auto"/>
              <w:bottom w:val="single" w:sz="4" w:space="0" w:color="auto"/>
            </w:tcBorders>
          </w:tcPr>
          <w:p w14:paraId="7B6DDEDA" w14:textId="5F759D66" w:rsidR="00B13173" w:rsidRPr="00E9058F" w:rsidRDefault="007E3F15" w:rsidP="00AD6215">
            <w:pPr>
              <w:pStyle w:val="ListParagraph"/>
              <w:numPr>
                <w:ilvl w:val="0"/>
                <w:numId w:val="6"/>
              </w:numPr>
              <w:spacing w:line="276" w:lineRule="auto"/>
              <w:ind w:left="321" w:hanging="321"/>
              <w:rPr>
                <w:rFonts w:ascii="Book Antiqua" w:hAnsi="Book Antiqua"/>
                <w:b/>
                <w:lang w:val="id-ID"/>
              </w:rPr>
            </w:pPr>
            <w:r w:rsidRPr="00E9058F">
              <w:rPr>
                <w:rFonts w:ascii="Book Antiqua" w:hAnsi="Book Antiqua"/>
              </w:rPr>
              <w:t>Sea Level Rise</w:t>
            </w:r>
          </w:p>
        </w:tc>
        <w:tc>
          <w:tcPr>
            <w:tcW w:w="3686" w:type="dxa"/>
            <w:tcBorders>
              <w:top w:val="single" w:sz="4" w:space="0" w:color="auto"/>
              <w:bottom w:val="single" w:sz="4" w:space="0" w:color="auto"/>
            </w:tcBorders>
          </w:tcPr>
          <w:p w14:paraId="410B58E4" w14:textId="554130AA" w:rsidR="00B13173" w:rsidRPr="00E9058F" w:rsidRDefault="007E3F15" w:rsidP="00AD6215">
            <w:pPr>
              <w:pStyle w:val="ListParagraph"/>
              <w:numPr>
                <w:ilvl w:val="0"/>
                <w:numId w:val="9"/>
              </w:numPr>
              <w:spacing w:line="276" w:lineRule="auto"/>
              <w:ind w:left="324" w:hanging="324"/>
              <w:jc w:val="both"/>
              <w:rPr>
                <w:rFonts w:ascii="Book Antiqua" w:hAnsi="Book Antiqua"/>
                <w:b/>
                <w:lang w:val="id-ID"/>
              </w:rPr>
            </w:pPr>
            <w:r w:rsidRPr="00E9058F">
              <w:rPr>
                <w:rFonts w:ascii="Book Antiqua" w:hAnsi="Book Antiqua"/>
              </w:rPr>
              <w:t>Disaster mitigation through planting mangroves</w:t>
            </w:r>
          </w:p>
        </w:tc>
        <w:tc>
          <w:tcPr>
            <w:tcW w:w="2312" w:type="dxa"/>
            <w:tcBorders>
              <w:top w:val="single" w:sz="4" w:space="0" w:color="auto"/>
              <w:bottom w:val="single" w:sz="4" w:space="0" w:color="auto"/>
            </w:tcBorders>
          </w:tcPr>
          <w:p w14:paraId="6B5DFADE" w14:textId="66E955C4" w:rsidR="00B13173" w:rsidRPr="00E9058F" w:rsidRDefault="007E3F15" w:rsidP="00AD6215">
            <w:pPr>
              <w:spacing w:line="276" w:lineRule="auto"/>
              <w:jc w:val="both"/>
              <w:rPr>
                <w:rFonts w:ascii="Book Antiqua" w:hAnsi="Book Antiqua"/>
                <w:b/>
                <w:lang w:val="id-ID"/>
              </w:rPr>
            </w:pPr>
            <w:r w:rsidRPr="00E9058F">
              <w:rPr>
                <w:rFonts w:ascii="Book Antiqua" w:hAnsi="Book Antiqua"/>
                <w:lang w:val="id-ID"/>
              </w:rPr>
              <w:t>Maritime Affairs, Fisheries, Agriculture and Animal Husbandry Office</w:t>
            </w:r>
          </w:p>
        </w:tc>
      </w:tr>
      <w:tr w:rsidR="00B13173" w:rsidRPr="00E9058F" w14:paraId="2D28CDF7" w14:textId="77777777" w:rsidTr="001801C0">
        <w:tc>
          <w:tcPr>
            <w:tcW w:w="2263" w:type="dxa"/>
            <w:tcBorders>
              <w:top w:val="single" w:sz="4" w:space="0" w:color="auto"/>
              <w:bottom w:val="single" w:sz="4" w:space="0" w:color="auto"/>
            </w:tcBorders>
          </w:tcPr>
          <w:p w14:paraId="0A2540EA" w14:textId="51C984CF" w:rsidR="00B13173" w:rsidRPr="00E9058F" w:rsidRDefault="007E3F15" w:rsidP="00AD6215">
            <w:pPr>
              <w:pStyle w:val="ListParagraph"/>
              <w:numPr>
                <w:ilvl w:val="0"/>
                <w:numId w:val="6"/>
              </w:numPr>
              <w:spacing w:line="276" w:lineRule="auto"/>
              <w:ind w:left="321" w:hanging="321"/>
              <w:rPr>
                <w:rFonts w:ascii="Book Antiqua" w:hAnsi="Book Antiqua"/>
                <w:b/>
                <w:lang w:val="id-ID"/>
              </w:rPr>
            </w:pPr>
            <w:r w:rsidRPr="00E9058F">
              <w:rPr>
                <w:rFonts w:ascii="Book Antiqua" w:hAnsi="Book Antiqua"/>
              </w:rPr>
              <w:t>Socio-Economic Community</w:t>
            </w:r>
          </w:p>
        </w:tc>
        <w:tc>
          <w:tcPr>
            <w:tcW w:w="3686" w:type="dxa"/>
            <w:tcBorders>
              <w:top w:val="single" w:sz="4" w:space="0" w:color="auto"/>
              <w:bottom w:val="single" w:sz="4" w:space="0" w:color="auto"/>
            </w:tcBorders>
          </w:tcPr>
          <w:p w14:paraId="39C1952B" w14:textId="77777777" w:rsidR="00FE2FBF" w:rsidRPr="00E9058F" w:rsidRDefault="007E3F15" w:rsidP="00AD6215">
            <w:pPr>
              <w:pStyle w:val="ListParagraph"/>
              <w:numPr>
                <w:ilvl w:val="0"/>
                <w:numId w:val="10"/>
              </w:numPr>
              <w:spacing w:line="276" w:lineRule="auto"/>
              <w:ind w:left="324" w:hanging="324"/>
              <w:jc w:val="both"/>
              <w:rPr>
                <w:rFonts w:ascii="Book Antiqua" w:hAnsi="Book Antiqua"/>
                <w:b/>
                <w:lang w:val="id-ID"/>
              </w:rPr>
            </w:pPr>
            <w:r w:rsidRPr="00E9058F">
              <w:rPr>
                <w:rFonts w:ascii="Book Antiqua" w:hAnsi="Book Antiqua"/>
              </w:rPr>
              <w:t>Increasing the welfare of farmers</w:t>
            </w:r>
          </w:p>
          <w:p w14:paraId="67952147" w14:textId="77777777" w:rsidR="00FE2FBF" w:rsidRPr="00E9058F" w:rsidRDefault="00FE2FBF" w:rsidP="00AD6215">
            <w:pPr>
              <w:pStyle w:val="ListParagraph"/>
              <w:numPr>
                <w:ilvl w:val="0"/>
                <w:numId w:val="10"/>
              </w:numPr>
              <w:spacing w:line="276" w:lineRule="auto"/>
              <w:ind w:left="324" w:hanging="324"/>
              <w:jc w:val="both"/>
              <w:rPr>
                <w:rFonts w:ascii="Book Antiqua" w:hAnsi="Book Antiqua"/>
                <w:b/>
                <w:lang w:val="id-ID"/>
              </w:rPr>
            </w:pPr>
            <w:r w:rsidRPr="00E9058F">
              <w:rPr>
                <w:rFonts w:ascii="Book Antiqua" w:hAnsi="Book Antiqua"/>
              </w:rPr>
              <w:t>Development of aquaculture and fisheries extension</w:t>
            </w:r>
          </w:p>
          <w:p w14:paraId="5237FDD0" w14:textId="12995EE6" w:rsidR="001801C0" w:rsidRPr="00E9058F" w:rsidRDefault="00FE2FBF" w:rsidP="00AD6215">
            <w:pPr>
              <w:pStyle w:val="ListParagraph"/>
              <w:numPr>
                <w:ilvl w:val="0"/>
                <w:numId w:val="10"/>
              </w:numPr>
              <w:spacing w:line="276" w:lineRule="auto"/>
              <w:ind w:left="324" w:hanging="324"/>
              <w:jc w:val="both"/>
              <w:rPr>
                <w:rFonts w:ascii="Book Antiqua" w:hAnsi="Book Antiqua"/>
                <w:b/>
                <w:lang w:val="id-ID"/>
              </w:rPr>
            </w:pPr>
            <w:r w:rsidRPr="00E9058F">
              <w:rPr>
                <w:rFonts w:ascii="Book Antiqua" w:hAnsi="Book Antiqua"/>
              </w:rPr>
              <w:t>Empowerment of coastal and island communities through group capital assistance</w:t>
            </w:r>
          </w:p>
        </w:tc>
        <w:tc>
          <w:tcPr>
            <w:tcW w:w="2312" w:type="dxa"/>
            <w:tcBorders>
              <w:top w:val="single" w:sz="4" w:space="0" w:color="auto"/>
              <w:bottom w:val="single" w:sz="4" w:space="0" w:color="auto"/>
            </w:tcBorders>
          </w:tcPr>
          <w:p w14:paraId="6017344B" w14:textId="1A4631D6" w:rsidR="00B13173" w:rsidRPr="00E9058F" w:rsidRDefault="007E3F15" w:rsidP="00AD6215">
            <w:pPr>
              <w:spacing w:line="276" w:lineRule="auto"/>
              <w:jc w:val="both"/>
              <w:rPr>
                <w:rFonts w:ascii="Book Antiqua" w:hAnsi="Book Antiqua"/>
                <w:lang w:val="id-ID"/>
              </w:rPr>
            </w:pPr>
            <w:r w:rsidRPr="00E9058F">
              <w:rPr>
                <w:rFonts w:ascii="Book Antiqua" w:hAnsi="Book Antiqua"/>
                <w:lang w:val="id-ID"/>
              </w:rPr>
              <w:t xml:space="preserve">Maritime Affairs, Fisheries, Agriculture and Animal Husbandry Office </w:t>
            </w:r>
          </w:p>
        </w:tc>
      </w:tr>
      <w:tr w:rsidR="00B13173" w:rsidRPr="00E9058F" w14:paraId="11256A9D" w14:textId="77777777" w:rsidTr="001801C0">
        <w:tc>
          <w:tcPr>
            <w:tcW w:w="2263" w:type="dxa"/>
            <w:tcBorders>
              <w:top w:val="single" w:sz="4" w:space="0" w:color="auto"/>
              <w:bottom w:val="single" w:sz="4" w:space="0" w:color="auto"/>
            </w:tcBorders>
          </w:tcPr>
          <w:p w14:paraId="11724FFB" w14:textId="6D433938" w:rsidR="00B13173" w:rsidRPr="00E9058F" w:rsidRDefault="00FE2FBF" w:rsidP="00AD6215">
            <w:pPr>
              <w:pStyle w:val="ListParagraph"/>
              <w:numPr>
                <w:ilvl w:val="0"/>
                <w:numId w:val="6"/>
              </w:numPr>
              <w:spacing w:line="276" w:lineRule="auto"/>
              <w:ind w:left="321" w:hanging="321"/>
              <w:rPr>
                <w:rFonts w:ascii="Book Antiqua" w:hAnsi="Book Antiqua"/>
              </w:rPr>
            </w:pPr>
            <w:r w:rsidRPr="00E9058F">
              <w:rPr>
                <w:rFonts w:ascii="Book Antiqua" w:hAnsi="Book Antiqua"/>
                <w:lang w:val="id-ID"/>
              </w:rPr>
              <w:t>Dissemination of rules/regulations</w:t>
            </w:r>
          </w:p>
        </w:tc>
        <w:tc>
          <w:tcPr>
            <w:tcW w:w="3686" w:type="dxa"/>
            <w:tcBorders>
              <w:top w:val="single" w:sz="4" w:space="0" w:color="auto"/>
              <w:bottom w:val="single" w:sz="4" w:space="0" w:color="auto"/>
            </w:tcBorders>
          </w:tcPr>
          <w:p w14:paraId="6972FC17" w14:textId="71E5DB03" w:rsidR="00B13173" w:rsidRPr="00E9058F" w:rsidRDefault="00FE2FBF" w:rsidP="00AD6215">
            <w:pPr>
              <w:pStyle w:val="ListParagraph"/>
              <w:numPr>
                <w:ilvl w:val="0"/>
                <w:numId w:val="11"/>
              </w:numPr>
              <w:spacing w:line="276" w:lineRule="auto"/>
              <w:ind w:left="324" w:hanging="324"/>
              <w:jc w:val="both"/>
              <w:rPr>
                <w:rFonts w:ascii="Book Antiqua" w:hAnsi="Book Antiqua"/>
                <w:b/>
                <w:lang w:val="id-ID"/>
              </w:rPr>
            </w:pPr>
            <w:r w:rsidRPr="00E9058F">
              <w:rPr>
                <w:rFonts w:ascii="Book Antiqua" w:hAnsi="Book Antiqua"/>
                <w:lang w:val="id-ID"/>
              </w:rPr>
              <w:t>Dissemination of climate change issues in the community</w:t>
            </w:r>
          </w:p>
        </w:tc>
        <w:tc>
          <w:tcPr>
            <w:tcW w:w="2312" w:type="dxa"/>
            <w:tcBorders>
              <w:top w:val="single" w:sz="4" w:space="0" w:color="auto"/>
              <w:bottom w:val="single" w:sz="4" w:space="0" w:color="auto"/>
            </w:tcBorders>
          </w:tcPr>
          <w:p w14:paraId="7B3DE920" w14:textId="51C116AD" w:rsidR="00B13173" w:rsidRPr="00E9058F" w:rsidRDefault="007E3F15" w:rsidP="00AD6215">
            <w:pPr>
              <w:spacing w:line="276" w:lineRule="auto"/>
              <w:jc w:val="both"/>
              <w:rPr>
                <w:rFonts w:ascii="Book Antiqua" w:hAnsi="Book Antiqua"/>
                <w:b/>
                <w:lang w:val="id-ID"/>
              </w:rPr>
            </w:pPr>
            <w:r w:rsidRPr="00E9058F">
              <w:rPr>
                <w:rFonts w:ascii="Book Antiqua" w:hAnsi="Book Antiqua"/>
                <w:lang w:val="id-ID"/>
              </w:rPr>
              <w:t>Communication and Informatics Office</w:t>
            </w:r>
          </w:p>
        </w:tc>
      </w:tr>
    </w:tbl>
    <w:p w14:paraId="4CE191F7" w14:textId="5CF148AE" w:rsidR="00741EFF" w:rsidRPr="00E9058F" w:rsidRDefault="00741EFF" w:rsidP="001801C0">
      <w:pPr>
        <w:spacing w:after="0" w:line="276" w:lineRule="auto"/>
        <w:rPr>
          <w:rFonts w:ascii="Book Antiqua" w:hAnsi="Book Antiqua"/>
          <w:b/>
          <w:lang w:val="id-ID"/>
        </w:rPr>
      </w:pPr>
    </w:p>
    <w:p w14:paraId="7B83CB93" w14:textId="2EF89152" w:rsidR="00052F31" w:rsidRPr="00E9058F" w:rsidRDefault="00FE2FBF" w:rsidP="00E61653">
      <w:pPr>
        <w:spacing w:after="0" w:line="276" w:lineRule="auto"/>
        <w:jc w:val="center"/>
        <w:rPr>
          <w:rFonts w:ascii="Book Antiqua" w:hAnsi="Book Antiqua"/>
          <w:b/>
          <w:lang w:val="id-ID"/>
        </w:rPr>
      </w:pPr>
      <w:r w:rsidRPr="00E9058F">
        <w:rPr>
          <w:rFonts w:ascii="Book Antiqua" w:hAnsi="Book Antiqua"/>
          <w:b/>
          <w:lang w:val="id-ID"/>
        </w:rPr>
        <w:t xml:space="preserve">Source: </w:t>
      </w:r>
      <w:r w:rsidR="00236F40" w:rsidRPr="00E9058F">
        <w:rPr>
          <w:rFonts w:ascii="Book Antiqua" w:hAnsi="Book Antiqua"/>
          <w:b/>
          <w:lang w:val="id-ID"/>
        </w:rPr>
        <w:fldChar w:fldCharType="begin" w:fldLock="1"/>
      </w:r>
      <w:r w:rsidR="009F0C9E" w:rsidRPr="00E9058F">
        <w:rPr>
          <w:rFonts w:ascii="Book Antiqua" w:hAnsi="Book Antiqua"/>
          <w:b/>
          <w:lang w:val="id-ID"/>
        </w:rPr>
        <w:instrText>ADDIN CSL_CITATION {"citationItems":[{"id":"ITEM-1","itemData":{"author":[{"dropping-particle":"","family":"Badan Penanggulangan Bencana Daerah Kota Makassar","given":"","non-dropping-particle":"","parse-names":false,"suffix":""}],"id":"ITEM-1","issued":{"date-parts":[["2020"]]},"number-of-pages":"1-45","publisher-place":"Makassar","title":"Mitigasi dan Adaptasi RAD (Rencana Aksi Daerah) Perubahan Iklim Kota Makassar","type":"report","volume":"15"},"uris":["http://www.mendeley.com/documents/?uuid=83a6b13e-0544-4e52-b246-912b89d41ee5"]}],"mendeley":{"formattedCitation":"(Badan Penanggulangan Bencana Daerah Kota Makassar, 2020)","manualFormatting":"Badan Penanggulangan Bencana Daerah Kota Makassar, 2020","plainTextFormattedCitation":"(Badan Penanggulangan Bencana Daerah Kota Makassar, 2020)","previouslyFormattedCitation":"(Badan Penanggulangan Bencana Daerah Kota Makassar, 2020)"},"properties":{"noteIndex":0},"schema":"https://github.com/citation-style-language/schema/raw/master/csl-citation.json"}</w:instrText>
      </w:r>
      <w:r w:rsidR="00236F40" w:rsidRPr="00E9058F">
        <w:rPr>
          <w:rFonts w:ascii="Book Antiqua" w:hAnsi="Book Antiqua"/>
          <w:b/>
          <w:lang w:val="id-ID"/>
        </w:rPr>
        <w:fldChar w:fldCharType="separate"/>
      </w:r>
      <w:r w:rsidR="00236F40" w:rsidRPr="00E9058F">
        <w:rPr>
          <w:rFonts w:ascii="Book Antiqua" w:hAnsi="Book Antiqua"/>
          <w:b/>
          <w:noProof/>
          <w:lang w:val="id-ID"/>
        </w:rPr>
        <w:t>Badan Penanggulangan Bencana Daerah Kota Makassar, 2020</w:t>
      </w:r>
      <w:r w:rsidR="00236F40" w:rsidRPr="00E9058F">
        <w:rPr>
          <w:rFonts w:ascii="Book Antiqua" w:hAnsi="Book Antiqua"/>
          <w:b/>
          <w:lang w:val="id-ID"/>
        </w:rPr>
        <w:fldChar w:fldCharType="end"/>
      </w:r>
      <w:r w:rsidR="00A575C5" w:rsidRPr="00E9058F">
        <w:rPr>
          <w:rFonts w:ascii="Book Antiqua" w:hAnsi="Book Antiqua"/>
          <w:b/>
          <w:lang w:val="id-ID"/>
        </w:rPr>
        <w:t xml:space="preserve">; </w:t>
      </w:r>
      <w:r w:rsidR="00741EFF" w:rsidRPr="00E9058F">
        <w:rPr>
          <w:rFonts w:ascii="Book Antiqua" w:hAnsi="Book Antiqua"/>
          <w:b/>
          <w:lang w:val="id-ID"/>
        </w:rPr>
        <w:fldChar w:fldCharType="begin" w:fldLock="1"/>
      </w:r>
      <w:r w:rsidR="00BB7F01" w:rsidRPr="00E9058F">
        <w:rPr>
          <w:rFonts w:ascii="Book Antiqua" w:hAnsi="Book Antiqua"/>
          <w:b/>
          <w:lang w:val="id-ID"/>
        </w:rPr>
        <w:instrText>ADDIN CSL_CITATION {"citationItems":[{"id":"ITEM-1","itemData":{"DOI":"https://doi.org/10.37541/sosiosains.v7i1","abstract":"This study aims to determine the implementation of Makassar City government programs related to climate change adaptation and control and formulate strategies. The research was conducted from February to June 2021 in Makassar City. Research data collection techniques used document studies and interviews with resource persons from each Makassar City government agency. The data analysis used is descriptive qualitative and uses SWOT analysis to formulate strategies and Litmus Test to determine priority strategy choices. The results showed that in the implementation phase of the adaptation program and controlling the impact of climate change, there were several obstacles, namely weak public participation and awareness, lack of budget, sectoral egoism, and weak human resource capacity of government institutions in handling climate change in Makassar City. The priority strategy choices are the formation of a special group for controlling climate change, increasing the capacity of government apparatus human resources, increasing cross-sectoral coordination regarding climate change control programs, enforcing rules or regulations and updating data and information on climate change conditions in Makassar City","author":[{"dropping-particle":"","family":"Damayanti","given":"Elsa","non-dropping-particle":"","parse-names":false,"suffix":""},{"dropping-particle":"","family":"Sipato","given":"Wardiman Dg","non-dropping-particle":"","parse-names":false,"suffix":""},{"dropping-particle":"","family":"Barkey","given":"Rolan A.","non-dropping-particle":"","parse-names":false,"suffix":""},{"dropping-particle":"","family":"Demallino","given":"Emal B.","non-dropping-particle":"","parse-names":false,"suffix":""}],"container-title":"Jurnal Sosio Sains","id":"ITEM-1","issue":"1","issued":{"date-parts":[["2021"]]},"page":"1-13","title":"Strategi Adaptasi Dan Pengendalian Dampak Perubahan Iklim Kota Makassar","type":"article-journal","volume":"7"},"uris":["http://www.mendeley.com/documents/?uuid=87d6b390-d121-46be-8b7a-4b215769a4de"]}],"mendeley":{"formattedCitation":"(Damayanti, Sipato, Barkey, &amp; Demallino, 2021)","manualFormatting":"Damayanti, Sipato, Barkey, &amp; Demallino, 2021","plainTextFormattedCitation":"(Damayanti, Sipato, Barkey, &amp; Demallino, 2021)","previouslyFormattedCitation":"(Damayanti, Sipato, Barkey, &amp; Demallino, 2021)"},"properties":{"noteIndex":0},"schema":"https://github.com/citation-style-language/schema/raw/master/csl-citation.json"}</w:instrText>
      </w:r>
      <w:r w:rsidR="00741EFF" w:rsidRPr="00E9058F">
        <w:rPr>
          <w:rFonts w:ascii="Book Antiqua" w:hAnsi="Book Antiqua"/>
          <w:b/>
          <w:lang w:val="id-ID"/>
        </w:rPr>
        <w:fldChar w:fldCharType="separate"/>
      </w:r>
      <w:r w:rsidR="00741EFF" w:rsidRPr="00E9058F">
        <w:rPr>
          <w:rFonts w:ascii="Book Antiqua" w:hAnsi="Book Antiqua"/>
          <w:b/>
          <w:noProof/>
          <w:lang w:val="id-ID"/>
        </w:rPr>
        <w:t>Damayanti, Sipato, Barkey, &amp; Demallino, 2021</w:t>
      </w:r>
      <w:r w:rsidR="00741EFF" w:rsidRPr="00E9058F">
        <w:rPr>
          <w:rFonts w:ascii="Book Antiqua" w:hAnsi="Book Antiqua"/>
          <w:b/>
          <w:lang w:val="id-ID"/>
        </w:rPr>
        <w:fldChar w:fldCharType="end"/>
      </w:r>
    </w:p>
    <w:p w14:paraId="4A5E267D" w14:textId="52AD834C" w:rsidR="00741EFF" w:rsidRPr="00E9058F" w:rsidRDefault="00741EFF" w:rsidP="004052BD">
      <w:pPr>
        <w:spacing w:after="0" w:line="276" w:lineRule="auto"/>
        <w:jc w:val="center"/>
        <w:rPr>
          <w:rFonts w:ascii="Book Antiqua" w:hAnsi="Book Antiqua"/>
          <w:b/>
          <w:lang w:val="id-ID"/>
        </w:rPr>
      </w:pPr>
    </w:p>
    <w:p w14:paraId="71600B14" w14:textId="04B9D93D" w:rsidR="00F956EB" w:rsidRPr="00E9058F" w:rsidRDefault="00816A5A" w:rsidP="00F956EB">
      <w:pPr>
        <w:spacing w:after="0" w:line="276" w:lineRule="auto"/>
        <w:ind w:firstLine="567"/>
        <w:jc w:val="both"/>
        <w:rPr>
          <w:rFonts w:ascii="Book Antiqua" w:hAnsi="Book Antiqua"/>
          <w:lang w:val="id-ID"/>
        </w:rPr>
      </w:pPr>
      <w:r w:rsidRPr="00E9058F">
        <w:rPr>
          <w:rFonts w:ascii="Book Antiqua" w:hAnsi="Book Antiqua"/>
          <w:lang w:val="id-ID"/>
        </w:rPr>
        <w:t xml:space="preserve">Table 1 shows that the Makassar City Government responds to climate change conditions by implementing various policy measures and adapting them to the impacts. The impact of rising temperatures is overcome through the Lorong Garden policy. Lorong Garden focuses on increasing urban green space by initiating the movement of 1,000 green plants in every alley in Makassar City; The plants were packaged in polybags and filled with various plants such as chilies, tomatoes, lemon grass, shallots, herbs, and tubers. Others are considered easy to grow and can be utilized by the local community as processed household crops. The urban alley greening movement significantly impacts reducing temperature and can create beautiful urban areas </w:t>
      </w:r>
      <w:r w:rsidR="00D55D6F" w:rsidRPr="00E9058F">
        <w:rPr>
          <w:rFonts w:ascii="Book Antiqua" w:hAnsi="Book Antiqua"/>
          <w:lang w:val="id-ID"/>
        </w:rPr>
        <w:fldChar w:fldCharType="begin" w:fldLock="1"/>
      </w:r>
      <w:r w:rsidR="00BF550B" w:rsidRPr="00E9058F">
        <w:rPr>
          <w:rFonts w:ascii="Book Antiqua" w:hAnsi="Book Antiqua"/>
          <w:lang w:val="id-ID"/>
        </w:rPr>
        <w:instrText>ADDIN CSL_CITATION {"citationItems":[{"id":"ITEM-1","itemData":{"abstract":"Many countries around the world are undergoing massive urbanization campaigns at an unprecedented rate, heralded by promises of economical prosperity and bolstered population health and well-being. Projections indicate that by 2050, nearly 68% of the world populace will reside in these urban environments. However, rapid growth at such an exceptional scale poses unique challenges pertaining to environmental quality and food production, which can negate the effectiveness of the aforementioned boons. As such, there is an emphasis on mitigating these negative effects through the construction of smart and connected communities (S&amp;CC), which integrate both artificial intelligence (AI) and the Internet of Things (IoT). This coupling of intelligent technologies also poses interesting system design challenges pertaining to the fusion of the diverse, heterogeneous datasets available to IoT environments, and the ability to learn multiple S&amp;CC problem sets concurrently. Attention-based Transformer networks are of particular interest given their success across diverse fields of natural language processing (NLP), computer vision, time-series regression, and multi-modal data fusion in recent years. This begs the question whether Transformers can be further diversified to leverage fusions of IoT data sources for heterogeneous multi-task learning in S&amp;CC trade spaces. This is a fundamental question that this thesis seeks to answer. Indeed, the key contribution of this thesis is the design and application of Transformer networks for developing AI systems in emerging smart cities. This is executed within a collaborative U.S.-Indonesia effort between Virginia Tech, the University of Colorado Boulder, the Universitas Gadjah Mada, and the Institut Teknologi Bandung with the goal of growing smart and sustainable garden alleys in Makassar City, Indonesia. Specifically, a proof-of-concept AI nerve-center is proposed using a backbone of pure-encoder Transformer architectures to learn a diverse set of tasks such as multivariate time-series regression, visual plant disease classification, and image-time-series fusion. To facilitate the data fusion tasks, an effective algorithm is also proposed to synthesize heterogeneous feature sets, such as multivariate time-series and time-correlated images. Moreover, a hyperparameter tuning framework is also proposed to standardize and automate model training regimes. Extensive experimentation shows that the proposed Transformer-based systems …","author":[{"dropping-particle":"","family":"DeRieux","given":"Alexander C.","non-dropping-particle":"","parse-names":false,"suffix":""}],"id":"ITEM-1","issued":{"date-parts":[["2022"]]},"number-of-pages":"115","publisher":"Virginia Polytechnic Institute","title":"Transformer Networks for Smart Cities: Framework and Application to Makassar Smart Garden Alleys","type":"thesis"},"uris":["http://www.mendeley.com/documents/?uuid=2d35c5a3-128a-4d78-98e6-c24c7c754967"]}],"mendeley":{"formattedCitation":"(DeRieux, 2022)","manualFormatting":"(DeRieux, 2022","plainTextFormattedCitation":"(DeRieux, 2022)","previouslyFormattedCitation":"(DeRieux, 2022)"},"properties":{"noteIndex":0},"schema":"https://github.com/citation-style-language/schema/raw/master/csl-citation.json"}</w:instrText>
      </w:r>
      <w:r w:rsidR="00D55D6F" w:rsidRPr="00E9058F">
        <w:rPr>
          <w:rFonts w:ascii="Book Antiqua" w:hAnsi="Book Antiqua"/>
          <w:lang w:val="id-ID"/>
        </w:rPr>
        <w:fldChar w:fldCharType="separate"/>
      </w:r>
      <w:r w:rsidR="00D55D6F" w:rsidRPr="00E9058F">
        <w:rPr>
          <w:rFonts w:ascii="Book Antiqua" w:hAnsi="Book Antiqua"/>
          <w:noProof/>
          <w:lang w:val="id-ID"/>
        </w:rPr>
        <w:t>(DeRieux, 2022</w:t>
      </w:r>
      <w:r w:rsidR="00D55D6F" w:rsidRPr="00E9058F">
        <w:rPr>
          <w:rFonts w:ascii="Book Antiqua" w:hAnsi="Book Antiqua"/>
          <w:lang w:val="id-ID"/>
        </w:rPr>
        <w:fldChar w:fldCharType="end"/>
      </w:r>
      <w:r w:rsidR="00D55D6F" w:rsidRPr="00E9058F">
        <w:rPr>
          <w:rFonts w:ascii="Book Antiqua" w:hAnsi="Book Antiqua"/>
          <w:lang w:val="id-ID"/>
        </w:rPr>
        <w:t xml:space="preserve">; </w:t>
      </w:r>
      <w:r w:rsidR="002D353D" w:rsidRPr="00E9058F">
        <w:rPr>
          <w:rFonts w:ascii="Book Antiqua" w:hAnsi="Book Antiqua"/>
          <w:lang w:val="id-ID"/>
        </w:rPr>
        <w:fldChar w:fldCharType="begin" w:fldLock="1"/>
      </w:r>
      <w:r w:rsidR="00D55D6F" w:rsidRPr="00E9058F">
        <w:rPr>
          <w:rFonts w:ascii="Book Antiqua" w:hAnsi="Book Antiqua"/>
          <w:lang w:val="id-ID"/>
        </w:rPr>
        <w:instrText>ADDIN CSL_CITATION {"citationItems":[{"id":"ITEM-1","itemData":{"DOI":"10.3846/jau.2020.11015","ISSN":"20297947","abstract":"Alleys in urban areas have recently been associated with crime and slums. Makassar as one of the biggest cities in Indonesia started to revitalize its alleys in 2014 as a campaign agreement implemented in Makassar Spatial Plan as well as an urban mutual interaction. This scheme is to change negative perspectives about alleys and to enhance urban community awareness. The research is a qualitative method with a phenomenological paradigm referring to urban design toolkits. Data collecting uses observation surveys and walk-through analyses. The selected alleys that have been discussed are based on thematic alleys from the government decisions. The findings show that successful government programs should empower the inheritance of cultural values. Genius loci adapted from the local nomenclature programs are more recognizable in public to build sense of belonging and promote urban resilience. The revitalization of alleys provide communal space, urban farming harvest, and leads to green economy improvements, settlement arrangements, and mutual local aids. Constructing urban resilience through government programs that should not depend on a Mayor’s tenure is another finding in this research. Adaptive governance is essential in flexible and collaborative management rather than application programs in terms of political interests, beautification, and ceremonial activities.","author":[{"dropping-particle":"","family":"Nur","given":"Khilda Wildana","non-dropping-particle":"","parse-names":false,"suffix":""}],"container-title":"Journal of Architecture and Urbanism","id":"ITEM-1","issue":"1","issued":{"date-parts":[["2020"]]},"page":"63-68","title":"Alley activation: Genius loci to construct a resilient city","type":"article-journal","volume":"44"},"uris":["http://www.mendeley.com/documents/?uuid=662e3ddc-51fb-4090-9351-3782e1dbbc38"]}],"mendeley":{"formattedCitation":"(Nur, 2020)","manualFormatting":"Nur, 2020)","plainTextFormattedCitation":"(Nur, 2020)","previouslyFormattedCitation":"(Nur, 2020)"},"properties":{"noteIndex":0},"schema":"https://github.com/citation-style-language/schema/raw/master/csl-citation.json"}</w:instrText>
      </w:r>
      <w:r w:rsidR="002D353D" w:rsidRPr="00E9058F">
        <w:rPr>
          <w:rFonts w:ascii="Book Antiqua" w:hAnsi="Book Antiqua"/>
          <w:lang w:val="id-ID"/>
        </w:rPr>
        <w:fldChar w:fldCharType="separate"/>
      </w:r>
      <w:r w:rsidR="002D353D" w:rsidRPr="00E9058F">
        <w:rPr>
          <w:rFonts w:ascii="Book Antiqua" w:hAnsi="Book Antiqua"/>
          <w:noProof/>
          <w:lang w:val="id-ID"/>
        </w:rPr>
        <w:t>Nur, 2020)</w:t>
      </w:r>
      <w:r w:rsidR="002D353D" w:rsidRPr="00E9058F">
        <w:rPr>
          <w:rFonts w:ascii="Book Antiqua" w:hAnsi="Book Antiqua"/>
          <w:lang w:val="id-ID"/>
        </w:rPr>
        <w:fldChar w:fldCharType="end"/>
      </w:r>
      <w:r w:rsidR="002D353D" w:rsidRPr="00E9058F">
        <w:rPr>
          <w:rFonts w:ascii="Book Antiqua" w:hAnsi="Book Antiqua"/>
          <w:lang w:val="id-ID"/>
        </w:rPr>
        <w:t>.</w:t>
      </w:r>
      <w:r w:rsidRPr="00E9058F">
        <w:rPr>
          <w:rFonts w:ascii="Book Antiqua" w:hAnsi="Book Antiqua"/>
        </w:rPr>
        <w:t xml:space="preserve"> </w:t>
      </w:r>
      <w:r w:rsidRPr="00E9058F">
        <w:rPr>
          <w:rFonts w:ascii="Book Antiqua" w:hAnsi="Book Antiqua"/>
          <w:lang w:val="id-ID"/>
        </w:rPr>
        <w:t>Apart from reforestation, the management and provision of clean water is also the focus of the city government to anticipate rising temperatures.</w:t>
      </w:r>
    </w:p>
    <w:p w14:paraId="270C6B3A" w14:textId="6666C3F9" w:rsidR="00ED7186" w:rsidRPr="00E9058F" w:rsidRDefault="00816A5A" w:rsidP="00F956EB">
      <w:pPr>
        <w:spacing w:after="0" w:line="276" w:lineRule="auto"/>
        <w:ind w:firstLine="567"/>
        <w:jc w:val="both"/>
        <w:rPr>
          <w:rFonts w:ascii="Book Antiqua" w:hAnsi="Book Antiqua"/>
          <w:lang w:val="id-ID"/>
        </w:rPr>
      </w:pPr>
      <w:r w:rsidRPr="00E9058F">
        <w:rPr>
          <w:rFonts w:ascii="Book Antiqua" w:hAnsi="Book Antiqua"/>
          <w:lang w:val="id-ID"/>
        </w:rPr>
        <w:lastRenderedPageBreak/>
        <w:t xml:space="preserve">Policy program for managing and supplying clean water in an integrated manner in all areas of Makassar City. This is done by checking five water treatment installations that serve the clean water needs of urban communities, namely; The first Water Treatment Plant in the Ratulangi area from the Jeneberang River water intake through a raw water transmission pipe, </w:t>
      </w:r>
      <w:r w:rsidR="002A4402" w:rsidRPr="00E9058F">
        <w:rPr>
          <w:rFonts w:ascii="Book Antiqua" w:hAnsi="Book Antiqua"/>
          <w:lang w:val="id-ID"/>
        </w:rPr>
        <w:t>The second Panaikan installation takes raw water from the Jeneberang River and Lekopaccing Canal, the third Antang installation uses water to take from the Lekopaccing Canal, the fourth Maccini Sombala installation comes from taking water from the Jeneberang River, and the fifth Somba Opu water treatment plant comes from taking water from Bili-Bili. The five water installations can distribute clean water as much as 3,365,291 m3/day and initiate the water cycle due to increased extreme temperatures.</w:t>
      </w:r>
      <w:r w:rsidR="00B24D99" w:rsidRPr="00E9058F">
        <w:rPr>
          <w:rFonts w:ascii="Book Antiqua" w:hAnsi="Book Antiqua"/>
          <w:lang w:val="id-ID"/>
        </w:rPr>
        <w:t xml:space="preserve"> </w:t>
      </w:r>
      <w:r w:rsidR="00B24D99" w:rsidRPr="00E9058F">
        <w:rPr>
          <w:rFonts w:ascii="Book Antiqua" w:hAnsi="Book Antiqua"/>
          <w:lang w:val="id-ID"/>
        </w:rPr>
        <w:fldChar w:fldCharType="begin" w:fldLock="1"/>
      </w:r>
      <w:r w:rsidR="00565923" w:rsidRPr="00E9058F">
        <w:rPr>
          <w:rFonts w:ascii="Book Antiqua" w:hAnsi="Book Antiqua"/>
          <w:lang w:val="id-ID"/>
        </w:rPr>
        <w:instrText>ADDIN CSL_CITATION {"citationItems":[{"id":"ITEM-1","itemData":{"ISBN":"103,435,425,807.6","abstract":"Water is an essential need for humans, especially to meet daily needs. As many as 63.64% of the population of Makassar City choose a regional public company the fulfilment water needs in Makassar City. The total water demand of Makassar City residents in 2025 is 2,819 litres per second. The research was conducted using a real needs survey, a field activity carried out to record the behaviour of prospective customers and the management of state-owned enterprises. The analysis was carried out to obtain valid information related to customers' behaviour, potential customers, and management of the Makassar City drinking water public company. Good corporate governance is a process and structure used by corporate organs to improve business success and corporate accountability. They are increasing the company's contribution to improving the regional economy in Makassar City in a sustainable manner. The company's business management by prioritizing business ethics and implementing work ethics within the company is intended so that every member of the company can behave, behave, interact and carry out work processes both inside and outside the company. Every organ in the company, namely the owners of capital, the supervisory board, and the board of directors can interact with each other and manage the company as well as possible while taking into account the interests of various parties and adhering to the principles of good corporate governance and compliance with applicable laws and regulations.","author":[{"dropping-particle":"","family":"Karim","given":"Abdul","non-dropping-particle":"","parse-names":false,"suffix":""},{"dropping-particle":"","family":"Desi","given":"Natsar","non-dropping-particle":"","parse-names":false,"suffix":""},{"dropping-particle":"","family":"Ahmad","given":"Amrullah","non-dropping-particle":"","parse-names":false,"suffix":""}],"container-title":"Specialusis Ugdymas / Special Education","id":"ITEM-1","issue":"43","issued":{"date-parts":[["2022"]]},"page":"1","title":"Regional Public Water Company Business Plan for Sustainable Economic in Makassar City, Indonesia","type":"article-journal","volume":"2022"},"uris":["http://www.mendeley.com/documents/?uuid=9685aa0d-f1f6-47e3-bfb9-fd5d0ccadf30"]}],"mendeley":{"formattedCitation":"(Karim, Desi, &amp; Ahmad, 2022)","plainTextFormattedCitation":"(Karim, Desi, &amp; Ahmad, 2022)","previouslyFormattedCitation":"(Karim, Desi, &amp; Ahmad, 2022)"},"properties":{"noteIndex":0},"schema":"https://github.com/citation-style-language/schema/raw/master/csl-citation.json"}</w:instrText>
      </w:r>
      <w:r w:rsidR="00B24D99" w:rsidRPr="00E9058F">
        <w:rPr>
          <w:rFonts w:ascii="Book Antiqua" w:hAnsi="Book Antiqua"/>
          <w:lang w:val="id-ID"/>
        </w:rPr>
        <w:fldChar w:fldCharType="separate"/>
      </w:r>
      <w:r w:rsidR="00B24D99" w:rsidRPr="00E9058F">
        <w:rPr>
          <w:rFonts w:ascii="Book Antiqua" w:hAnsi="Book Antiqua"/>
          <w:noProof/>
          <w:lang w:val="id-ID"/>
        </w:rPr>
        <w:t>(Karim, Desi, &amp; Ahmad, 2022)</w:t>
      </w:r>
      <w:r w:rsidR="00B24D99" w:rsidRPr="00E9058F">
        <w:rPr>
          <w:rFonts w:ascii="Book Antiqua" w:hAnsi="Book Antiqua"/>
          <w:lang w:val="id-ID"/>
        </w:rPr>
        <w:fldChar w:fldCharType="end"/>
      </w:r>
      <w:r w:rsidR="00B24D99" w:rsidRPr="00E9058F">
        <w:rPr>
          <w:rFonts w:ascii="Book Antiqua" w:hAnsi="Book Antiqua"/>
          <w:lang w:val="id-ID"/>
        </w:rPr>
        <w:t>.</w:t>
      </w:r>
      <w:r w:rsidR="00ED7186" w:rsidRPr="00E9058F">
        <w:rPr>
          <w:rFonts w:ascii="Book Antiqua" w:hAnsi="Book Antiqua"/>
          <w:lang w:val="id-ID"/>
        </w:rPr>
        <w:t xml:space="preserve"> </w:t>
      </w:r>
      <w:r w:rsidR="004A0557" w:rsidRPr="00E9058F">
        <w:rPr>
          <w:rFonts w:ascii="Book Antiqua" w:hAnsi="Book Antiqua"/>
          <w:lang w:val="id-ID"/>
        </w:rPr>
        <w:t>Apart from the clean water supply program, there is also a drainage rehabilitation policy and channel normalization due to the impact of increased rainfall due to climate change.</w:t>
      </w:r>
    </w:p>
    <w:p w14:paraId="58D1FD0B" w14:textId="2572EF0D" w:rsidR="00AC49C2" w:rsidRPr="00E9058F" w:rsidRDefault="006B2C14" w:rsidP="00F956EB">
      <w:pPr>
        <w:spacing w:after="0" w:line="276" w:lineRule="auto"/>
        <w:ind w:firstLine="567"/>
        <w:jc w:val="both"/>
        <w:rPr>
          <w:rFonts w:ascii="Book Antiqua" w:hAnsi="Book Antiqua"/>
          <w:lang w:val="id-ID"/>
        </w:rPr>
      </w:pPr>
      <w:r w:rsidRPr="00E9058F">
        <w:rPr>
          <w:rFonts w:ascii="Book Antiqua" w:hAnsi="Book Antiqua"/>
          <w:lang w:val="id-ID"/>
        </w:rPr>
        <w:t xml:space="preserve">Policies for rehabilitating drainage canal maintenance and normalization of canals, a program initiated by the Makassar City government and implemented by the </w:t>
      </w:r>
      <w:r w:rsidRPr="00E9058F">
        <w:rPr>
          <w:rFonts w:ascii="Book Antiqua" w:hAnsi="Book Antiqua"/>
        </w:rPr>
        <w:t>Public Works Office</w:t>
      </w:r>
      <w:r w:rsidRPr="00E9058F">
        <w:rPr>
          <w:rFonts w:ascii="Book Antiqua" w:hAnsi="Book Antiqua"/>
          <w:lang w:val="id-ID"/>
        </w:rPr>
        <w:t xml:space="preserve"> and </w:t>
      </w:r>
      <w:r w:rsidRPr="00E9058F">
        <w:rPr>
          <w:rFonts w:ascii="Book Antiqua" w:hAnsi="Book Antiqua"/>
        </w:rPr>
        <w:t>Regional Disaster Management Agency (BPBD)</w:t>
      </w:r>
      <w:r w:rsidRPr="00E9058F">
        <w:rPr>
          <w:rFonts w:ascii="Book Antiqua" w:hAnsi="Book Antiqua"/>
          <w:lang w:val="id-ID"/>
        </w:rPr>
        <w:t xml:space="preserve"> in response to increasing rainfall in urban areas. The main focus of rehabilitation is centered on the final disposal of waterways, such as dredging the Pampang River with a distance of 3.2 kilometers, the Biringjene River with a distance of 1.6 kilometers, the Balangturungan River in Daya 1 kilometer, and the Sabbeng River in Antang with a length of 2.5 kilometers. To normalize the canals themselves, the government focuses on vital city channels such as the 4.23-kilometer Gowa Canal, 1.5-kilometer Perumnas Canal, 1.3-kilometer Antang Canal, and intensive maintenance of the canal gates. Rehabilitation and normalization of canals are essential so that the high volume of water increased due to rainfall does not cause flooding in urban areas</w:t>
      </w:r>
      <w:r w:rsidR="00AD28E5" w:rsidRPr="00E9058F">
        <w:rPr>
          <w:rFonts w:ascii="Book Antiqua" w:hAnsi="Book Antiqua"/>
          <w:lang w:val="id-ID"/>
        </w:rPr>
        <w:t xml:space="preserve"> </w:t>
      </w:r>
      <w:r w:rsidR="00EE06F3" w:rsidRPr="00E9058F">
        <w:rPr>
          <w:rFonts w:ascii="Book Antiqua" w:hAnsi="Book Antiqua"/>
          <w:lang w:val="id-ID"/>
        </w:rPr>
        <w:fldChar w:fldCharType="begin" w:fldLock="1"/>
      </w:r>
      <w:r w:rsidR="00C060E2" w:rsidRPr="00E9058F">
        <w:rPr>
          <w:rFonts w:ascii="Book Antiqua" w:hAnsi="Book Antiqua"/>
          <w:lang w:val="id-ID"/>
        </w:rPr>
        <w:instrText>ADDIN CSL_CITATION {"citationItems":[{"id":"ITEM-1","itemData":{"DOI":"10.1088/1755-1315/1134/1/012002","ISSN":"1755-1307","abstract":"The Nipa-Nipa Regulation Ponds are a flood control building for Makassar City and its surroundings due to the overflow of Tallo River downstream with an operating system to accommodate air. Regulation pond is only able to accommodate part of the peak flood discharge which caused Tallo River to overflow. For this reason, an analysis is carried out on how the influence of the Nipa – Nipa Regulation Pond on flood control of the downstream Tallo River is carried out. The analytical method used is a hydraulic analysis with the help of the HEC-RAS application. Based on the results of the 2D HEC – RAS numerical simulation mapped for the downstream area of Nipa - Nipa Regulation Pond, it is obtained that regulation can reduce surface runoff due to the overflow of the Lower Tallo River for Q2 by 183.97 Ha (35.59 %), Q5 271 .85 Ha (37.19 %), Q10 was 249.35 Ha (28.50 %), Q20 was 291.63 Ha (28.18 %), and Q25 was 300.67 Ha (28.08%). From these results, it can also be seen that the current condition of the Nipa – Nipa Regulation Pond is the most effective way to deal with flooding downstream of Tallo River at the five-year return period (Q5).","author":[{"dropping-particle":"","family":"Mustamin","given":"M R","non-dropping-particle":"","parse-names":false,"suffix":""},{"dropping-particle":"","family":"Maricar","given":"F","non-dropping-particle":"","parse-names":false,"suffix":""},{"dropping-particle":"","family":"Hatta","given":"M P","non-dropping-particle":"","parse-names":false,"suffix":""}],"container-title":"IOP Conference Series: Earth and Environmental Science","id":"ITEM-1","issue":"1","issued":{"date-parts":[["2023"]]},"page":"012002","title":"Effects of Nipa-Nipa Regulation Pond on Flood Control of Tallo River","type":"article-journal","volume":"1134"},"uris":["http://www.mendeley.com/documents/?uuid=49a1ee87-deb4-4be9-a362-8209a5d7018b"]}],"mendeley":{"formattedCitation":"(Mustamin, Maricar, &amp; Hatta, 2023)","manualFormatting":"(Mustamin, Maricar, &amp; Hatta, 2023","plainTextFormattedCitation":"(Mustamin, Maricar, &amp; Hatta, 2023)","previouslyFormattedCitation":"(Mustamin, Maricar, &amp; Hatta, 2023)"},"properties":{"noteIndex":0},"schema":"https://github.com/citation-style-language/schema/raw/master/csl-citation.json"}</w:instrText>
      </w:r>
      <w:r w:rsidR="00EE06F3" w:rsidRPr="00E9058F">
        <w:rPr>
          <w:rFonts w:ascii="Book Antiqua" w:hAnsi="Book Antiqua"/>
          <w:lang w:val="id-ID"/>
        </w:rPr>
        <w:fldChar w:fldCharType="separate"/>
      </w:r>
      <w:r w:rsidR="00EE06F3" w:rsidRPr="00E9058F">
        <w:rPr>
          <w:rFonts w:ascii="Book Antiqua" w:hAnsi="Book Antiqua"/>
          <w:noProof/>
          <w:lang w:val="id-ID"/>
        </w:rPr>
        <w:t>(Mustamin, Maricar, &amp; Hatta, 2023</w:t>
      </w:r>
      <w:r w:rsidR="00EE06F3" w:rsidRPr="00E9058F">
        <w:rPr>
          <w:rFonts w:ascii="Book Antiqua" w:hAnsi="Book Antiqua"/>
          <w:lang w:val="id-ID"/>
        </w:rPr>
        <w:fldChar w:fldCharType="end"/>
      </w:r>
      <w:r w:rsidR="00EE06F3" w:rsidRPr="00E9058F">
        <w:rPr>
          <w:rFonts w:ascii="Book Antiqua" w:hAnsi="Book Antiqua"/>
          <w:lang w:val="id-ID"/>
        </w:rPr>
        <w:t xml:space="preserve">; </w:t>
      </w:r>
      <w:r w:rsidR="00EE06F3" w:rsidRPr="00E9058F">
        <w:rPr>
          <w:rFonts w:ascii="Book Antiqua" w:hAnsi="Book Antiqua"/>
          <w:lang w:val="id-ID"/>
        </w:rPr>
        <w:fldChar w:fldCharType="begin" w:fldLock="1"/>
      </w:r>
      <w:r w:rsidR="00C060E2" w:rsidRPr="00E9058F">
        <w:rPr>
          <w:rFonts w:ascii="Book Antiqua" w:hAnsi="Book Antiqua"/>
          <w:lang w:val="id-ID"/>
        </w:rPr>
        <w:instrText>ADDIN CSL_CITATION {"citationItems":[{"id":"ITEM-1","itemData":{"DOI":"https://doi.org/10.1063/5.0119258","abstract":"Aqua pond in reducing rainwater runoff in drainage channels and roads is designed based on the existing inundation discharge. It must be accompanied by the construction and maintenance of drainage channels that are clogged and buried by sediment and garbage, especially for secondary and tertiary drainage channels, and the normalization of channels by dredging. Sedimentation is one maintenance and normalization method that must be carried out routinely and thoroughly and involves the community. In addition, maintaining protected areas and water catchment areas in water catchment areas is also very necessary. The purpose of this study was to analyze the rate of soil infiltration in determining the location of aqua pond placement for handling puddles on drainage and roads. The method used is to collect the required rainfall data. Look for the maximum rainfall each year, perform frequency analysis, choose a suitable distribution, perform the Smirnov-Kolmogorov and Chi-Square compatibility test, and calculate the intensity of rain using the Mononobe formula, perform flood discharge calculations. It uses the Rational Method, planning the dimensions of the channel and reservoir, calculating the rate of soil infiltration, calculating the volume of accommodated rain, and determining the location of the aqua pond. The results of the study concluded that the determination of the location of the aqua pond with soil characteristics and infiltration rate. The infiltration rate varies with the time between 45 – 180 minutes to reach a constant infiltration capacity. Infiltration rate classification has different classifications, namely rather slow and moderate, where the limit value is categorized as rather slow, namely 0.5-2 cm/hour, the moderate category is 2-6.3 cm/hour. The infiltration rate of aqua ponds is categorized as rather slow. Still, the aqua pond has fulfilled its ecological function as a catchment area because of its ability to absorb rainwater 99.3% with a reasonably large garden located on Jalan Urip Sumoharjo with an area of 14,800 m2, the permeability coefficient of 0.0012 cm/ sec. With an infiltrated volume of 401,385 m3, the total capacity of the aqua pond is 1,521,385 m3. The time taken from the empty pool to the full is 7.5174 minutes","author":[{"dropping-particle":"","family":"Makbul","given":"Ritwati","non-dropping-particle":"","parse-names":false,"suffix":""},{"dropping-particle":"","family":"Ruslan","given":"A. Nurfadilah","non-dropping-particle":"","parse-names":false,"suffix":""},{"dropping-particle":"","family":"Erdawaty","given":"","non-dropping-particle":"","parse-names":false,"suffix":""},{"dropping-particle":"","family":"Setiawan","given":"Asri Mulya","non-dropping-particle":"","parse-names":false,"suffix":""}],"container-title":"AIP Conference Proceedings","editor":[{"dropping-particle":"","family":"Arifin","given":"Amir","non-dropping-particle":"","parse-names":false,"suffix":""},{"dropping-particle":"","family":"Gunawan","given":"","non-dropping-particle":"","parse-names":false,"suffix":""},{"dropping-particle":"","family":"Adanta","given":"Dedy","non-dropping-particle":"","parse-names":false,"suffix":""},{"dropping-particle":"","family":"Oemar","given":"Barlin","non-dropping-particle":"","parse-names":false,"suffix":""},{"dropping-particle":"","family":"Zurkarnain","given":"","non-dropping-particle":"","parse-names":false,"suffix":""},{"dropping-particle":"","family":"Saputra","given":"Ade","non-dropping-particle":"","parse-names":false,"suffix":""}],"id":"ITEM-1","issued":{"date-parts":[["2023"]]},"page":"2689","publisher":"AIP Publishing","publisher-place":"Palembang Indonesia","title":"Infiltration rate analysis for determination of aqua pond locations as a solution for flooding in Makassar city","type":"paper-conference"},"uris":["http://www.mendeley.com/documents/?uuid=249d4623-7008-45c7-a59e-7e0fc1fd36c1"]}],"mendeley":{"formattedCitation":"(Makbul, Ruslan, Erdawaty, &amp; Setiawan, 2023)","manualFormatting":"Makbul, Ruslan, Erdawaty, &amp; Setiawan, 2023)","plainTextFormattedCitation":"(Makbul, Ruslan, Erdawaty, &amp; Setiawan, 2023)","previouslyFormattedCitation":"(Makbul, Ruslan, Erdawaty, &amp; Setiawan, 2023)"},"properties":{"noteIndex":0},"schema":"https://github.com/citation-style-language/schema/raw/master/csl-citation.json"}</w:instrText>
      </w:r>
      <w:r w:rsidR="00EE06F3" w:rsidRPr="00E9058F">
        <w:rPr>
          <w:rFonts w:ascii="Book Antiqua" w:hAnsi="Book Antiqua"/>
          <w:lang w:val="id-ID"/>
        </w:rPr>
        <w:fldChar w:fldCharType="separate"/>
      </w:r>
      <w:r w:rsidR="00EE06F3" w:rsidRPr="00E9058F">
        <w:rPr>
          <w:rFonts w:ascii="Book Antiqua" w:hAnsi="Book Antiqua"/>
          <w:noProof/>
          <w:lang w:val="id-ID"/>
        </w:rPr>
        <w:t>Makbul, Ruslan, Erdawaty, &amp; Setiawan, 2023)</w:t>
      </w:r>
      <w:r w:rsidR="00EE06F3" w:rsidRPr="00E9058F">
        <w:rPr>
          <w:rFonts w:ascii="Book Antiqua" w:hAnsi="Book Antiqua"/>
          <w:lang w:val="id-ID"/>
        </w:rPr>
        <w:fldChar w:fldCharType="end"/>
      </w:r>
      <w:r w:rsidR="00EE06F3" w:rsidRPr="00E9058F">
        <w:rPr>
          <w:rFonts w:ascii="Book Antiqua" w:hAnsi="Book Antiqua"/>
          <w:lang w:val="id-ID"/>
        </w:rPr>
        <w:t>.</w:t>
      </w:r>
    </w:p>
    <w:p w14:paraId="779298B2" w14:textId="7E7D918F" w:rsidR="005D123D" w:rsidRPr="00E9058F" w:rsidRDefault="00CE7BCB" w:rsidP="005D123D">
      <w:pPr>
        <w:spacing w:after="0" w:line="276" w:lineRule="auto"/>
        <w:ind w:firstLine="567"/>
        <w:jc w:val="both"/>
        <w:rPr>
          <w:rFonts w:ascii="Book Antiqua" w:hAnsi="Book Antiqua"/>
          <w:lang w:val="id-ID"/>
        </w:rPr>
      </w:pPr>
      <w:r w:rsidRPr="00E9058F">
        <w:rPr>
          <w:rFonts w:ascii="Book Antiqua" w:hAnsi="Book Antiqua"/>
          <w:lang w:val="id-ID"/>
        </w:rPr>
        <w:t>There is also a mitigation policy through planting mangroves carried out by the Makassar City government to anticipate the impact of sea level rise due to climate change. The Maritime Affairs, Fisheries, Agriculture and Animal Husbandry Office implements this program</w:t>
      </w:r>
      <w:r w:rsidR="00347EEE" w:rsidRPr="00E9058F">
        <w:rPr>
          <w:rFonts w:ascii="Book Antiqua" w:hAnsi="Book Antiqua"/>
          <w:lang w:val="id-ID"/>
        </w:rPr>
        <w:t xml:space="preserve">. </w:t>
      </w:r>
      <w:r w:rsidRPr="00E9058F">
        <w:rPr>
          <w:rFonts w:ascii="Book Antiqua" w:hAnsi="Book Antiqua"/>
          <w:lang w:val="id-ID"/>
        </w:rPr>
        <w:t xml:space="preserve">The coastal area of </w:t>
      </w:r>
      <w:r w:rsidRPr="00E9058F">
        <w:rPr>
          <w:rFonts w:ascii="Times New Roman" w:hAnsi="Times New Roman" w:cs="Times New Roman"/>
          <w:lang w:val="id-ID"/>
        </w:rPr>
        <w:t>​​</w:t>
      </w:r>
      <w:r w:rsidRPr="00E9058F">
        <w:rPr>
          <w:rFonts w:ascii="Book Antiqua" w:hAnsi="Book Antiqua"/>
          <w:lang w:val="id-ID"/>
        </w:rPr>
        <w:t xml:space="preserve">Makassar itself is estimated that in 2025 there will be an increase in seawater as high as 30 cm; in 2050, it will be 60 cm; in 2075, it will reach 90 cm; and in 2100, it will increase by 122 cm </w:t>
      </w:r>
      <w:r w:rsidR="00C060E2" w:rsidRPr="00E9058F">
        <w:rPr>
          <w:rFonts w:ascii="Book Antiqua" w:hAnsi="Book Antiqua"/>
          <w:lang w:val="id-ID"/>
        </w:rPr>
        <w:fldChar w:fldCharType="begin" w:fldLock="1"/>
      </w:r>
      <w:r w:rsidR="00100D6B" w:rsidRPr="00E9058F">
        <w:rPr>
          <w:rFonts w:ascii="Book Antiqua" w:hAnsi="Book Antiqua"/>
          <w:lang w:val="id-ID"/>
        </w:rPr>
        <w:instrText>ADDIN CSL_CITATION {"citationItems":[{"id":"ITEM-1","itemData":{"DOI":"10.1088/1755-1315/575/1/012137","ISSN":"17551315","abstract":"Mangrove cultivation is currently hard to find due to many aspects that needed to be observed. The success of mangrove to grow and develop from seeds, nursery, and planting are depending on water salinity and mangroves planting media. The objectives of this study were to investigate the planting media, water types, as well as the combination of planting media and water used, which were the best for mangrove's growth. The method used in this study was an experimental field approach with a Complete Randomized Design (SRD) factorial experiment and Duncan's Multiple Range Test as its posthoc test. The growing media used were mud and mud added with compost in a ratio 1:1, and the water types used for watering were seawater, freshwater, and the mixture of seawater and fresh water in a ratio 1:1. The observation variables in this study included the increase of propagule height (measurement from cotyledon's neck up to the tips of plant shoots), an increase in diameter, and percentages of growing propagules. Watering with freshwater showed the most significant increase in height and diameter of propagules. Meanwhile, for planting media, the most appropriate one was mud added with compost. For treatment combinations, the combination of freshwater with mud added with compost provided a better effect on propagule growth. However, all of the combinations had shown growth.","author":[{"dropping-particle":"","family":"Auni","given":"A. H.","non-dropping-particle":"","parse-names":false,"suffix":""},{"dropping-particle":"","family":"Bachtiar","given":"B.","non-dropping-particle":"","parse-names":false,"suffix":""},{"dropping-particle":"","family":"Paembonan","given":"S. A.","non-dropping-particle":"","parse-names":false,"suffix":""},{"dropping-particle":"","family":"Larekeng","given":"S. H.","non-dropping-particle":"","parse-names":false,"suffix":""}],"container-title":"IOP Conference Series: Earth and Environmental Science","id":"ITEM-1","issue":"1","issued":{"date-parts":[["2020"]]},"title":"Growth analysis of mangrove (Rhizophora apiculata bl) propagule toward differences in types of water and planting media at Makassar mangrove center","type":"article-journal","volume":"575"},"uris":["http://www.mendeley.com/documents/?uuid=ae8da51f-55d9-425b-8b0b-9007b297bec7"]}],"mendeley":{"formattedCitation":"(Auni, Bachtiar, Paembonan, &amp; Larekeng, 2020)","plainTextFormattedCitation":"(Auni, Bachtiar, Paembonan, &amp; Larekeng, 2020)","previouslyFormattedCitation":"(Auni, Bachtiar, Paembonan, &amp; Larekeng, 2020)"},"properties":{"noteIndex":0},"schema":"https://github.com/citation-style-language/schema/raw/master/csl-citation.json"}</w:instrText>
      </w:r>
      <w:r w:rsidR="00C060E2" w:rsidRPr="00E9058F">
        <w:rPr>
          <w:rFonts w:ascii="Book Antiqua" w:hAnsi="Book Antiqua"/>
          <w:lang w:val="id-ID"/>
        </w:rPr>
        <w:fldChar w:fldCharType="separate"/>
      </w:r>
      <w:r w:rsidR="00C060E2" w:rsidRPr="00E9058F">
        <w:rPr>
          <w:rFonts w:ascii="Book Antiqua" w:hAnsi="Book Antiqua"/>
          <w:noProof/>
          <w:lang w:val="id-ID"/>
        </w:rPr>
        <w:t>(Auni, Bachtiar, Paembonan, &amp; Larekeng, 2020)</w:t>
      </w:r>
      <w:r w:rsidR="00C060E2" w:rsidRPr="00E9058F">
        <w:rPr>
          <w:rFonts w:ascii="Book Antiqua" w:hAnsi="Book Antiqua"/>
          <w:lang w:val="id-ID"/>
        </w:rPr>
        <w:fldChar w:fldCharType="end"/>
      </w:r>
      <w:r w:rsidR="00C060E2" w:rsidRPr="00E9058F">
        <w:rPr>
          <w:rFonts w:ascii="Book Antiqua" w:hAnsi="Book Antiqua"/>
          <w:lang w:val="id-ID"/>
        </w:rPr>
        <w:t xml:space="preserve">. </w:t>
      </w:r>
      <w:r w:rsidRPr="00E9058F">
        <w:rPr>
          <w:rFonts w:ascii="Book Antiqua" w:hAnsi="Book Antiqua"/>
          <w:lang w:val="id-ID"/>
        </w:rPr>
        <w:t xml:space="preserve">Makassar City Government maximizes mangrove planting in coastal areas with high vulnerability, such as the Barombong coast, Tanjung Merdeka coast, and Maccini Sombala coast. As many as 200 thousand mangrove trees were planted with an area of </w:t>
      </w:r>
      <w:r w:rsidRPr="00E9058F">
        <w:rPr>
          <w:rFonts w:ascii="Times New Roman" w:hAnsi="Times New Roman" w:cs="Times New Roman"/>
          <w:lang w:val="id-ID"/>
        </w:rPr>
        <w:t>​​</w:t>
      </w:r>
      <w:r w:rsidRPr="00E9058F">
        <w:rPr>
          <w:rFonts w:ascii="Book Antiqua" w:hAnsi="Book Antiqua"/>
          <w:lang w:val="id-ID"/>
        </w:rPr>
        <w:t xml:space="preserve">up to 15 kilometers. Mangrove planting was carried out to protect Makassar's coastal areas from abrasion and regulate the high waves that hit </w:t>
      </w:r>
      <w:r w:rsidRPr="00E9058F">
        <w:rPr>
          <w:rFonts w:ascii="Book Antiqua" w:hAnsi="Book Antiqua"/>
          <w:lang w:val="id-ID"/>
        </w:rPr>
        <w:lastRenderedPageBreak/>
        <w:t xml:space="preserve">the coastal areas. </w:t>
      </w:r>
      <w:r w:rsidR="00100D6B" w:rsidRPr="00E9058F">
        <w:rPr>
          <w:rFonts w:ascii="Book Antiqua" w:hAnsi="Book Antiqua"/>
          <w:lang w:val="id-ID"/>
        </w:rPr>
        <w:fldChar w:fldCharType="begin" w:fldLock="1"/>
      </w:r>
      <w:r w:rsidR="00100D6B" w:rsidRPr="00E9058F">
        <w:rPr>
          <w:rFonts w:ascii="Book Antiqua" w:hAnsi="Book Antiqua"/>
          <w:lang w:val="id-ID"/>
        </w:rPr>
        <w:instrText>ADDIN CSL_CITATION {"citationItems":[{"id":"ITEM-1","itemData":{"DOI":"10.1088/1755-1315/584/1/012039","ISSN":"17551315","abstract":"Mangrove ecotourism is one of the important tourism in the coastal area. Mangrove ecosystems not only have physical and biological functions, but also have socioeconomic functions, including tourism potential. Utilization of mangrove areas to be ecotourism areas is an alternative that is very likely and high strategic, considering that ecotourism activities can encourage conservation of mangrove ecosystems as a buffer zone in coastal areas in particular. This study aims to formulate a model of mangrove ecotourism management in Lantebung of Makassar City. The study was conducted with a dynamic system approach with Powersim software (student version). The study location is at Lantebung of Makassar City, especially in mangrove area. Data collection, consist of; literature study, interviews and field observations. The results study obtained two dynamic model scenarios related to the management of the Lantebung mangrove eco-tourism, it's known that the optimal level of management that can be done now is to encourage better tourism promotion. This can be seen from the dynamic model results obtained that scenario-2 (the strategy to increase tourism promotion is 10%) is more optimal than scenario-1 (the strategy to increase community empowerment is 10%). Even though the aspect of mangrove conservation scenario-1 is better where it can increase the extent of existing mangroves (20 Ha) to 28.54 Ha or an increase about is 42.70%. Whereas the mangrove scenarios only increased to 25.25 Ha or increased about is 26.25% in the same period. While from the economic aspect, the scenario-2 is able to generate income from ecotourism of 620.25 million, and scenario-1 only produces 588.81 million in the next 30 years.","author":[{"dropping-particle":"","family":"Massiseng","given":"A. N.A.","non-dropping-particle":"","parse-names":false,"suffix":""},{"dropping-particle":"","family":"Tuwo","given":"A.","non-dropping-particle":"","parse-names":false,"suffix":""},{"dropping-particle":"","family":"Fachry","given":"M. E.","non-dropping-particle":"","parse-names":false,"suffix":""},{"dropping-particle":"","family":"Bahar","given":"A.","non-dropping-particle":"","parse-names":false,"suffix":""}],"container-title":"IOP Conference Series: Earth and Environmental Science","id":"ITEM-1","issue":"1","issued":{"date-parts":[["2020"]]},"title":"A dynamic simulation of mangrove ecotourism management at the Lantebung of Makassar City","type":"article-journal","volume":"584"},"uris":["http://www.mendeley.com/documents/?uuid=568fb488-4dda-464b-9798-75ac28f99b99"]}],"mendeley":{"formattedCitation":"(Massiseng, Tuwo, Fachry, &amp; Bahar, 2020)","manualFormatting":"(Massiseng, Tuwo, Fachry, &amp; Bahar, 2020","plainTextFormattedCitation":"(Massiseng, Tuwo, Fachry, &amp; Bahar, 2020)","previouslyFormattedCitation":"(Massiseng, Tuwo, Fachry, &amp; Bahar, 2020)"},"properties":{"noteIndex":0},"schema":"https://github.com/citation-style-language/schema/raw/master/csl-citation.json"}</w:instrText>
      </w:r>
      <w:r w:rsidR="00100D6B" w:rsidRPr="00E9058F">
        <w:rPr>
          <w:rFonts w:ascii="Book Antiqua" w:hAnsi="Book Antiqua"/>
          <w:lang w:val="id-ID"/>
        </w:rPr>
        <w:fldChar w:fldCharType="separate"/>
      </w:r>
      <w:r w:rsidR="00100D6B" w:rsidRPr="00E9058F">
        <w:rPr>
          <w:rFonts w:ascii="Book Antiqua" w:hAnsi="Book Antiqua"/>
          <w:noProof/>
          <w:lang w:val="id-ID"/>
        </w:rPr>
        <w:t>(Massiseng, Tuwo, Fachry, &amp; Bahar, 2020</w:t>
      </w:r>
      <w:r w:rsidR="00100D6B" w:rsidRPr="00E9058F">
        <w:rPr>
          <w:rFonts w:ascii="Book Antiqua" w:hAnsi="Book Antiqua"/>
          <w:lang w:val="id-ID"/>
        </w:rPr>
        <w:fldChar w:fldCharType="end"/>
      </w:r>
      <w:r w:rsidR="00100D6B" w:rsidRPr="00E9058F">
        <w:rPr>
          <w:rFonts w:ascii="Book Antiqua" w:hAnsi="Book Antiqua"/>
          <w:lang w:val="id-ID"/>
        </w:rPr>
        <w:t xml:space="preserve">; </w:t>
      </w:r>
      <w:r w:rsidR="00100D6B" w:rsidRPr="00E9058F">
        <w:rPr>
          <w:rFonts w:ascii="Book Antiqua" w:hAnsi="Book Antiqua"/>
          <w:lang w:val="id-ID"/>
        </w:rPr>
        <w:fldChar w:fldCharType="begin" w:fldLock="1"/>
      </w:r>
      <w:r w:rsidR="003F7BFA" w:rsidRPr="00E9058F">
        <w:rPr>
          <w:rFonts w:ascii="Book Antiqua" w:hAnsi="Book Antiqua"/>
          <w:lang w:val="id-ID"/>
        </w:rPr>
        <w:instrText>ADDIN CSL_CITATION {"citationItems":[{"id":"ITEM-1","itemData":{"DOI":"10.1088/1755-1315/1134/1/012050","ISSN":"17551315","abstract":"Among the mangroves area on the north coast of Makassar are in Lantebung and Untia. The mangrove area is denominated as an ecotourism protected area based on community empowerment and sustainable tourism. As a coastal area that has potential resource, it needs to be managed so that the resource remains sustainable even though they are used optimally. The purpose of this study as to analyse the status of the sustainability of mangrove management in Lantebung and Untia. Analysis of mangrove management sustainability in Lantebung and Untia using Multi Criteria Analysis (MCA) method with Rap-Mforest approach modified from Rapfish. The result of the analysis show that the mangrove area management sustainability index in Lantebung and Untia is in the moderate sustainable category for the ecological dimension. Meanwhile, in the socio-economic and institutional dimensions, Lantebung was included in the moderate sustainable category and Untia was included in the less sustainable category. The Monte Carlo analysis method shows that the sustainability index is classified as good and acceptable because the stress value is less than 25%.","author":[{"dropping-particle":"","family":"Sari","given":"K. I.","non-dropping-particle":"","parse-names":false,"suffix":""},{"dropping-particle":"","family":"Budimawan","given":"","non-dropping-particle":"","parse-names":false,"suffix":""},{"dropping-particle":"","family":"Selamat","given":"M. B.","non-dropping-particle":"","parse-names":false,"suffix":""}],"container-title":"IOP Conference Series: Earth and Environmental Science","id":"ITEM-1","issue":"1","issued":{"date-parts":[["2023"]]},"title":"Sustainability Study of Mangrove Area Management in the North Coast of Makassar City (Case Study: Lantebung and Untia)","type":"article-journal","volume":"1134"},"uris":["http://www.mendeley.com/documents/?uuid=91b82793-4c31-40e7-b867-cfe5995737bb"]}],"mendeley":{"formattedCitation":"(Sari, Budimawan, &amp; Selamat, 2023)","manualFormatting":"Sari, Budimawan, &amp; Selamat, 2023)","plainTextFormattedCitation":"(Sari, Budimawan, &amp; Selamat, 2023)","previouslyFormattedCitation":"(Sari, Budimawan, &amp; Selamat, 2023)"},"properties":{"noteIndex":0},"schema":"https://github.com/citation-style-language/schema/raw/master/csl-citation.json"}</w:instrText>
      </w:r>
      <w:r w:rsidR="00100D6B" w:rsidRPr="00E9058F">
        <w:rPr>
          <w:rFonts w:ascii="Book Antiqua" w:hAnsi="Book Antiqua"/>
          <w:lang w:val="id-ID"/>
        </w:rPr>
        <w:fldChar w:fldCharType="separate"/>
      </w:r>
      <w:r w:rsidR="00100D6B" w:rsidRPr="00E9058F">
        <w:rPr>
          <w:rFonts w:ascii="Book Antiqua" w:hAnsi="Book Antiqua"/>
          <w:noProof/>
          <w:lang w:val="id-ID"/>
        </w:rPr>
        <w:t>Sari, Budimawan, &amp; Selamat, 2023)</w:t>
      </w:r>
      <w:r w:rsidR="00100D6B" w:rsidRPr="00E9058F">
        <w:rPr>
          <w:rFonts w:ascii="Book Antiqua" w:hAnsi="Book Antiqua"/>
          <w:lang w:val="id-ID"/>
        </w:rPr>
        <w:fldChar w:fldCharType="end"/>
      </w:r>
      <w:r w:rsidR="00100D6B" w:rsidRPr="00E9058F">
        <w:rPr>
          <w:rFonts w:ascii="Book Antiqua" w:hAnsi="Book Antiqua"/>
          <w:lang w:val="id-ID"/>
        </w:rPr>
        <w:t>.</w:t>
      </w:r>
    </w:p>
    <w:p w14:paraId="079C8B30" w14:textId="6E37ABC5" w:rsidR="00155588" w:rsidRPr="00E9058F" w:rsidRDefault="00CE7BCB" w:rsidP="005D123D">
      <w:pPr>
        <w:spacing w:after="0" w:line="276" w:lineRule="auto"/>
        <w:ind w:firstLine="567"/>
        <w:jc w:val="both"/>
        <w:rPr>
          <w:rFonts w:ascii="Book Antiqua" w:hAnsi="Book Antiqua"/>
          <w:lang w:val="id-ID"/>
        </w:rPr>
      </w:pPr>
      <w:r w:rsidRPr="00E9058F">
        <w:rPr>
          <w:rFonts w:ascii="Book Antiqua" w:hAnsi="Book Antiqua"/>
        </w:rPr>
        <w:t>The City Government of Makassar has also launched policies to improve the welfare of farmers, develop cultivation and fisheries counseling, and empower coastal and island communities through group capital assistance to build socio-economic resilience due to climate change.</w:t>
      </w:r>
      <w:r w:rsidR="00155588" w:rsidRPr="00E9058F">
        <w:rPr>
          <w:rFonts w:ascii="Book Antiqua" w:hAnsi="Book Antiqua"/>
        </w:rPr>
        <w:t xml:space="preserve"> </w:t>
      </w:r>
      <w:r w:rsidRPr="00E9058F">
        <w:rPr>
          <w:rFonts w:ascii="Book Antiqua" w:hAnsi="Book Antiqua"/>
          <w:lang w:val="id-ID"/>
        </w:rPr>
        <w:t xml:space="preserve">Maritime Affairs, Fisheries, Agriculture and Animal Husbandry Office </w:t>
      </w:r>
      <w:r w:rsidRPr="00E9058F">
        <w:rPr>
          <w:rFonts w:ascii="Book Antiqua" w:hAnsi="Book Antiqua"/>
        </w:rPr>
        <w:t>carries out this program</w:t>
      </w:r>
      <w:r w:rsidR="00155588" w:rsidRPr="00E9058F">
        <w:rPr>
          <w:rFonts w:ascii="Book Antiqua" w:hAnsi="Book Antiqua"/>
        </w:rPr>
        <w:t xml:space="preserve">. </w:t>
      </w:r>
      <w:r w:rsidRPr="00E9058F">
        <w:rPr>
          <w:rFonts w:ascii="Book Antiqua" w:hAnsi="Book Antiqua"/>
          <w:lang w:val="id-ID"/>
        </w:rPr>
        <w:t xml:space="preserve">The city government provided fishing gear assistance to coastal communities through 65 longline rods, three units of paid nets, 16 units of fiber boats, 34 units of crab nets, 27 units of hangiri longlines, and 1 unit of solar power engine. It was given to fishermen groups of 100 million / group for business capital assistance, namely the Mubarak fishermen group, the Sinar Bahari group, and the Bungaya Pancing group. This assistance is called Mina Politan Business Development; this financial assistance is intended so that the Makassar coastal fishing community can increase their group's income and business to form the socio-economic resilience of the </w:t>
      </w:r>
      <w:r w:rsidR="00B47A73" w:rsidRPr="00E9058F">
        <w:rPr>
          <w:rFonts w:ascii="Book Antiqua" w:hAnsi="Book Antiqua"/>
          <w:lang w:val="id-ID"/>
        </w:rPr>
        <w:t>Makassar City coastal community</w:t>
      </w:r>
      <w:r w:rsidRPr="00E9058F">
        <w:rPr>
          <w:rFonts w:ascii="Book Antiqua" w:hAnsi="Book Antiqua"/>
          <w:lang w:val="id-ID"/>
        </w:rPr>
        <w:t xml:space="preserve"> </w:t>
      </w:r>
      <w:r w:rsidR="003F7BFA" w:rsidRPr="00E9058F">
        <w:rPr>
          <w:rFonts w:ascii="Book Antiqua" w:hAnsi="Book Antiqua"/>
          <w:lang w:val="id-ID"/>
        </w:rPr>
        <w:fldChar w:fldCharType="begin" w:fldLock="1"/>
      </w:r>
      <w:r w:rsidR="004872CD" w:rsidRPr="00E9058F">
        <w:rPr>
          <w:rFonts w:ascii="Book Antiqua" w:hAnsi="Book Antiqua"/>
          <w:lang w:val="id-ID"/>
        </w:rPr>
        <w:instrText>ADDIN CSL_CITATION {"citationItems":[{"id":"ITEM-1","itemData":{"DOI":"10.20956/halrev.v6i1.2281","ISSN":"24429899","abstract":"The Makassar City Regional Government formulated a policy that previously carried out Mapping conducted on the less prosperous Coastal community, so departing from the mapping results obtained then formulated a policy as in the development of human resources will be carried out in areas that most need to become a poverty pouch. Local government is the most relevant party to be responsible for increasing the budget. All components, which are responsible for improvement, for the Coastal community, and of course for all parties, who are responsible for improving the welfare of the Coastal community, each related agency provides a budget that is appropriate to the community's needs and the duties and functions of each of the relevant agencies. In addition, it is in the interests of government policies that harm the Coastal community. The implementation of the reclamation policy which is detrimental to fisheries is of course counterproductive to other policies aimed at the welfare of the Coastal community.","author":[{"dropping-particle":"","family":"Sakharina","given":"Iin Karita","non-dropping-particle":"","parse-names":false,"suffix":""},{"dropping-particle":"","family":"Daud","given":"Aidir Amin","non-dropping-particle":"","parse-names":false,"suffix":""},{"dropping-particle":"","family":"Hasrul","given":"Muh","non-dropping-particle":"","parse-names":false,"suffix":""},{"dropping-particle":"","family":"Kadarudin","given":"","non-dropping-particle":"","parse-names":false,"suffix":""},{"dropping-particle":"","family":"Assidiq","given":"Hasbi","non-dropping-particle":"","parse-names":false,"suffix":""}],"container-title":"Hasanuddin Law Review","id":"ITEM-1","issue":"1","issued":{"date-parts":[["2020"]]},"page":"89-99","title":"Work and lives in Makassar coastal community: Assessing the local government policy","type":"article-journal","volume":"6"},"uris":["http://www.mendeley.com/documents/?uuid=6e1333d9-3571-4def-a67a-f617c5b92254"]}],"mendeley":{"formattedCitation":"(Sakharina, Daud, Hasrul, Kadarudin, &amp; Assidiq, 2020)","manualFormatting":"(Sakharina, Daud, Hasrul, Kadarudin, &amp; Assidiq, 2020","plainTextFormattedCitation":"(Sakharina, Daud, Hasrul, Kadarudin, &amp; Assidiq, 2020)","previouslyFormattedCitation":"(Sakharina, Daud, Hasrul, Kadarudin, &amp; Assidiq, 2020)"},"properties":{"noteIndex":0},"schema":"https://github.com/citation-style-language/schema/raw/master/csl-citation.json"}</w:instrText>
      </w:r>
      <w:r w:rsidR="003F7BFA" w:rsidRPr="00E9058F">
        <w:rPr>
          <w:rFonts w:ascii="Book Antiqua" w:hAnsi="Book Antiqua"/>
          <w:lang w:val="id-ID"/>
        </w:rPr>
        <w:fldChar w:fldCharType="separate"/>
      </w:r>
      <w:r w:rsidR="003F7BFA" w:rsidRPr="00E9058F">
        <w:rPr>
          <w:rFonts w:ascii="Book Antiqua" w:hAnsi="Book Antiqua"/>
          <w:noProof/>
          <w:lang w:val="id-ID"/>
        </w:rPr>
        <w:t>(Sakharina, Daud, Hasrul, Kadarudin, &amp; Assidiq, 2020</w:t>
      </w:r>
      <w:r w:rsidR="003F7BFA" w:rsidRPr="00E9058F">
        <w:rPr>
          <w:rFonts w:ascii="Book Antiqua" w:hAnsi="Book Antiqua"/>
          <w:lang w:val="id-ID"/>
        </w:rPr>
        <w:fldChar w:fldCharType="end"/>
      </w:r>
      <w:r w:rsidR="004872CD" w:rsidRPr="00E9058F">
        <w:rPr>
          <w:rFonts w:ascii="Book Antiqua" w:hAnsi="Book Antiqua"/>
          <w:lang w:val="id-ID"/>
        </w:rPr>
        <w:t>;</w:t>
      </w:r>
      <w:r w:rsidR="003F7BFA" w:rsidRPr="00E9058F">
        <w:rPr>
          <w:rFonts w:ascii="Book Antiqua" w:hAnsi="Book Antiqua"/>
          <w:lang w:val="id-ID"/>
        </w:rPr>
        <w:t xml:space="preserve"> </w:t>
      </w:r>
      <w:r w:rsidR="003F7BFA" w:rsidRPr="00E9058F">
        <w:rPr>
          <w:rFonts w:ascii="Book Antiqua" w:hAnsi="Book Antiqua"/>
          <w:lang w:val="id-ID"/>
        </w:rPr>
        <w:fldChar w:fldCharType="begin" w:fldLock="1"/>
      </w:r>
      <w:r w:rsidR="002858D3" w:rsidRPr="00E9058F">
        <w:rPr>
          <w:rFonts w:ascii="Book Antiqua" w:hAnsi="Book Antiqua"/>
          <w:lang w:val="id-ID"/>
        </w:rPr>
        <w:instrText>ADDIN CSL_CITATION {"citationItems":[{"id":"ITEM-1","itemData":{"DOI":"10.24198/sosiohumaniora.v24i3.35845","ISSN":"1411-0911","abstract":"This study aims to analyze the role of government in the development of coastal communities in the city of Makassar. The research design used is a qualitative descriptive method with an inductive approach. The data sources in this study are the management of each institution, empowered community members, government officials of Makassar city, and the Non-Government Organizations who implement activities in coastal communities. Data collection was conducted through questionnaires, in depth interviews, and documentation. Data analysis techniques used are qualitative data analysis and comparative case study. The results showed that economic development could be felt by traders and economic actors around the reclamation area, while shellfish-seeking fishing communities are experiencing difficulties because of reclamation. The institutional role in the development of tourism in the city of Makassar is still dominated by government agencies; the role is continually active, especially in programs and policies, while implementing many conducted by private parties. The development of marine tourism in coastal areas and small islands is one of the latest approaches to coastal communities. This is a manifestation of the community’s desire to maintain the existence of coastal and marine natural resources for the fulfillment of their needs to be utilized sustainably","author":[{"dropping-particle":"","family":"Nain","given":"Umar","non-dropping-particle":"","parse-names":false,"suffix":""}],"container-title":"Sosiohumaniora","id":"ITEM-1","issue":"3","issued":{"date-parts":[["2022"]]},"page":"392","title":"The Role of Government in The Development of Coastal Community in Makassar City","type":"article-journal","volume":"24"},"uris":["http://www.mendeley.com/documents/?uuid=2351bdfc-15a3-45b5-ad1e-50710654239d"]}],"mendeley":{"formattedCitation":"(Nain, 2022)","manualFormatting":"Nain, 2022)","plainTextFormattedCitation":"(Nain, 2022)","previouslyFormattedCitation":"(Nain, 2022)"},"properties":{"noteIndex":0},"schema":"https://github.com/citation-style-language/schema/raw/master/csl-citation.json"}</w:instrText>
      </w:r>
      <w:r w:rsidR="003F7BFA" w:rsidRPr="00E9058F">
        <w:rPr>
          <w:rFonts w:ascii="Book Antiqua" w:hAnsi="Book Antiqua"/>
          <w:lang w:val="id-ID"/>
        </w:rPr>
        <w:fldChar w:fldCharType="separate"/>
      </w:r>
      <w:r w:rsidR="003F7BFA" w:rsidRPr="00E9058F">
        <w:rPr>
          <w:rFonts w:ascii="Book Antiqua" w:hAnsi="Book Antiqua"/>
          <w:noProof/>
          <w:lang w:val="id-ID"/>
        </w:rPr>
        <w:t>Nain, 2022)</w:t>
      </w:r>
      <w:r w:rsidR="003F7BFA" w:rsidRPr="00E9058F">
        <w:rPr>
          <w:rFonts w:ascii="Book Antiqua" w:hAnsi="Book Antiqua"/>
          <w:lang w:val="id-ID"/>
        </w:rPr>
        <w:fldChar w:fldCharType="end"/>
      </w:r>
      <w:r w:rsidR="004872CD" w:rsidRPr="00E9058F">
        <w:rPr>
          <w:rFonts w:ascii="Book Antiqua" w:hAnsi="Book Antiqua"/>
          <w:lang w:val="id-ID"/>
        </w:rPr>
        <w:t>.</w:t>
      </w:r>
    </w:p>
    <w:p w14:paraId="15646A68" w14:textId="6D7EFE8D" w:rsidR="00017651" w:rsidRPr="00E9058F" w:rsidRDefault="00B47A73" w:rsidP="003107F5">
      <w:pPr>
        <w:spacing w:after="0" w:line="276" w:lineRule="auto"/>
        <w:ind w:firstLine="567"/>
        <w:jc w:val="both"/>
        <w:rPr>
          <w:rFonts w:ascii="Book Antiqua" w:hAnsi="Book Antiqua" w:cs="Times New Roman"/>
          <w:noProof/>
          <w:szCs w:val="24"/>
          <w:lang w:val="id-ID"/>
        </w:rPr>
      </w:pPr>
      <w:r w:rsidRPr="00E9058F">
        <w:rPr>
          <w:rFonts w:ascii="Book Antiqua" w:hAnsi="Book Antiqua"/>
          <w:lang w:val="id-ID"/>
        </w:rPr>
        <w:t>Another policy carried out by the City Government of Makassar in dealing with climate change is implementing the socialization of related regulations and climate change issues in society. The Communication and Informatics Office implements this program. The form of socialization was carried out, namely forming Focus Group Discussions (FGD), published in billboard advertisements; socialization was carried out by RT and RW heads from house to house residents. The socialization content is about community adaptation to natural disasters, then an explanation of material sourced from the 2020 Climate Change Adaptation and Disaster Risk Reduction Regional Action Plan (RAD API-PRB) document</w:t>
      </w:r>
      <w:r w:rsidR="003221D1" w:rsidRPr="00E9058F">
        <w:rPr>
          <w:rFonts w:ascii="Book Antiqua" w:hAnsi="Book Antiqua" w:cs="Times New Roman"/>
          <w:noProof/>
          <w:szCs w:val="24"/>
        </w:rPr>
        <w:t>.</w:t>
      </w:r>
      <w:r w:rsidR="003221D1" w:rsidRPr="00E9058F">
        <w:rPr>
          <w:rFonts w:ascii="Book Antiqua" w:hAnsi="Book Antiqua" w:cs="Times New Roman"/>
          <w:noProof/>
          <w:szCs w:val="24"/>
          <w:lang w:val="id-ID"/>
        </w:rPr>
        <w:t xml:space="preserve"> </w:t>
      </w:r>
      <w:r w:rsidRPr="00E9058F">
        <w:rPr>
          <w:rFonts w:ascii="Book Antiqua" w:hAnsi="Book Antiqua" w:cs="Times New Roman"/>
          <w:noProof/>
          <w:szCs w:val="24"/>
          <w:lang w:val="id-ID"/>
        </w:rPr>
        <w:t>Socialization activities in increasing community mitigation of the threat of natural disasters due to climate change must be done to minimize victims of floods, landslides, fires, earthquakes, and other natural disasters</w:t>
      </w:r>
      <w:r w:rsidR="003221D1" w:rsidRPr="00E9058F">
        <w:rPr>
          <w:rFonts w:ascii="Book Antiqua" w:hAnsi="Book Antiqua" w:cs="Times New Roman"/>
          <w:noProof/>
          <w:szCs w:val="24"/>
          <w:lang w:val="id-ID"/>
        </w:rPr>
        <w:t xml:space="preserve"> </w:t>
      </w:r>
      <w:r w:rsidR="002858D3" w:rsidRPr="00E9058F">
        <w:rPr>
          <w:rFonts w:ascii="Book Antiqua" w:hAnsi="Book Antiqua" w:cs="Times New Roman"/>
          <w:noProof/>
          <w:szCs w:val="24"/>
          <w:lang w:val="id-ID"/>
        </w:rPr>
        <w:fldChar w:fldCharType="begin" w:fldLock="1"/>
      </w:r>
      <w:r w:rsidR="00FC336D" w:rsidRPr="00E9058F">
        <w:rPr>
          <w:rFonts w:ascii="Book Antiqua" w:hAnsi="Book Antiqua" w:cs="Times New Roman"/>
          <w:noProof/>
          <w:szCs w:val="24"/>
          <w:lang w:val="id-ID"/>
        </w:rPr>
        <w:instrText>ADDIN CSL_CITATION {"citationItems":[{"id":"ITEM-1","itemData":{"DOI":"10.1080/01900692","ISSN":"22778616","abstract":"The purpose of this research to examine and analyze the effectiveness of public services through the application of Government Electronic systems (e-government) this type of research is descriptive qualitative. Data collection techniques used is observation, interviews, and documents. The results showed that in general, the implementation of e-government in the Makassar city was considered good enough and had a positive influence on improving the effectiveness of public services for the people of Makassar city. Supporting factors that support the implement ation of e-government are in addition to the support of human resources that manage e-government is getting better, the political will of the city government, especially the mayor, is very supportive of the implementation of e-government. In terms of the community as a service user, although there are still complaints sometimes, due to miscommunication and technical problems caused by the limitations of the community, the efforts of socialization and evaluation continue to be carried out by the Makassar city government.","author":[{"dropping-particle":"","family":"Mustafa","given":"Delly","non-dropping-particle":"","parse-names":false,"suffix":""},{"dropping-particle":"","family":"Farida","given":"Umi","non-dropping-particle":"","parse-names":false,"suffix":""},{"dropping-particle":"","family":"Yusriadi","given":"Yusriadi","non-dropping-particle":"","parse-names":false,"suffix":""}],"container-title":"International Journal of Scientific and Technology Research","id":"ITEM-1","issue":"1","issued":{"date-parts":[["2020"]]},"page":"1176-1178","title":"The effectiveness of public services through E-government in Makassar City","type":"article-journal","volume":"9"},"uris":["http://www.mendeley.com/documents/?uuid=9449428f-347f-4556-a6aa-5fad587c6fc6"]}],"mendeley":{"formattedCitation":"(Mustafa, Farida, &amp; Yusriadi, 2020)","plainTextFormattedCitation":"(Mustafa, Farida, &amp; Yusriadi, 2020)","previouslyFormattedCitation":"(Mustafa, Farida, &amp; Yusriadi, 2020)"},"properties":{"noteIndex":0},"schema":"https://github.com/citation-style-language/schema/raw/master/csl-citation.json"}</w:instrText>
      </w:r>
      <w:r w:rsidR="002858D3" w:rsidRPr="00E9058F">
        <w:rPr>
          <w:rFonts w:ascii="Book Antiqua" w:hAnsi="Book Antiqua" w:cs="Times New Roman"/>
          <w:noProof/>
          <w:szCs w:val="24"/>
          <w:lang w:val="id-ID"/>
        </w:rPr>
        <w:fldChar w:fldCharType="separate"/>
      </w:r>
      <w:r w:rsidR="002858D3" w:rsidRPr="00E9058F">
        <w:rPr>
          <w:rFonts w:ascii="Book Antiqua" w:hAnsi="Book Antiqua" w:cs="Times New Roman"/>
          <w:noProof/>
          <w:szCs w:val="24"/>
          <w:lang w:val="id-ID"/>
        </w:rPr>
        <w:t>(Mustafa, Farida, &amp; Yusriadi, 2020)</w:t>
      </w:r>
      <w:r w:rsidR="002858D3" w:rsidRPr="00E9058F">
        <w:rPr>
          <w:rFonts w:ascii="Book Antiqua" w:hAnsi="Book Antiqua" w:cs="Times New Roman"/>
          <w:noProof/>
          <w:szCs w:val="24"/>
          <w:lang w:val="id-ID"/>
        </w:rPr>
        <w:fldChar w:fldCharType="end"/>
      </w:r>
      <w:r w:rsidR="002858D3" w:rsidRPr="00E9058F">
        <w:rPr>
          <w:rFonts w:ascii="Book Antiqua" w:hAnsi="Book Antiqua" w:cs="Times New Roman"/>
          <w:noProof/>
          <w:szCs w:val="24"/>
          <w:lang w:val="id-ID"/>
        </w:rPr>
        <w:t xml:space="preserve">. </w:t>
      </w:r>
      <w:r w:rsidRPr="00E9058F">
        <w:rPr>
          <w:rFonts w:ascii="Book Antiqua" w:hAnsi="Book Antiqua" w:cs="Times New Roman"/>
          <w:noProof/>
          <w:szCs w:val="24"/>
          <w:lang w:val="id-ID"/>
        </w:rPr>
        <w:t>Reducing the various policy strategies above, the government of Makassar City is also implementing policies from ecological, social, and technical dimensions related to climate change.</w:t>
      </w:r>
    </w:p>
    <w:p w14:paraId="28EBCBA5" w14:textId="77777777" w:rsidR="00B47A73" w:rsidRPr="00E9058F" w:rsidRDefault="00B47A73" w:rsidP="00301973">
      <w:pPr>
        <w:spacing w:after="0" w:line="276" w:lineRule="auto"/>
        <w:ind w:firstLine="567"/>
        <w:jc w:val="both"/>
        <w:rPr>
          <w:rFonts w:ascii="Book Antiqua" w:hAnsi="Book Antiqua" w:cs="Times New Roman"/>
          <w:noProof/>
          <w:szCs w:val="24"/>
          <w:lang w:val="id-ID"/>
        </w:rPr>
      </w:pPr>
    </w:p>
    <w:p w14:paraId="49CA39FA" w14:textId="388D6608" w:rsidR="00B47A73" w:rsidRPr="00E9058F" w:rsidRDefault="00B47A73" w:rsidP="00B47A73">
      <w:pPr>
        <w:spacing w:after="0" w:line="276" w:lineRule="auto"/>
        <w:jc w:val="both"/>
        <w:rPr>
          <w:rFonts w:ascii="Book Antiqua" w:hAnsi="Book Antiqua"/>
          <w:b/>
          <w:color w:val="000000" w:themeColor="text1"/>
          <w:lang w:val="id-ID"/>
        </w:rPr>
      </w:pPr>
      <w:r w:rsidRPr="00E9058F">
        <w:rPr>
          <w:rFonts w:ascii="Book Antiqua" w:hAnsi="Book Antiqua"/>
          <w:b/>
          <w:color w:val="000000" w:themeColor="text1"/>
          <w:lang w:val="id-ID"/>
        </w:rPr>
        <w:t>Implementation of Climate Change Policy Ecological, Social, and Technical Dimensions</w:t>
      </w:r>
    </w:p>
    <w:p w14:paraId="02E5292B" w14:textId="6D234615" w:rsidR="001E02EC" w:rsidRPr="00E9058F" w:rsidRDefault="006E30BA" w:rsidP="00301973">
      <w:pPr>
        <w:spacing w:after="0" w:line="276" w:lineRule="auto"/>
        <w:ind w:firstLine="567"/>
        <w:jc w:val="both"/>
        <w:rPr>
          <w:rFonts w:ascii="Book Antiqua" w:hAnsi="Book Antiqua"/>
          <w:color w:val="000000" w:themeColor="text1"/>
          <w:lang w:val="id-ID"/>
        </w:rPr>
      </w:pPr>
      <w:r w:rsidRPr="00E9058F">
        <w:rPr>
          <w:rFonts w:ascii="Book Antiqua" w:hAnsi="Book Antiqua"/>
          <w:color w:val="000000" w:themeColor="text1"/>
          <w:lang w:val="id-ID"/>
        </w:rPr>
        <w:t xml:space="preserve">The government is carrying out a climate change policy in Makassar City. Apart from being handled with a climate change impact approach that involves relevant agencies, it is also carried out based on the policy dimension. Handling with an approach to ecological, social, and technical policy dimensions is urgently needed so that climate change can be optimally decomposed. This is evidenced by various priority programs adjusted to developing policy directions based on the segmentation </w:t>
      </w:r>
      <w:r w:rsidRPr="00E9058F">
        <w:rPr>
          <w:rFonts w:ascii="Book Antiqua" w:hAnsi="Book Antiqua"/>
          <w:color w:val="000000" w:themeColor="text1"/>
          <w:lang w:val="id-ID"/>
        </w:rPr>
        <w:lastRenderedPageBreak/>
        <w:t xml:space="preserve">of policy dimensions. This handling pattern often becomes a practical model because the situation and direction of development can easily measure climate change policies </w:t>
      </w:r>
      <w:r w:rsidR="003E7401" w:rsidRPr="00E9058F">
        <w:rPr>
          <w:rFonts w:ascii="Book Antiqua" w:hAnsi="Book Antiqua"/>
          <w:color w:val="000000" w:themeColor="text1"/>
          <w:lang w:val="id-ID"/>
        </w:rPr>
        <w:fldChar w:fldCharType="begin" w:fldLock="1"/>
      </w:r>
      <w:r w:rsidR="00ED4C7B" w:rsidRPr="00E9058F">
        <w:rPr>
          <w:rFonts w:ascii="Book Antiqua" w:hAnsi="Book Antiqua"/>
          <w:color w:val="000000" w:themeColor="text1"/>
          <w:lang w:val="id-ID"/>
        </w:rPr>
        <w:instrText>ADDIN CSL_CITATION {"citationItems":[{"id":"ITEM-1","itemData":{"DOI":"10.1016/j.sciaf.2021.e00821","ISSN":"24682276","abstract":"Africa is highly vulnerable to changes in global climatic conditions due to its low adaptive capacity and sensitivity to changes in climatic variables, particularly in the agricultural sector. A key attribute of studies on climate change coping strategies and adaptation mechanisms in Africa is that they lack local specificity. Within a discourse dominated by large-scale attempts to measure the extent of climate change and its impacts with methods drawn from physical and biological sciences, there is little focus on how locally-specific knowledge and practices help communities to cope with effects of adverse environmental conditions on their agriculture at the farm level. From a sample of 115 respondents drawn from South Africa and Kenya and through interviews, discussions and interactions, this paper demonstrates that local residents deploy their indigenous knowledge in predicting seasonal weather and rainfall patterns, determining wind speed and direction, preserving grains for planting purposes and various traditional farming support systems to lessen the impacts of climate change on their agricultural activities. The paper concludes that merging local knowledge with modern science in Africa could help develop a syncretic agronomical knowledge amongst farmers in handling climate change.","author":[{"dropping-particle":"","family":"Apraku","given":"Amos","non-dropping-particle":"","parse-names":false,"suffix":""},{"dropping-particle":"","family":"Morton","given":"John F.","non-dropping-particle":"","parse-names":false,"suffix":""},{"dropping-particle":"","family":"Apraku Gyampoh","given":"Benjamin","non-dropping-particle":"","parse-names":false,"suffix":""}],"container-title":"Scientific African","id":"ITEM-1","issued":{"date-parts":[["2021"]]},"page":"e00821","publisher":"Elsevier B.V.","title":"Climate change and small-scale agriculture in Africa: Does indigenous knowledge matter? Insights from Kenya and South Africa","type":"article-journal","volume":"12"},"uris":["http://www.mendeley.com/documents/?uuid=fdf88a89-6daa-49a7-9115-0902f5854fb5"]}],"mendeley":{"formattedCitation":"(Apraku, Morton, &amp; Apraku Gyampoh, 2021)","plainTextFormattedCitation":"(Apraku, Morton, &amp; Apraku Gyampoh, 2021)","previouslyFormattedCitation":"(Apraku, Morton, &amp; Apraku Gyampoh, 2021)"},"properties":{"noteIndex":0},"schema":"https://github.com/citation-style-language/schema/raw/master/csl-citation.json"}</w:instrText>
      </w:r>
      <w:r w:rsidR="003E7401" w:rsidRPr="00E9058F">
        <w:rPr>
          <w:rFonts w:ascii="Book Antiqua" w:hAnsi="Book Antiqua"/>
          <w:color w:val="000000" w:themeColor="text1"/>
          <w:lang w:val="id-ID"/>
        </w:rPr>
        <w:fldChar w:fldCharType="separate"/>
      </w:r>
      <w:r w:rsidR="003E7401" w:rsidRPr="00E9058F">
        <w:rPr>
          <w:rFonts w:ascii="Book Antiqua" w:hAnsi="Book Antiqua"/>
          <w:noProof/>
          <w:color w:val="000000" w:themeColor="text1"/>
          <w:lang w:val="id-ID"/>
        </w:rPr>
        <w:t>(Apraku, Morton, &amp; Apraku Gyampoh, 2021)</w:t>
      </w:r>
      <w:r w:rsidR="003E7401" w:rsidRPr="00E9058F">
        <w:rPr>
          <w:rFonts w:ascii="Book Antiqua" w:hAnsi="Book Antiqua"/>
          <w:color w:val="000000" w:themeColor="text1"/>
          <w:lang w:val="id-ID"/>
        </w:rPr>
        <w:fldChar w:fldCharType="end"/>
      </w:r>
      <w:r w:rsidR="003E7401" w:rsidRPr="00E9058F">
        <w:rPr>
          <w:rFonts w:ascii="Book Antiqua" w:hAnsi="Book Antiqua"/>
          <w:color w:val="000000" w:themeColor="text1"/>
          <w:lang w:val="id-ID"/>
        </w:rPr>
        <w:t xml:space="preserve">. </w:t>
      </w:r>
      <w:r w:rsidRPr="00E9058F">
        <w:rPr>
          <w:rFonts w:ascii="Book Antiqua" w:hAnsi="Book Antiqua"/>
          <w:color w:val="000000" w:themeColor="text1"/>
          <w:lang w:val="id-ID"/>
        </w:rPr>
        <w:t>To find out the implementation of climate change policies on ecological, social, and technical dimensions in Makassar City, as shown in the table below.</w:t>
      </w:r>
    </w:p>
    <w:p w14:paraId="5980984B" w14:textId="77777777" w:rsidR="00301973" w:rsidRPr="00E9058F" w:rsidRDefault="00301973" w:rsidP="00301973">
      <w:pPr>
        <w:spacing w:after="0" w:line="276" w:lineRule="auto"/>
        <w:ind w:firstLine="567"/>
        <w:jc w:val="both"/>
        <w:rPr>
          <w:rFonts w:ascii="Book Antiqua" w:hAnsi="Book Antiqua"/>
          <w:color w:val="000000" w:themeColor="text1"/>
          <w:lang w:val="id-ID"/>
        </w:rPr>
      </w:pPr>
    </w:p>
    <w:p w14:paraId="01A0CBF9" w14:textId="20A3D0A9" w:rsidR="00D70AA1" w:rsidRPr="00E9058F" w:rsidRDefault="006E30BA" w:rsidP="00236F40">
      <w:pPr>
        <w:spacing w:after="0" w:line="276" w:lineRule="auto"/>
        <w:jc w:val="center"/>
        <w:rPr>
          <w:rFonts w:ascii="Book Antiqua" w:eastAsia="Calibri" w:hAnsi="Book Antiqua" w:cs="Times New Roman"/>
          <w:b/>
          <w:szCs w:val="18"/>
          <w:lang w:val="pt-BR"/>
        </w:rPr>
      </w:pPr>
      <w:r w:rsidRPr="00E9058F">
        <w:rPr>
          <w:rFonts w:ascii="Book Antiqua" w:hAnsi="Book Antiqua"/>
          <w:b/>
          <w:lang w:val="id-ID"/>
        </w:rPr>
        <w:t>Table 2. Three Dimensions of Climate Change Policy in Makassar City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844"/>
        <w:gridCol w:w="4587"/>
      </w:tblGrid>
      <w:tr w:rsidR="00B15E52" w:rsidRPr="00E9058F" w14:paraId="36B995D6" w14:textId="77777777" w:rsidTr="006D254A">
        <w:tc>
          <w:tcPr>
            <w:tcW w:w="1112" w:type="pct"/>
            <w:tcBorders>
              <w:top w:val="single" w:sz="4" w:space="0" w:color="auto"/>
              <w:bottom w:val="single" w:sz="4" w:space="0" w:color="auto"/>
            </w:tcBorders>
            <w:vAlign w:val="center"/>
          </w:tcPr>
          <w:p w14:paraId="649FF476" w14:textId="05248FF2" w:rsidR="00B15E52" w:rsidRPr="00E9058F" w:rsidRDefault="006E30BA" w:rsidP="00AD6215">
            <w:pPr>
              <w:spacing w:line="276" w:lineRule="auto"/>
              <w:jc w:val="center"/>
              <w:rPr>
                <w:rFonts w:ascii="Book Antiqua" w:eastAsia="Calibri" w:hAnsi="Book Antiqua" w:cs="Times New Roman"/>
                <w:szCs w:val="18"/>
                <w:lang w:val="id-ID"/>
              </w:rPr>
            </w:pPr>
            <w:r w:rsidRPr="00E9058F">
              <w:rPr>
                <w:rFonts w:ascii="Book Antiqua" w:eastAsia="Calibri" w:hAnsi="Book Antiqua" w:cs="Times New Roman"/>
                <w:szCs w:val="18"/>
                <w:lang w:val="id-ID"/>
              </w:rPr>
              <w:t>Policy Dimensions</w:t>
            </w:r>
          </w:p>
        </w:tc>
        <w:tc>
          <w:tcPr>
            <w:tcW w:w="1115" w:type="pct"/>
            <w:tcBorders>
              <w:top w:val="single" w:sz="4" w:space="0" w:color="auto"/>
              <w:bottom w:val="single" w:sz="4" w:space="0" w:color="auto"/>
            </w:tcBorders>
            <w:vAlign w:val="center"/>
          </w:tcPr>
          <w:p w14:paraId="67725072" w14:textId="43CE08F5" w:rsidR="00B15E52" w:rsidRPr="00E9058F" w:rsidRDefault="006E30BA" w:rsidP="00AD6215">
            <w:pPr>
              <w:spacing w:line="276" w:lineRule="auto"/>
              <w:jc w:val="center"/>
              <w:rPr>
                <w:rFonts w:ascii="Book Antiqua" w:eastAsia="Calibri" w:hAnsi="Book Antiqua" w:cs="Times New Roman"/>
                <w:szCs w:val="18"/>
                <w:lang w:val="id-ID"/>
              </w:rPr>
            </w:pPr>
            <w:r w:rsidRPr="00E9058F">
              <w:rPr>
                <w:rFonts w:ascii="Book Antiqua" w:eastAsia="Calibri" w:hAnsi="Book Antiqua" w:cs="Times New Roman"/>
                <w:szCs w:val="18"/>
                <w:lang w:val="id-ID"/>
              </w:rPr>
              <w:t>Priority Program</w:t>
            </w:r>
          </w:p>
        </w:tc>
        <w:tc>
          <w:tcPr>
            <w:tcW w:w="2773" w:type="pct"/>
            <w:tcBorders>
              <w:top w:val="single" w:sz="4" w:space="0" w:color="auto"/>
              <w:bottom w:val="single" w:sz="4" w:space="0" w:color="auto"/>
            </w:tcBorders>
            <w:vAlign w:val="center"/>
          </w:tcPr>
          <w:p w14:paraId="27850FBD" w14:textId="562A8BA8" w:rsidR="00B15E52" w:rsidRPr="00E9058F" w:rsidRDefault="006E30BA" w:rsidP="00AD6215">
            <w:pPr>
              <w:spacing w:line="276" w:lineRule="auto"/>
              <w:jc w:val="center"/>
              <w:rPr>
                <w:rFonts w:ascii="Book Antiqua" w:eastAsia="Calibri" w:hAnsi="Book Antiqua" w:cs="Times New Roman"/>
                <w:szCs w:val="18"/>
                <w:lang w:val="id-ID"/>
              </w:rPr>
            </w:pPr>
            <w:r w:rsidRPr="00E9058F">
              <w:rPr>
                <w:rFonts w:ascii="Book Antiqua" w:eastAsia="Calibri" w:hAnsi="Book Antiqua" w:cs="Times New Roman"/>
                <w:szCs w:val="18"/>
                <w:lang w:val="id-ID"/>
              </w:rPr>
              <w:t>Policy Direction Development</w:t>
            </w:r>
          </w:p>
        </w:tc>
      </w:tr>
      <w:tr w:rsidR="00B15E52" w:rsidRPr="00E9058F" w14:paraId="55FF7F99" w14:textId="77777777" w:rsidTr="006D254A">
        <w:tc>
          <w:tcPr>
            <w:tcW w:w="1112" w:type="pct"/>
            <w:tcBorders>
              <w:top w:val="single" w:sz="4" w:space="0" w:color="auto"/>
              <w:bottom w:val="single" w:sz="4" w:space="0" w:color="auto"/>
            </w:tcBorders>
          </w:tcPr>
          <w:p w14:paraId="08B5F3DC" w14:textId="72CB0983" w:rsidR="00B15E52" w:rsidRPr="00E9058F" w:rsidRDefault="006E30BA" w:rsidP="00AD6215">
            <w:pPr>
              <w:pStyle w:val="ListParagraph"/>
              <w:numPr>
                <w:ilvl w:val="0"/>
                <w:numId w:val="15"/>
              </w:numPr>
              <w:spacing w:line="276" w:lineRule="auto"/>
              <w:ind w:left="321" w:hanging="321"/>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Ecological Policy Dimensions</w:t>
            </w:r>
          </w:p>
        </w:tc>
        <w:tc>
          <w:tcPr>
            <w:tcW w:w="1115" w:type="pct"/>
            <w:tcBorders>
              <w:top w:val="single" w:sz="4" w:space="0" w:color="auto"/>
              <w:bottom w:val="single" w:sz="4" w:space="0" w:color="auto"/>
            </w:tcBorders>
          </w:tcPr>
          <w:p w14:paraId="4758EC7A" w14:textId="2147CACE" w:rsidR="00B15E52" w:rsidRPr="00E9058F" w:rsidRDefault="006E30BA" w:rsidP="00AD6215">
            <w:pPr>
              <w:spacing w:line="276" w:lineRule="auto"/>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Formation of Strategy and Cultivation area</w:t>
            </w:r>
          </w:p>
        </w:tc>
        <w:tc>
          <w:tcPr>
            <w:tcW w:w="2773" w:type="pct"/>
            <w:tcBorders>
              <w:top w:val="single" w:sz="4" w:space="0" w:color="auto"/>
              <w:bottom w:val="single" w:sz="4" w:space="0" w:color="auto"/>
            </w:tcBorders>
          </w:tcPr>
          <w:p w14:paraId="037446D3" w14:textId="2F5030BB" w:rsidR="006E30BA" w:rsidRPr="00E9058F" w:rsidRDefault="006E30BA" w:rsidP="00AD6215">
            <w:pPr>
              <w:pStyle w:val="ListParagraph"/>
              <w:numPr>
                <w:ilvl w:val="0"/>
                <w:numId w:val="13"/>
              </w:numPr>
              <w:spacing w:line="276" w:lineRule="auto"/>
              <w:ind w:left="316" w:hanging="283"/>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Preservation and improvement of the function and carrying capacity of the coastal environment through reclamation and revitalization of coastal areas;</w:t>
            </w:r>
          </w:p>
          <w:p w14:paraId="1ECDBFD5" w14:textId="6CBD7E9D" w:rsidR="006E30BA" w:rsidRPr="00E9058F" w:rsidRDefault="006E30BA" w:rsidP="00AD6215">
            <w:pPr>
              <w:pStyle w:val="ListParagraph"/>
              <w:numPr>
                <w:ilvl w:val="0"/>
                <w:numId w:val="13"/>
              </w:numPr>
              <w:spacing w:line="276" w:lineRule="auto"/>
              <w:ind w:left="316" w:hanging="283"/>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Preserving and increasing the functions and carrying capacity of the environment to maintain and enhance the balance of ecosystems and the function of protecting areas, preserving biodiversity, natural uniqueness, and the heritage of various local cultures;</w:t>
            </w:r>
          </w:p>
          <w:p w14:paraId="5645042D" w14:textId="23A53DA9" w:rsidR="006E30BA" w:rsidRPr="00E9058F" w:rsidRDefault="006E30BA" w:rsidP="00AD6215">
            <w:pPr>
              <w:pStyle w:val="ListParagraph"/>
              <w:numPr>
                <w:ilvl w:val="0"/>
                <w:numId w:val="13"/>
              </w:numPr>
              <w:spacing w:line="276" w:lineRule="auto"/>
              <w:ind w:left="316" w:hanging="283"/>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Development and improvement of regional functions in developing the economy of urban areas that are productive, efficient, and able to compete in regional, national, and international economies;</w:t>
            </w:r>
          </w:p>
          <w:p w14:paraId="30BE1C39" w14:textId="26110D4E" w:rsidR="006E30BA" w:rsidRPr="00E9058F" w:rsidRDefault="006E30BA" w:rsidP="00AD6215">
            <w:pPr>
              <w:pStyle w:val="ListParagraph"/>
              <w:numPr>
                <w:ilvl w:val="0"/>
                <w:numId w:val="13"/>
              </w:numPr>
              <w:spacing w:line="276" w:lineRule="auto"/>
              <w:ind w:left="316" w:hanging="283"/>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Optimum and sustainable utilization of natural resources and development of science and technology (science and technology) to improve people's welfare;</w:t>
            </w:r>
          </w:p>
          <w:p w14:paraId="084D8370" w14:textId="40DABA15" w:rsidR="006E30BA" w:rsidRPr="00E9058F" w:rsidRDefault="006E30BA" w:rsidP="00AD6215">
            <w:pPr>
              <w:pStyle w:val="ListParagraph"/>
              <w:numPr>
                <w:ilvl w:val="0"/>
                <w:numId w:val="13"/>
              </w:numPr>
              <w:spacing w:line="276" w:lineRule="auto"/>
              <w:ind w:left="316" w:hanging="283"/>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Preserving and increasing the diversity of local social and cultural qualities</w:t>
            </w:r>
          </w:p>
          <w:p w14:paraId="3974EEF2" w14:textId="5191C297" w:rsidR="00B15E52" w:rsidRPr="00E9058F" w:rsidRDefault="006E30BA" w:rsidP="00AD6215">
            <w:pPr>
              <w:pStyle w:val="ListParagraph"/>
              <w:numPr>
                <w:ilvl w:val="0"/>
                <w:numId w:val="13"/>
              </w:numPr>
              <w:spacing w:line="276" w:lineRule="auto"/>
              <w:ind w:left="316" w:hanging="283"/>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Development of underdeveloped areas to reduce socio-economic and cultural disparities between regions.</w:t>
            </w:r>
          </w:p>
        </w:tc>
      </w:tr>
      <w:tr w:rsidR="00B15E52" w:rsidRPr="00E9058F" w14:paraId="240C4802" w14:textId="77777777" w:rsidTr="006D254A">
        <w:tc>
          <w:tcPr>
            <w:tcW w:w="1112" w:type="pct"/>
            <w:tcBorders>
              <w:top w:val="single" w:sz="4" w:space="0" w:color="auto"/>
              <w:bottom w:val="single" w:sz="4" w:space="0" w:color="auto"/>
            </w:tcBorders>
          </w:tcPr>
          <w:p w14:paraId="45CEE793" w14:textId="29393565" w:rsidR="00B15E52" w:rsidRPr="00E9058F" w:rsidRDefault="00024746" w:rsidP="00AD6215">
            <w:pPr>
              <w:pStyle w:val="ListParagraph"/>
              <w:numPr>
                <w:ilvl w:val="0"/>
                <w:numId w:val="15"/>
              </w:numPr>
              <w:spacing w:line="276" w:lineRule="auto"/>
              <w:ind w:left="321" w:hanging="321"/>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Social Policy Dimensions</w:t>
            </w:r>
          </w:p>
        </w:tc>
        <w:tc>
          <w:tcPr>
            <w:tcW w:w="1115" w:type="pct"/>
            <w:tcBorders>
              <w:top w:val="single" w:sz="4" w:space="0" w:color="auto"/>
              <w:bottom w:val="single" w:sz="4" w:space="0" w:color="auto"/>
            </w:tcBorders>
          </w:tcPr>
          <w:p w14:paraId="2D96C7D2" w14:textId="4488218E" w:rsidR="00B15E52" w:rsidRPr="00E9058F" w:rsidRDefault="00024746" w:rsidP="00AD6215">
            <w:pPr>
              <w:spacing w:line="276" w:lineRule="auto"/>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Public Capacity Building and Integrated Social Services</w:t>
            </w:r>
          </w:p>
        </w:tc>
        <w:tc>
          <w:tcPr>
            <w:tcW w:w="2773" w:type="pct"/>
            <w:tcBorders>
              <w:top w:val="single" w:sz="4" w:space="0" w:color="auto"/>
              <w:bottom w:val="single" w:sz="4" w:space="0" w:color="auto"/>
            </w:tcBorders>
          </w:tcPr>
          <w:p w14:paraId="21DC049E" w14:textId="0A7B7D2C" w:rsidR="00024746" w:rsidRPr="00E9058F" w:rsidRDefault="00024746" w:rsidP="00AD6215">
            <w:pPr>
              <w:pStyle w:val="ListParagraph"/>
              <w:numPr>
                <w:ilvl w:val="0"/>
                <w:numId w:val="14"/>
              </w:numPr>
              <w:spacing w:line="276" w:lineRule="auto"/>
              <w:ind w:left="316" w:hanging="316"/>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Encouraging the development of relatively inexpensive, safe, and comfortable settlements.</w:t>
            </w:r>
          </w:p>
          <w:p w14:paraId="10A9EC08" w14:textId="58C9D3E5" w:rsidR="00024746" w:rsidRPr="00E9058F" w:rsidRDefault="00024746" w:rsidP="00AD6215">
            <w:pPr>
              <w:pStyle w:val="ListParagraph"/>
              <w:numPr>
                <w:ilvl w:val="0"/>
                <w:numId w:val="14"/>
              </w:numPr>
              <w:spacing w:line="276" w:lineRule="auto"/>
              <w:ind w:left="316" w:hanging="316"/>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lastRenderedPageBreak/>
              <w:t>Encouraging the acceleration of integrated social services for urban communities.</w:t>
            </w:r>
          </w:p>
          <w:p w14:paraId="61D09F15" w14:textId="3ADA6986" w:rsidR="00024746" w:rsidRPr="00E9058F" w:rsidRDefault="00024746" w:rsidP="00AD6215">
            <w:pPr>
              <w:pStyle w:val="ListParagraph"/>
              <w:numPr>
                <w:ilvl w:val="0"/>
                <w:numId w:val="14"/>
              </w:numPr>
              <w:spacing w:line="276" w:lineRule="auto"/>
              <w:ind w:left="316" w:hanging="316"/>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Ensure the fulfillment of citizens' basic needs with decent living conditions.</w:t>
            </w:r>
          </w:p>
          <w:p w14:paraId="1B73E0F7" w14:textId="73322277" w:rsidR="00024746" w:rsidRPr="00E9058F" w:rsidRDefault="00024746" w:rsidP="00AD6215">
            <w:pPr>
              <w:pStyle w:val="ListParagraph"/>
              <w:numPr>
                <w:ilvl w:val="0"/>
                <w:numId w:val="14"/>
              </w:numPr>
              <w:spacing w:line="276" w:lineRule="auto"/>
              <w:ind w:left="316" w:hanging="316"/>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Build social spaces that are pro-disabilities, friendly, child-friendly, beautiful green environments, and far from pollution.</w:t>
            </w:r>
          </w:p>
          <w:p w14:paraId="0C7C9FD4" w14:textId="50C2B111" w:rsidR="00C80A10" w:rsidRPr="00E9058F" w:rsidRDefault="00024746" w:rsidP="00AD6215">
            <w:pPr>
              <w:pStyle w:val="ListParagraph"/>
              <w:numPr>
                <w:ilvl w:val="0"/>
                <w:numId w:val="14"/>
              </w:numPr>
              <w:spacing w:line="276" w:lineRule="auto"/>
              <w:ind w:left="316" w:hanging="316"/>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Increase government institutional capacity in climate change preparedness by involving Non-Governmental Organizations (NGOs) and other community organizations.</w:t>
            </w:r>
          </w:p>
        </w:tc>
      </w:tr>
      <w:tr w:rsidR="00B15E52" w:rsidRPr="00E9058F" w14:paraId="4BED1143" w14:textId="77777777" w:rsidTr="006D254A">
        <w:tc>
          <w:tcPr>
            <w:tcW w:w="1112" w:type="pct"/>
            <w:tcBorders>
              <w:top w:val="single" w:sz="4" w:space="0" w:color="auto"/>
              <w:bottom w:val="single" w:sz="4" w:space="0" w:color="auto"/>
            </w:tcBorders>
          </w:tcPr>
          <w:p w14:paraId="06332CDA" w14:textId="39912F20" w:rsidR="00B15E52" w:rsidRPr="00E9058F" w:rsidRDefault="00F34745" w:rsidP="00AD6215">
            <w:pPr>
              <w:pStyle w:val="ListParagraph"/>
              <w:numPr>
                <w:ilvl w:val="0"/>
                <w:numId w:val="15"/>
              </w:numPr>
              <w:spacing w:line="276" w:lineRule="auto"/>
              <w:ind w:left="321" w:hanging="321"/>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lastRenderedPageBreak/>
              <w:t>Technical Policy Dimensions</w:t>
            </w:r>
          </w:p>
        </w:tc>
        <w:tc>
          <w:tcPr>
            <w:tcW w:w="1115" w:type="pct"/>
            <w:tcBorders>
              <w:top w:val="single" w:sz="4" w:space="0" w:color="auto"/>
              <w:bottom w:val="single" w:sz="4" w:space="0" w:color="auto"/>
            </w:tcBorders>
          </w:tcPr>
          <w:p w14:paraId="744C5C8B" w14:textId="0A9F5E15" w:rsidR="00B15E52" w:rsidRPr="00E9058F" w:rsidRDefault="00F34745" w:rsidP="00AD6215">
            <w:pPr>
              <w:spacing w:line="276" w:lineRule="auto"/>
              <w:jc w:val="both"/>
              <w:rPr>
                <w:rFonts w:ascii="Book Antiqua" w:eastAsia="Calibri" w:hAnsi="Book Antiqua" w:cs="Times New Roman"/>
                <w:szCs w:val="18"/>
                <w:lang w:val="id-ID"/>
              </w:rPr>
            </w:pPr>
            <w:r w:rsidRPr="00E9058F">
              <w:rPr>
                <w:rFonts w:ascii="Book Antiqua" w:eastAsia="Calibri" w:hAnsi="Book Antiqua" w:cs="Times New Roman"/>
                <w:szCs w:val="18"/>
                <w:lang w:val="pt-BR"/>
              </w:rPr>
              <w:t>Development of Urban Spatial Structure and Patterns</w:t>
            </w:r>
          </w:p>
        </w:tc>
        <w:tc>
          <w:tcPr>
            <w:tcW w:w="2773" w:type="pct"/>
            <w:tcBorders>
              <w:top w:val="single" w:sz="4" w:space="0" w:color="auto"/>
              <w:bottom w:val="single" w:sz="4" w:space="0" w:color="auto"/>
            </w:tcBorders>
          </w:tcPr>
          <w:p w14:paraId="76D2FD51" w14:textId="77777777" w:rsidR="00F34745" w:rsidRPr="00E9058F" w:rsidRDefault="00F34745" w:rsidP="00AD6215">
            <w:pPr>
              <w:pStyle w:val="ListParagraph"/>
              <w:numPr>
                <w:ilvl w:val="0"/>
                <w:numId w:val="12"/>
              </w:numPr>
              <w:spacing w:line="276" w:lineRule="auto"/>
              <w:ind w:left="316" w:hanging="316"/>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Increasing access to urban services and centers of economic growth in land, sea, and small island areas equitably and hierarchically;</w:t>
            </w:r>
          </w:p>
          <w:p w14:paraId="3992D838" w14:textId="77777777" w:rsidR="00F34745" w:rsidRPr="00E9058F" w:rsidRDefault="00F34745" w:rsidP="00AD6215">
            <w:pPr>
              <w:pStyle w:val="ListParagraph"/>
              <w:numPr>
                <w:ilvl w:val="0"/>
                <w:numId w:val="12"/>
              </w:numPr>
              <w:spacing w:line="276" w:lineRule="auto"/>
              <w:ind w:left="316" w:hanging="316"/>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Increasing the degree of quality and coverage of telecommunications infrastructure network services, water resources, energy, and other urban infrastructure in an integrated and fair manner throughout the City;</w:t>
            </w:r>
          </w:p>
          <w:p w14:paraId="1372C53E" w14:textId="77777777" w:rsidR="00F34745" w:rsidRPr="00E9058F" w:rsidRDefault="00F34745" w:rsidP="00AD6215">
            <w:pPr>
              <w:pStyle w:val="ListParagraph"/>
              <w:numPr>
                <w:ilvl w:val="0"/>
                <w:numId w:val="12"/>
              </w:numPr>
              <w:spacing w:line="276" w:lineRule="auto"/>
              <w:ind w:left="316" w:hanging="316"/>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The spread of more thematic and integrated urban activity centers;</w:t>
            </w:r>
          </w:p>
          <w:p w14:paraId="28D896D8" w14:textId="77777777" w:rsidR="00F34745" w:rsidRPr="00E9058F" w:rsidRDefault="00F34745" w:rsidP="00AD6215">
            <w:pPr>
              <w:pStyle w:val="ListParagraph"/>
              <w:numPr>
                <w:ilvl w:val="0"/>
                <w:numId w:val="12"/>
              </w:numPr>
              <w:spacing w:line="276" w:lineRule="auto"/>
              <w:ind w:left="316" w:hanging="316"/>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Development of a global standard city infrastructure network, including flyovers, toll roads, and urban rail networks;</w:t>
            </w:r>
          </w:p>
          <w:p w14:paraId="1246E808" w14:textId="77777777" w:rsidR="00F34745" w:rsidRPr="00E9058F" w:rsidRDefault="00F34745" w:rsidP="00AD6215">
            <w:pPr>
              <w:pStyle w:val="ListParagraph"/>
              <w:numPr>
                <w:ilvl w:val="0"/>
                <w:numId w:val="12"/>
              </w:numPr>
              <w:spacing w:line="276" w:lineRule="auto"/>
              <w:ind w:left="316" w:hanging="316"/>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Development of an integrated water transportation network system and land transportation network system</w:t>
            </w:r>
          </w:p>
          <w:p w14:paraId="308726ED" w14:textId="180BA85E" w:rsidR="00B15E52" w:rsidRPr="00E9058F" w:rsidRDefault="00F34745" w:rsidP="00AD6215">
            <w:pPr>
              <w:pStyle w:val="ListParagraph"/>
              <w:numPr>
                <w:ilvl w:val="0"/>
                <w:numId w:val="12"/>
              </w:numPr>
              <w:spacing w:line="276" w:lineRule="auto"/>
              <w:ind w:left="316" w:hanging="316"/>
              <w:jc w:val="both"/>
              <w:rPr>
                <w:rFonts w:ascii="Book Antiqua" w:eastAsia="Calibri" w:hAnsi="Book Antiqua" w:cs="Times New Roman"/>
                <w:szCs w:val="18"/>
                <w:lang w:val="pt-BR"/>
              </w:rPr>
            </w:pPr>
            <w:r w:rsidRPr="00E9058F">
              <w:rPr>
                <w:rFonts w:ascii="Book Antiqua" w:eastAsia="Calibri" w:hAnsi="Book Antiqua" w:cs="Times New Roman"/>
                <w:szCs w:val="18"/>
                <w:lang w:val="pt-BR"/>
              </w:rPr>
              <w:t>Development of an integrated and hierarchical intermodal transportation system.</w:t>
            </w:r>
          </w:p>
        </w:tc>
      </w:tr>
    </w:tbl>
    <w:p w14:paraId="6AA7910E" w14:textId="02C3BE0C" w:rsidR="002E3193" w:rsidRPr="00E9058F" w:rsidRDefault="002E3193" w:rsidP="00DD7043">
      <w:pPr>
        <w:spacing w:after="0" w:line="276" w:lineRule="auto"/>
        <w:jc w:val="both"/>
        <w:rPr>
          <w:rFonts w:ascii="Book Antiqua" w:eastAsia="Calibri" w:hAnsi="Book Antiqua" w:cs="Times New Roman"/>
          <w:b/>
          <w:szCs w:val="18"/>
          <w:lang w:val="pt-BR"/>
        </w:rPr>
      </w:pPr>
    </w:p>
    <w:p w14:paraId="2A5E7787" w14:textId="6541215E" w:rsidR="00D70AA1" w:rsidRPr="00E9058F" w:rsidRDefault="006D254A" w:rsidP="00905993">
      <w:pPr>
        <w:spacing w:after="0" w:line="276" w:lineRule="auto"/>
        <w:jc w:val="center"/>
        <w:rPr>
          <w:rFonts w:ascii="Book Antiqua" w:eastAsia="Calibri" w:hAnsi="Book Antiqua" w:cs="Times New Roman"/>
          <w:b/>
          <w:szCs w:val="18"/>
          <w:lang w:val="pt-BR"/>
        </w:rPr>
      </w:pPr>
      <w:r w:rsidRPr="00E9058F">
        <w:rPr>
          <w:rFonts w:ascii="Book Antiqua" w:hAnsi="Book Antiqua"/>
          <w:b/>
          <w:lang w:val="id-ID"/>
        </w:rPr>
        <w:t>Source:</w:t>
      </w:r>
      <w:r w:rsidR="00D70AA1" w:rsidRPr="00E9058F">
        <w:rPr>
          <w:rFonts w:ascii="Book Antiqua" w:hAnsi="Book Antiqua"/>
          <w:b/>
          <w:lang w:val="id-ID"/>
        </w:rPr>
        <w:t xml:space="preserve"> </w:t>
      </w:r>
      <w:r w:rsidR="00236F40" w:rsidRPr="00E9058F">
        <w:rPr>
          <w:rFonts w:ascii="Book Antiqua" w:hAnsi="Book Antiqua"/>
          <w:b/>
          <w:lang w:val="id-ID"/>
        </w:rPr>
        <w:fldChar w:fldCharType="begin" w:fldLock="1"/>
      </w:r>
      <w:r w:rsidR="009F0C9E" w:rsidRPr="00E9058F">
        <w:rPr>
          <w:rFonts w:ascii="Book Antiqua" w:hAnsi="Book Antiqua"/>
          <w:b/>
          <w:lang w:val="id-ID"/>
        </w:rPr>
        <w:instrText>ADDIN CSL_CITATION {"citationItems":[{"id":"ITEM-1","itemData":{"author":[{"dropping-particle":"","family":"Badan Penanggulangan Bencana Daerah Kota Makassar","given":"","non-dropping-particle":"","parse-names":false,"suffix":""}],"id":"ITEM-1","issued":{"date-parts":[["2020"]]},"number-of-pages":"1-45","publisher-place":"Makassar","title":"Mitigasi dan Adaptasi RAD (Rencana Aksi Daerah) Perubahan Iklim Kota Makassar","type":"report","volume":"15"},"uris":["http://www.mendeley.com/documents/?uuid=83a6b13e-0544-4e52-b246-912b89d41ee5"]}],"mendeley":{"formattedCitation":"(Badan Penanggulangan Bencana Daerah Kota Makassar, 2020)","manualFormatting":"Badan Penanggulangan Bencana Daerah Kota Makassar, 2020","plainTextFormattedCitation":"(Badan Penanggulangan Bencana Daerah Kota Makassar, 2020)","previouslyFormattedCitation":"(Badan Penanggulangan Bencana Daerah Kota Makassar, 2020)"},"properties":{"noteIndex":0},"schema":"https://github.com/citation-style-language/schema/raw/master/csl-citation.json"}</w:instrText>
      </w:r>
      <w:r w:rsidR="00236F40" w:rsidRPr="00E9058F">
        <w:rPr>
          <w:rFonts w:ascii="Book Antiqua" w:hAnsi="Book Antiqua"/>
          <w:b/>
          <w:lang w:val="id-ID"/>
        </w:rPr>
        <w:fldChar w:fldCharType="separate"/>
      </w:r>
      <w:r w:rsidR="00236F40" w:rsidRPr="00E9058F">
        <w:rPr>
          <w:rFonts w:ascii="Book Antiqua" w:hAnsi="Book Antiqua"/>
          <w:b/>
          <w:noProof/>
          <w:lang w:val="id-ID"/>
        </w:rPr>
        <w:t>Badan Penanggulangan Bencana Daerah Kota Makassar, 2020</w:t>
      </w:r>
      <w:r w:rsidR="00236F40" w:rsidRPr="00E9058F">
        <w:rPr>
          <w:rFonts w:ascii="Book Antiqua" w:hAnsi="Book Antiqua"/>
          <w:b/>
          <w:lang w:val="id-ID"/>
        </w:rPr>
        <w:fldChar w:fldCharType="end"/>
      </w:r>
    </w:p>
    <w:p w14:paraId="76F10ECC" w14:textId="1D841820" w:rsidR="00B5625E" w:rsidRPr="00E9058F" w:rsidRDefault="00B5625E" w:rsidP="00905993">
      <w:pPr>
        <w:spacing w:after="0" w:line="276" w:lineRule="auto"/>
        <w:jc w:val="both"/>
        <w:rPr>
          <w:rFonts w:ascii="Book Antiqua" w:eastAsia="Calibri" w:hAnsi="Book Antiqua" w:cs="Times New Roman"/>
          <w:b/>
          <w:szCs w:val="18"/>
          <w:lang w:val="pt-BR"/>
        </w:rPr>
      </w:pPr>
    </w:p>
    <w:p w14:paraId="69FBF960" w14:textId="1177DDEA" w:rsidR="006131AE" w:rsidRPr="00E9058F" w:rsidRDefault="006D254A" w:rsidP="00025376">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lastRenderedPageBreak/>
        <w:t>Table 2 shows that the Makassar City government handles climate policy issues by focusing on three critical policies: ecological, social, and technical. In the policy of the ecological dimension itself, the Makassar City government's priority program is establishing strategic areas and cultivation. This priority program then has six development policy directions to manage the urban environment, such as preserving and increasing the function and revitalization of the coastal environment, developing and preserving biodiversity, unique natural features, and local and regional cultural heritage. Economic development through marine products, optimizing science and community welfare, preserving local society and culture, and developing underdeveloped urban areas.</w:t>
      </w:r>
    </w:p>
    <w:p w14:paraId="34E49C25" w14:textId="29B1D948" w:rsidR="00025376" w:rsidRPr="00E9058F" w:rsidRDefault="00FA28BB" w:rsidP="00424BA5">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 xml:space="preserve">The Makassar City government is making environmental problems a priority for handling because the urban environmental situation is very complicated to manage and very vulnerable to the effects of climate change </w:t>
      </w:r>
      <w:r w:rsidR="00ED4C7B" w:rsidRPr="00E9058F">
        <w:rPr>
          <w:rFonts w:ascii="Book Antiqua" w:eastAsia="Calibri" w:hAnsi="Book Antiqua" w:cs="Times New Roman"/>
          <w:szCs w:val="18"/>
          <w:lang w:val="id-ID"/>
        </w:rPr>
        <w:fldChar w:fldCharType="begin" w:fldLock="1"/>
      </w:r>
      <w:r w:rsidR="00984BD8" w:rsidRPr="00E9058F">
        <w:rPr>
          <w:rFonts w:ascii="Book Antiqua" w:eastAsia="Calibri" w:hAnsi="Book Antiqua" w:cs="Times New Roman"/>
          <w:szCs w:val="18"/>
          <w:lang w:val="id-ID"/>
        </w:rPr>
        <w:instrText>ADDIN CSL_CITATION {"citationItems":[{"id":"ITEM-1","itemData":{"DOI":"https://doi.org/10.1007/978-3-031-36433-4_8","abstract":"Indonesia is an archipelagic country in Southeast Asia that is highly vulnerable to climate change. Sulawesi was one of seven regions identified in the Indonesian Climate Change Sectoral Roadmap developed by BAPPENAS (the Indonesian National Planning Agency), and Makassar is the capital city of South Sulawesi Province, Kalimantan. In 2006 the population of Makassar was 1.27 million, and it was already facing increased pressure from urbanisation, population growth (growing to just under 1.4 million by 2019) and limited resources, including water resources (Kirono et al., Regional Environmental Change 14:355–367, 2014). At the time of the project, the Indonesian government was keen to develop the city as an exemplar of urban development and a gateway to eastern Indonesia (Kirono et al., Regional Environmental Change 14:355–367, 2014). The region’s expected growth was anticipated to put increasing pressure on already scarce fresh water resources, and the potential increase in sea level due to climate change was also likely to impact the coastal city, which is located 1 to 25 m above mean sea level (Inman and Meharg, Climate Adaptation Through Sustainable Urban Development Project Plan, CSIRO, 2010).","author":[{"dropping-particle":"","family":"Meharg","given":"Seona","non-dropping-particle":"","parse-names":false,"suffix":""}],"container-title":"Catalysing Change Agents","id":"ITEM-1","issued":{"date-parts":[["2023"]]},"page":"181–201","publisher":"Springer, Cham","publisher-place":"Australia","title":"Sustainable Urban Development in Makassar, Indonesia","type":"paper-conference"},"uris":["http://www.mendeley.com/documents/?uuid=19165659-b593-44ff-aa20-ed143b3da175"]}],"mendeley":{"formattedCitation":"(Meharg, 2023)","plainTextFormattedCitation":"(Meharg, 2023)","previouslyFormattedCitation":"(Meharg, 2023)"},"properties":{"noteIndex":0},"schema":"https://github.com/citation-style-language/schema/raw/master/csl-citation.json"}</w:instrText>
      </w:r>
      <w:r w:rsidR="00ED4C7B" w:rsidRPr="00E9058F">
        <w:rPr>
          <w:rFonts w:ascii="Book Antiqua" w:eastAsia="Calibri" w:hAnsi="Book Antiqua" w:cs="Times New Roman"/>
          <w:szCs w:val="18"/>
          <w:lang w:val="id-ID"/>
        </w:rPr>
        <w:fldChar w:fldCharType="separate"/>
      </w:r>
      <w:r w:rsidR="00ED4C7B" w:rsidRPr="00E9058F">
        <w:rPr>
          <w:rFonts w:ascii="Book Antiqua" w:eastAsia="Calibri" w:hAnsi="Book Antiqua" w:cs="Times New Roman"/>
          <w:noProof/>
          <w:szCs w:val="18"/>
          <w:lang w:val="id-ID"/>
        </w:rPr>
        <w:t>(Meharg, 2023)</w:t>
      </w:r>
      <w:r w:rsidR="00ED4C7B" w:rsidRPr="00E9058F">
        <w:rPr>
          <w:rFonts w:ascii="Book Antiqua" w:eastAsia="Calibri" w:hAnsi="Book Antiqua" w:cs="Times New Roman"/>
          <w:szCs w:val="18"/>
          <w:lang w:val="id-ID"/>
        </w:rPr>
        <w:fldChar w:fldCharType="end"/>
      </w:r>
      <w:r w:rsidR="00ED4C7B" w:rsidRPr="00E9058F">
        <w:rPr>
          <w:rFonts w:ascii="Book Antiqua" w:eastAsia="Calibri" w:hAnsi="Book Antiqua" w:cs="Times New Roman"/>
          <w:szCs w:val="18"/>
          <w:lang w:val="id-ID"/>
        </w:rPr>
        <w:t xml:space="preserve">. </w:t>
      </w:r>
      <w:r w:rsidRPr="00E9058F">
        <w:rPr>
          <w:rFonts w:ascii="Book Antiqua" w:eastAsia="Calibri" w:hAnsi="Book Antiqua" w:cs="Times New Roman"/>
          <w:szCs w:val="18"/>
          <w:lang w:val="id-ID"/>
        </w:rPr>
        <w:t>Damage to the urban environment also has a reasonably high impact and can be fatal for the continuity of activities in urban areas</w:t>
      </w:r>
      <w:r w:rsidR="00984BD8" w:rsidRPr="00E9058F">
        <w:rPr>
          <w:rFonts w:ascii="Book Antiqua" w:eastAsia="Calibri" w:hAnsi="Book Antiqua" w:cs="Times New Roman"/>
          <w:szCs w:val="18"/>
          <w:lang w:val="id-ID"/>
        </w:rPr>
        <w:t xml:space="preserve"> </w:t>
      </w:r>
      <w:r w:rsidR="001B32DA" w:rsidRPr="00E9058F">
        <w:rPr>
          <w:rFonts w:ascii="Book Antiqua" w:eastAsia="Calibri" w:hAnsi="Book Antiqua" w:cs="Times New Roman"/>
          <w:szCs w:val="18"/>
          <w:lang w:val="id-ID"/>
        </w:rPr>
        <w:fldChar w:fldCharType="begin" w:fldLock="1"/>
      </w:r>
      <w:r w:rsidR="00B01ED7" w:rsidRPr="00E9058F">
        <w:rPr>
          <w:rFonts w:ascii="Book Antiqua" w:eastAsia="Calibri" w:hAnsi="Book Antiqua" w:cs="Times New Roman"/>
          <w:szCs w:val="18"/>
          <w:lang w:val="id-ID"/>
        </w:rPr>
        <w:instrText>ADDIN CSL_CITATION {"citationItems":[{"id":"ITEM-1","itemData":{"DOI":"10.23887/jstundiksha.v11i2.45604","ISSN":"2303-3142","abstract":"Makassar City is one of the big cities that is growing very rapidly in Indonesia which has a large coastal area. This city is very vulnerable to the impact of changes in climate variables such as rainfall, temperature and wind speed, especially when there are indications of massive land use changes. The aim of the research is to identify changes in the trend of high-intensity rainfall, changes in air temperature, wind speed, and their relationship to changes in land use in Makassar City which have an impact on climate change. Observation data at Maritime Meteorological Station of Paotere, Makassar for 30 years is used to detect changes in climate variables by using slope calculations on linear equations, line graphs, and boxplots. The results showed that the air temperature in Makassar has a lower increasing (0.06oC/year) than Indonesian region which is around 0.3 oC. The slope values at 07.00 WITA, 13.00 WITA, and 18.00 WITA representing temperatures in the morning, afternoon, and evening are 0.0387, 0.0476, and 0.0417. While the average slope of air temperature is 0.042. However, Rising of air temperature is followed by a decrease in the accumulation of annual rainfall to below 3000 mm/year. In addition, heavy rains that cause flooding, increasing the maximum wind speed also need to be observed because wind speed is one of the causes of hydrometeorological disasters that often occur.","author":[{"dropping-particle":"","family":"Didiharyono","given":"","non-dropping-particle":"","parse-names":false,"suffix":""},{"dropping-particle":"","family":"Giarno","given":"Giarno","non-dropping-particle":"","parse-names":false,"suffix":""},{"dropping-particle":"","family":"Sapareng","given":"Sukriming","non-dropping-particle":"","parse-names":false,"suffix":""}],"container-title":"JST (Jurnal Sains dan Teknologi)","id":"ITEM-1","issue":"2","issued":{"date-parts":[["2022"]]},"page":"441-450","title":"Changes in Rainfall Intensity, Rising Air Temperature, Wind Speed, and Its Relationship with Land Use in Makassar City","type":"article-journal","volume":"11"},"uris":["http://www.mendeley.com/documents/?uuid=9f2997d5-32a9-4b76-b20e-d773d387d3c8"]}],"mendeley":{"formattedCitation":"(Didiharyono et al., 2022)","plainTextFormattedCitation":"(Didiharyono et al., 2022)","previouslyFormattedCitation":"(Didiharyono et al., 2022)"},"properties":{"noteIndex":0},"schema":"https://github.com/citation-style-language/schema/raw/master/csl-citation.json"}</w:instrText>
      </w:r>
      <w:r w:rsidR="001B32DA" w:rsidRPr="00E9058F">
        <w:rPr>
          <w:rFonts w:ascii="Book Antiqua" w:eastAsia="Calibri" w:hAnsi="Book Antiqua" w:cs="Times New Roman"/>
          <w:szCs w:val="18"/>
          <w:lang w:val="id-ID"/>
        </w:rPr>
        <w:fldChar w:fldCharType="separate"/>
      </w:r>
      <w:r w:rsidR="002E6F93" w:rsidRPr="00E9058F">
        <w:rPr>
          <w:rFonts w:ascii="Book Antiqua" w:eastAsia="Calibri" w:hAnsi="Book Antiqua" w:cs="Times New Roman"/>
          <w:noProof/>
          <w:szCs w:val="18"/>
          <w:lang w:val="id-ID"/>
        </w:rPr>
        <w:t>(Didiharyono et al., 2022)</w:t>
      </w:r>
      <w:r w:rsidR="001B32DA" w:rsidRPr="00E9058F">
        <w:rPr>
          <w:rFonts w:ascii="Book Antiqua" w:eastAsia="Calibri" w:hAnsi="Book Antiqua" w:cs="Times New Roman"/>
          <w:szCs w:val="18"/>
          <w:lang w:val="id-ID"/>
        </w:rPr>
        <w:fldChar w:fldCharType="end"/>
      </w:r>
      <w:r w:rsidR="001B32DA" w:rsidRPr="00E9058F">
        <w:rPr>
          <w:rFonts w:ascii="Book Antiqua" w:eastAsia="Calibri" w:hAnsi="Book Antiqua" w:cs="Times New Roman"/>
          <w:szCs w:val="18"/>
          <w:lang w:val="id-ID"/>
        </w:rPr>
        <w:t xml:space="preserve">. </w:t>
      </w:r>
      <w:r w:rsidRPr="00E9058F">
        <w:rPr>
          <w:rFonts w:ascii="Book Antiqua" w:eastAsia="Calibri" w:hAnsi="Book Antiqua" w:cs="Times New Roman"/>
          <w:szCs w:val="18"/>
          <w:lang w:val="id-ID"/>
        </w:rPr>
        <w:t>In addition, the United Nations, in its report, also stated that in modern and developing countries today, the urban environment is an area that is very vulnerable to the effects of climate change. This is because urban areas need more levels of mitigation and adaptation</w:t>
      </w:r>
      <w:r w:rsidR="00BC393A" w:rsidRPr="00E9058F">
        <w:rPr>
          <w:rFonts w:ascii="Book Antiqua" w:eastAsia="Calibri" w:hAnsi="Book Antiqua" w:cs="Times New Roman"/>
          <w:szCs w:val="18"/>
          <w:lang w:val="id-ID"/>
        </w:rPr>
        <w:t xml:space="preserve"> </w:t>
      </w:r>
      <w:r w:rsidR="00984BD8" w:rsidRPr="00E9058F">
        <w:rPr>
          <w:rFonts w:ascii="Book Antiqua" w:eastAsia="Calibri" w:hAnsi="Book Antiqua" w:cs="Times New Roman"/>
          <w:szCs w:val="18"/>
          <w:lang w:val="id-ID"/>
        </w:rPr>
        <w:fldChar w:fldCharType="begin" w:fldLock="1"/>
      </w:r>
      <w:r w:rsidR="002E6F93" w:rsidRPr="00E9058F">
        <w:rPr>
          <w:rFonts w:ascii="Book Antiqua" w:eastAsia="Calibri" w:hAnsi="Book Antiqua" w:cs="Times New Roman"/>
          <w:szCs w:val="18"/>
          <w:lang w:val="id-ID"/>
        </w:rPr>
        <w:instrText>ADDIN CSL_CITATION {"citationItems":[{"id":"ITEM-1","itemData":{"abstract":"Adaptation planning and implementation has progressed across all sectors and regions, with documented benefits and varying effectiveness. Despite progress, adaptation gaps exist, and will continue to grow at current rates of implementation. Hard and soft limits to adaptation have been reached in some ecosystems and regions. Maladaptation is happening in some sectors and regions. Current global financial flows for adaptation are insufficient for, and constrain implementation of, adaptation options, especially in developing countries","author":[{"dropping-particle":"","family":"UNEP Intergovernmental Panel On Climate Change","given":"","non-dropping-particle":"","parse-names":false,"suffix":""}],"id":"ITEM-1","issued":{"date-parts":[["2023"]]},"number-of-pages":"1-42","publisher-place":"United Nations","title":"Climate Change 2023: Synthesis Report | UNEP - UN Environment Programme","type":"report"},"uris":["http://www.mendeley.com/documents/?uuid=b09de5a3-634d-4d10-8b69-2ae74fcaec6a"]}],"mendeley":{"formattedCitation":"(UNEP Intergovernmental Panel On Climate Change, 2023)","plainTextFormattedCitation":"(UNEP Intergovernmental Panel On Climate Change, 2023)","previouslyFormattedCitation":"(UNEP Intergovernmental Panel On Climate Change, 2023)"},"properties":{"noteIndex":0},"schema":"https://github.com/citation-style-language/schema/raw/master/csl-citation.json"}</w:instrText>
      </w:r>
      <w:r w:rsidR="00984BD8" w:rsidRPr="00E9058F">
        <w:rPr>
          <w:rFonts w:ascii="Book Antiqua" w:eastAsia="Calibri" w:hAnsi="Book Antiqua" w:cs="Times New Roman"/>
          <w:szCs w:val="18"/>
          <w:lang w:val="id-ID"/>
        </w:rPr>
        <w:fldChar w:fldCharType="separate"/>
      </w:r>
      <w:r w:rsidR="001B32DA" w:rsidRPr="00E9058F">
        <w:rPr>
          <w:rFonts w:ascii="Book Antiqua" w:eastAsia="Calibri" w:hAnsi="Book Antiqua" w:cs="Times New Roman"/>
          <w:noProof/>
          <w:szCs w:val="18"/>
          <w:lang w:val="id-ID"/>
        </w:rPr>
        <w:t>(UNEP Intergovernmental Panel On Climate Change, 2023)</w:t>
      </w:r>
      <w:r w:rsidR="00984BD8" w:rsidRPr="00E9058F">
        <w:rPr>
          <w:rFonts w:ascii="Book Antiqua" w:eastAsia="Calibri" w:hAnsi="Book Antiqua" w:cs="Times New Roman"/>
          <w:szCs w:val="18"/>
          <w:lang w:val="id-ID"/>
        </w:rPr>
        <w:fldChar w:fldCharType="end"/>
      </w:r>
      <w:r w:rsidR="001B32DA" w:rsidRPr="00E9058F">
        <w:rPr>
          <w:rFonts w:ascii="Book Antiqua" w:eastAsia="Calibri" w:hAnsi="Book Antiqua" w:cs="Times New Roman"/>
          <w:szCs w:val="18"/>
          <w:lang w:val="id-ID"/>
        </w:rPr>
        <w:t>.</w:t>
      </w:r>
      <w:r w:rsidR="006C1324" w:rsidRPr="00E9058F">
        <w:rPr>
          <w:rFonts w:ascii="Book Antiqua" w:eastAsia="Calibri" w:hAnsi="Book Antiqua" w:cs="Times New Roman"/>
          <w:szCs w:val="18"/>
          <w:lang w:val="id-ID"/>
        </w:rPr>
        <w:t xml:space="preserve"> </w:t>
      </w:r>
      <w:r w:rsidRPr="00E9058F">
        <w:rPr>
          <w:rFonts w:ascii="Book Antiqua" w:eastAsia="Calibri" w:hAnsi="Book Antiqua" w:cs="Times New Roman"/>
          <w:szCs w:val="18"/>
          <w:lang w:val="id-ID"/>
        </w:rPr>
        <w:t>In addition to focusing on handling policies with an ecological dimension, the Makassar City Government also focuses on handling the social dimension.</w:t>
      </w:r>
    </w:p>
    <w:p w14:paraId="75121B35" w14:textId="77777777" w:rsidR="00FA28BB" w:rsidRPr="00E9058F" w:rsidRDefault="00FA28BB" w:rsidP="00424BA5">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For handling policies on the social dimension, the government of Makassar City provides priority programs, namely community capacity building and integrated social services. This priority program has five development policy directions to support the implementation of programs that are entirely directed at public services, including encouraging the development of housing that is relatively inexpensive, safe, and comfortable, encouraging the acceleration of integrated social services for urban communities, ensuring the fulfillment of citizens' basic needs by decent living conditions, Building social spaces that are pro-disability, environmentally friendly and child-friendly, as well as beautiful green environments and far from pollution, and Increasing government institutional capacity in climate change preparedness by involving Non-Governmental Organizations (NGOs) and other community organizations.</w:t>
      </w:r>
    </w:p>
    <w:p w14:paraId="721C1342" w14:textId="3D9B0119" w:rsidR="005F02DD" w:rsidRPr="00E9058F" w:rsidRDefault="00415284" w:rsidP="00424BA5">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 xml:space="preserve">Makassar City Government has prioritized community capacity-building programs and integrated social services as policies to address the social dimension of climate change. This is a form of accommodation and facilitation of the increasing number of gray hair in the Makassar City area. Building relationships between communities to create friendship encourages preparedness and self-adaptation when disasters occur due to climate change conditions. With integrated and integrated </w:t>
      </w:r>
      <w:r w:rsidRPr="00E9058F">
        <w:rPr>
          <w:rFonts w:ascii="Book Antiqua" w:eastAsia="Calibri" w:hAnsi="Book Antiqua" w:cs="Times New Roman"/>
          <w:szCs w:val="18"/>
          <w:lang w:val="id-ID"/>
        </w:rPr>
        <w:lastRenderedPageBreak/>
        <w:t xml:space="preserve">public services in all sectors, the community will be served quickly and obtain information disseminated by the government </w:t>
      </w:r>
      <w:r w:rsidR="00B01ED7" w:rsidRPr="00E9058F">
        <w:rPr>
          <w:rFonts w:ascii="Book Antiqua" w:eastAsia="Calibri" w:hAnsi="Book Antiqua" w:cs="Times New Roman"/>
          <w:szCs w:val="18"/>
          <w:lang w:val="id-ID"/>
        </w:rPr>
        <w:fldChar w:fldCharType="begin" w:fldLock="1"/>
      </w:r>
      <w:r w:rsidR="00B01ED7" w:rsidRPr="00E9058F">
        <w:rPr>
          <w:rFonts w:ascii="Book Antiqua" w:eastAsia="Calibri" w:hAnsi="Book Antiqua" w:cs="Times New Roman"/>
          <w:szCs w:val="18"/>
          <w:lang w:val="id-ID"/>
        </w:rPr>
        <w:instrText>ADDIN CSL_CITATION {"citationItems":[{"id":"ITEM-1","itemData":{"DOI":"10.1016/j.oneear.2020.02.002","ISSN":"25903322","abstract":"Approximately 1 billion people currently live in informal settlements, primarily in urban areas in low- and middle-income countries. Informal settlements are defined by poor-quality houses or shacks built outside formal laws and regulations. Most informal settlements lack piped water or adequate provision for sanitation, drainage, and public services. Many are on dangerous sites because their inhabitants have a higher chance of avoiding eviction. This paper considers how to build resilience to the impacts of climate change in informal settlements. It focuses on informal settlements in cities in low- and middle-income countries and how these concentrate at-risk populations. This paper also reviews what is being done to address climate resilience in informal settlements. In particular, community- and city-government-led measures to upgrade settlements can enhance resilience to climate-change risks and serve vulnerable groups. It also discusses how the barriers to greater scale and effectiveness can be overcome, including with synergies with the Sustainable Development Goals.","author":[{"dropping-particle":"","family":"Satterthwaite","given":"David","non-dropping-particle":"","parse-names":false,"suffix":""},{"dropping-particle":"","family":"Archer","given":"Diane","non-dropping-particle":"","parse-names":false,"suffix":""},{"dropping-particle":"","family":"Colenbrander","given":"Sarah","non-dropping-particle":"","parse-names":false,"suffix":""},{"dropping-particle":"","family":"Dodman","given":"David","non-dropping-particle":"","parse-names":false,"suffix":""},{"dropping-particle":"","family":"Hardoy","given":"Jorgelina","non-dropping-particle":"","parse-names":false,"suffix":""},{"dropping-particle":"","family":"Mitlin","given":"Diana","non-dropping-particle":"","parse-names":false,"suffix":""},{"dropping-particle":"","family":"Patel","given":"Sheela","non-dropping-particle":"","parse-names":false,"suffix":""}],"container-title":"One Earth","id":"ITEM-1","issue":"2","issued":{"date-parts":[["2020"]]},"page":"143-156","publisher":"The Authors","title":"Building Resilience to Climate Change in Informal Settlements","type":"article-journal","volume":"2"},"uris":["http://www.mendeley.com/documents/?uuid=57b8ddad-13ea-43ad-9093-66365f15af72"]}],"mendeley":{"formattedCitation":"(Satterthwaite et al., 2020)","manualFormatting":"(Satterthwaite et al., 2020","plainTextFormattedCitation":"(Satterthwaite et al., 2020)","previouslyFormattedCitation":"(Satterthwaite et al., 2020)"},"properties":{"noteIndex":0},"schema":"https://github.com/citation-style-language/schema/raw/master/csl-citation.json"}</w:instrText>
      </w:r>
      <w:r w:rsidR="00B01ED7" w:rsidRPr="00E9058F">
        <w:rPr>
          <w:rFonts w:ascii="Book Antiqua" w:eastAsia="Calibri" w:hAnsi="Book Antiqua" w:cs="Times New Roman"/>
          <w:szCs w:val="18"/>
          <w:lang w:val="id-ID"/>
        </w:rPr>
        <w:fldChar w:fldCharType="separate"/>
      </w:r>
      <w:r w:rsidR="00B01ED7" w:rsidRPr="00E9058F">
        <w:rPr>
          <w:rFonts w:ascii="Book Antiqua" w:eastAsia="Calibri" w:hAnsi="Book Antiqua" w:cs="Times New Roman"/>
          <w:noProof/>
          <w:szCs w:val="18"/>
          <w:lang w:val="id-ID"/>
        </w:rPr>
        <w:t>(Satterthwaite et al., 2020</w:t>
      </w:r>
      <w:r w:rsidR="00B01ED7" w:rsidRPr="00E9058F">
        <w:rPr>
          <w:rFonts w:ascii="Book Antiqua" w:eastAsia="Calibri" w:hAnsi="Book Antiqua" w:cs="Times New Roman"/>
          <w:szCs w:val="18"/>
          <w:lang w:val="id-ID"/>
        </w:rPr>
        <w:fldChar w:fldCharType="end"/>
      </w:r>
      <w:r w:rsidR="00B01ED7" w:rsidRPr="00E9058F">
        <w:rPr>
          <w:rFonts w:ascii="Book Antiqua" w:eastAsia="Calibri" w:hAnsi="Book Antiqua" w:cs="Times New Roman"/>
          <w:szCs w:val="18"/>
          <w:lang w:val="id-ID"/>
        </w:rPr>
        <w:t xml:space="preserve">; </w:t>
      </w:r>
      <w:r w:rsidR="00B01ED7" w:rsidRPr="00E9058F">
        <w:rPr>
          <w:rFonts w:ascii="Book Antiqua" w:eastAsia="Calibri" w:hAnsi="Book Antiqua" w:cs="Times New Roman"/>
          <w:szCs w:val="18"/>
          <w:lang w:val="id-ID"/>
        </w:rPr>
        <w:fldChar w:fldCharType="begin" w:fldLock="1"/>
      </w:r>
      <w:r w:rsidR="009B2077" w:rsidRPr="00E9058F">
        <w:rPr>
          <w:rFonts w:ascii="Book Antiqua" w:eastAsia="Calibri" w:hAnsi="Book Antiqua" w:cs="Times New Roman"/>
          <w:szCs w:val="18"/>
          <w:lang w:val="id-ID"/>
        </w:rPr>
        <w:instrText>ADDIN CSL_CITATION {"citationItems":[{"id":"ITEM-1","itemData":{"DOI":"10.1002/poi3.249","ISSN":"19442866","abstract":"Crowdsourcing serves as a distributed problem-solving production model for modern governments, and it has the potential to transform citizens into coproducers of public services. To consolidate the theoretical basis, this article provides a typology for crowdsourcing public services based on theories of coproduction, public sector volunteerism, and government–citizen relations. This typology includes two dimensions—the policy stage, and the functionality of citizens' effort—and four types of crowdsourcing, namely, complementary crowdsourcing in service implementation, supplementary crowdsourcing in service implementation, complementary crowdsourcing in policy and service design, and supplementary crowdsourcing in policy design. Four cases are selected for illustration. Designing crowdsourcing based on citizen and government relationships will help designers align goals and tasks to the right coproducers and enhance relationships in a democratic way. Furthermore, this typology will allow the field to systematically and collectively build knowledge.","author":[{"dropping-particle":"","family":"Liu","given":"Helen K.","non-dropping-particle":"","parse-names":false,"suffix":""}],"container-title":"Policy and Internet","id":"ITEM-1","issue":"2","issued":{"date-parts":[["2021"]]},"page":"315-331","title":"Crowdsourcing: Citizens as coproducers of public services","type":"article-journal","volume":"13"},"uris":["http://www.mendeley.com/documents/?uuid=dccf47e5-e9ba-483c-bfd3-762c1dc93182"]}],"mendeley":{"formattedCitation":"(Liu, 2021)","manualFormatting":"Liu, 2021)","plainTextFormattedCitation":"(Liu, 2021)","previouslyFormattedCitation":"(Liu, 2021)"},"properties":{"noteIndex":0},"schema":"https://github.com/citation-style-language/schema/raw/master/csl-citation.json"}</w:instrText>
      </w:r>
      <w:r w:rsidR="00B01ED7" w:rsidRPr="00E9058F">
        <w:rPr>
          <w:rFonts w:ascii="Book Antiqua" w:eastAsia="Calibri" w:hAnsi="Book Antiqua" w:cs="Times New Roman"/>
          <w:szCs w:val="18"/>
          <w:lang w:val="id-ID"/>
        </w:rPr>
        <w:fldChar w:fldCharType="separate"/>
      </w:r>
      <w:r w:rsidR="00B01ED7" w:rsidRPr="00E9058F">
        <w:rPr>
          <w:rFonts w:ascii="Book Antiqua" w:eastAsia="Calibri" w:hAnsi="Book Antiqua" w:cs="Times New Roman"/>
          <w:noProof/>
          <w:szCs w:val="18"/>
          <w:lang w:val="id-ID"/>
        </w:rPr>
        <w:t>Liu, 2021)</w:t>
      </w:r>
      <w:r w:rsidR="00B01ED7" w:rsidRPr="00E9058F">
        <w:rPr>
          <w:rFonts w:ascii="Book Antiqua" w:eastAsia="Calibri" w:hAnsi="Book Antiqua" w:cs="Times New Roman"/>
          <w:szCs w:val="18"/>
          <w:lang w:val="id-ID"/>
        </w:rPr>
        <w:fldChar w:fldCharType="end"/>
      </w:r>
      <w:r w:rsidR="00B01ED7" w:rsidRPr="00E9058F">
        <w:rPr>
          <w:rFonts w:ascii="Book Antiqua" w:eastAsia="Calibri" w:hAnsi="Book Antiqua" w:cs="Times New Roman"/>
          <w:szCs w:val="18"/>
          <w:lang w:val="id-ID"/>
        </w:rPr>
        <w:t>.</w:t>
      </w:r>
      <w:r w:rsidR="00121B45" w:rsidRPr="00E9058F">
        <w:rPr>
          <w:rFonts w:ascii="Book Antiqua" w:eastAsia="Calibri" w:hAnsi="Book Antiqua" w:cs="Times New Roman"/>
          <w:szCs w:val="18"/>
          <w:lang w:val="id-ID"/>
        </w:rPr>
        <w:t xml:space="preserve"> </w:t>
      </w:r>
      <w:r w:rsidRPr="00E9058F">
        <w:rPr>
          <w:rFonts w:ascii="Book Antiqua" w:eastAsia="Calibri" w:hAnsi="Book Antiqua" w:cs="Times New Roman"/>
          <w:szCs w:val="18"/>
          <w:lang w:val="id-ID"/>
        </w:rPr>
        <w:t>Apart from the social dimension, the government of Makassar City also handles other policies. There is also a technical dimension to the policy.</w:t>
      </w:r>
    </w:p>
    <w:p w14:paraId="08E87E28" w14:textId="77777777" w:rsidR="00D310CC" w:rsidRPr="00E9058F" w:rsidRDefault="00D310CC" w:rsidP="003B1D21">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Handling policies on the technical dimension, the City Government of Makassar initiated a priority program, namely the development of urban spatial structures and patterns. This priority program has six development policy directions, including increasing access to urban services and centers of economic growth in land and sea areas and small islands evenly and hierarchically and improving the degree of quality and coverage of telecommunications infrastructure network services, water resources, energy, and other urban infrastructure in an integrated and equitable manner throughout the City, Socialization of urban activity centers that are more thematic and integrated, Development of cities with global standard infrastructure networks including flyovers, toll roads, and urban rail networks, Development of an integrated water transportation network system and land transportation network system, and Development of an integrated land transportation network system between integrated and tiered transportation modes.</w:t>
      </w:r>
    </w:p>
    <w:p w14:paraId="0E67D1D1" w14:textId="1F6C8278" w:rsidR="00025376" w:rsidRPr="00E9058F" w:rsidRDefault="00D310CC" w:rsidP="003B1D21">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The policy on the technical dimension focuses on developing integrated urban spatial patterns and public facilities as a solution step for the government of Makassar City. The development of integrated urban transportation modes is likely to influence city people's interest in using these services in their daily activities, thereby reducing the operation of motorbikes and cars. The impact of the reduced number of private vehicles operating can also reduce air pollution in cities</w:t>
      </w:r>
      <w:r w:rsidR="00B2278C" w:rsidRPr="00E9058F">
        <w:rPr>
          <w:rFonts w:ascii="Book Antiqua" w:eastAsia="Calibri" w:hAnsi="Book Antiqua" w:cs="Times New Roman"/>
          <w:szCs w:val="18"/>
          <w:lang w:val="id-ID"/>
        </w:rPr>
        <w:t xml:space="preserve"> </w:t>
      </w:r>
      <w:r w:rsidR="009B2077" w:rsidRPr="00E9058F">
        <w:rPr>
          <w:rFonts w:ascii="Book Antiqua" w:eastAsia="Calibri" w:hAnsi="Book Antiqua" w:cs="Times New Roman"/>
          <w:szCs w:val="18"/>
          <w:lang w:val="id-ID"/>
        </w:rPr>
        <w:fldChar w:fldCharType="begin" w:fldLock="1"/>
      </w:r>
      <w:r w:rsidR="009B2077" w:rsidRPr="00E9058F">
        <w:rPr>
          <w:rFonts w:ascii="Book Antiqua" w:eastAsia="Calibri" w:hAnsi="Book Antiqua" w:cs="Times New Roman"/>
          <w:szCs w:val="18"/>
          <w:lang w:val="id-ID"/>
        </w:rPr>
        <w:instrText>ADDIN CSL_CITATION {"citationItems":[{"id":"ITEM-1","itemData":{"DOI":"10.3390/su12114720","ISSN":"20711050","abstract":"Electric vehicles are regarded as energy transition technology towards more sustainable and environment-friendly transportation systems. Despite the benefits of reducing the dependence on fossil fuels and greenhouse gas emissions, the adoption of electric vehicles faces several obstacles ranging from financing issues, government policies, and public acceptance. This study aims to identify the economic, environmental, and social impact of the adoption of electric vehicles for public transportation. Using the Philippines as a case study, the findings highlight the economic advantage of investing in electric public transportation with high public acceptance. The results further identify significant decrease in air pollution, reduction of greenhouse gas emissions and encourage lowering the reliance on imported fossil fuels by shifting the public transport from conventional to electric transport system. This study recommends stricter implementation of government policies on modernized public transportation, stronger government support on financing mechanisms, establishment of charging stations in public and private terminals, and boosting programs for developing local-made electric vehicles. To make electric vehicle more environment-friendly, the government must accelerate the energy transition by increasing the electricity share from renewable sources and investing in more sustainable sources of energy.","author":[{"dropping-particle":"","family":"Agaton","given":"Casper Boongaling","non-dropping-particle":"","parse-names":false,"suffix":""},{"dropping-particle":"","family":"Collera","given":"Angelie Azcuna","non-dropping-particle":"","parse-names":false,"suffix":""},{"dropping-particle":"","family":"Guno","given":"Charmaine Samala","non-dropping-particle":"","parse-names":false,"suffix":""}],"container-title":"Sustainability (Switzerland)","id":"ITEM-1","issue":"11","issued":{"date-parts":[["2020"]]},"page":"1-14","title":"Socio-economic and environmental analyses of sustainable public transport in the Philippines","type":"article-journal","volume":"12"},"uris":["http://www.mendeley.com/documents/?uuid=2d0ca3d2-b439-4804-9ca0-25d2ee586ba3"]}],"mendeley":{"formattedCitation":"(Agaton, Collera, &amp; Guno, 2020)","manualFormatting":"(Agaton, Collera, &amp; Guno, 2020","plainTextFormattedCitation":"(Agaton, Collera, &amp; Guno, 2020)","previouslyFormattedCitation":"(Agaton, Collera, &amp; Guno, 2020)"},"properties":{"noteIndex":0},"schema":"https://github.com/citation-style-language/schema/raw/master/csl-citation.json"}</w:instrText>
      </w:r>
      <w:r w:rsidR="009B2077" w:rsidRPr="00E9058F">
        <w:rPr>
          <w:rFonts w:ascii="Book Antiqua" w:eastAsia="Calibri" w:hAnsi="Book Antiqua" w:cs="Times New Roman"/>
          <w:szCs w:val="18"/>
          <w:lang w:val="id-ID"/>
        </w:rPr>
        <w:fldChar w:fldCharType="separate"/>
      </w:r>
      <w:r w:rsidR="009B2077" w:rsidRPr="00E9058F">
        <w:rPr>
          <w:rFonts w:ascii="Book Antiqua" w:eastAsia="Calibri" w:hAnsi="Book Antiqua" w:cs="Times New Roman"/>
          <w:noProof/>
          <w:szCs w:val="18"/>
          <w:lang w:val="id-ID"/>
        </w:rPr>
        <w:t>(Agaton, Collera, &amp; Guno, 2020</w:t>
      </w:r>
      <w:r w:rsidR="009B2077" w:rsidRPr="00E9058F">
        <w:rPr>
          <w:rFonts w:ascii="Book Antiqua" w:eastAsia="Calibri" w:hAnsi="Book Antiqua" w:cs="Times New Roman"/>
          <w:szCs w:val="18"/>
          <w:lang w:val="id-ID"/>
        </w:rPr>
        <w:fldChar w:fldCharType="end"/>
      </w:r>
      <w:r w:rsidR="009B2077" w:rsidRPr="00E9058F">
        <w:rPr>
          <w:rFonts w:ascii="Book Antiqua" w:eastAsia="Calibri" w:hAnsi="Book Antiqua" w:cs="Times New Roman"/>
          <w:szCs w:val="18"/>
          <w:lang w:val="id-ID"/>
        </w:rPr>
        <w:t xml:space="preserve">; </w:t>
      </w:r>
      <w:r w:rsidR="009B2077" w:rsidRPr="00E9058F">
        <w:rPr>
          <w:rFonts w:ascii="Book Antiqua" w:eastAsia="Calibri" w:hAnsi="Book Antiqua" w:cs="Times New Roman"/>
          <w:szCs w:val="18"/>
          <w:lang w:val="id-ID"/>
        </w:rPr>
        <w:fldChar w:fldCharType="begin" w:fldLock="1"/>
      </w:r>
      <w:r w:rsidR="00AE68CB" w:rsidRPr="00E9058F">
        <w:rPr>
          <w:rFonts w:ascii="Book Antiqua" w:eastAsia="Calibri" w:hAnsi="Book Antiqua" w:cs="Times New Roman"/>
          <w:szCs w:val="18"/>
          <w:lang w:val="id-ID"/>
        </w:rPr>
        <w:instrText>ADDIN CSL_CITATION {"citationItems":[{"id":"ITEM-1","itemData":{"DOI":"10.1016/j.scs.2020.102229","ISSN":"22106707","abstract":"Traffic management strategies not only affects public safety and convenience, but also can affect air quality significantly and thus may affect public health, as traffic is one of the most important air pollution sources in urban areas. In this study, based on the traffic conditions of 2013 in Dublin, Ireland, the impact of a change in transport infrastructure, a traffic regulation change, speed limit changes and fleet composition changes on air quality and air pollution related public health were assessed. Two pollutants are considered in this study: NO2 and PM2.5. A traffic model, emissions model, dispersion model and a health impact model were adopted. The construction of new infrastructure and changes in traffic management were predicted to have contrasting effects on different parts of the city, bringing little benefit to the city as a whole. The mortality incidence change brought about by changes in NO2 concentration due to reductions in speed limits were predicted to be an increase of 22.4 deaths in 2013. A fleet composition change from diesel to petrol vehicles was predicted to reduce the PM2.5 and NO2 concentration and relevant mortality incidence for the whole city. The study highlighted the importance of the consideration of all possible affected areas within a city. It also highlighted the balance of the safety issues and the environmental health impact, when assessing the impact of traffic management strategies.","author":[{"dropping-particle":"","family":"Tang","given":"Jiayi","non-dropping-particle":"","parse-names":false,"suffix":""},{"dropping-particle":"","family":"McNabola","given":"Aonghus","non-dropping-particle":"","parse-names":false,"suffix":""},{"dropping-particle":"","family":"Misstear","given":"Bruce","non-dropping-particle":"","parse-names":false,"suffix":""}],"container-title":"Sustainable Cities and Society","id":"ITEM-1","issued":{"date-parts":[["2020"]]},"page":"102229","publisher":"Elsevier B.V.","title":"The potential impacts of different traffic management strategies on air pollution and public health for a more sustainable city: A modelling case study from Dublin, Ireland","type":"article-journal","volume":"60"},"uris":["http://www.mendeley.com/documents/?uuid=666d0291-5505-4075-95ea-6c45e16a1288"]}],"mendeley":{"formattedCitation":"(Tang, McNabola, &amp; Misstear, 2020)","manualFormatting":"Tang, McNabola, &amp; Misstear, 2020)","plainTextFormattedCitation":"(Tang, McNabola, &amp; Misstear, 2020)","previouslyFormattedCitation":"(Tang, McNabola, &amp; Misstear, 2020)"},"properties":{"noteIndex":0},"schema":"https://github.com/citation-style-language/schema/raw/master/csl-citation.json"}</w:instrText>
      </w:r>
      <w:r w:rsidR="009B2077" w:rsidRPr="00E9058F">
        <w:rPr>
          <w:rFonts w:ascii="Book Antiqua" w:eastAsia="Calibri" w:hAnsi="Book Antiqua" w:cs="Times New Roman"/>
          <w:szCs w:val="18"/>
          <w:lang w:val="id-ID"/>
        </w:rPr>
        <w:fldChar w:fldCharType="separate"/>
      </w:r>
      <w:r w:rsidR="009B2077" w:rsidRPr="00E9058F">
        <w:rPr>
          <w:rFonts w:ascii="Book Antiqua" w:eastAsia="Calibri" w:hAnsi="Book Antiqua" w:cs="Times New Roman"/>
          <w:noProof/>
          <w:szCs w:val="18"/>
          <w:lang w:val="id-ID"/>
        </w:rPr>
        <w:t>Tang, McNabola, &amp; Misstear, 2020)</w:t>
      </w:r>
      <w:r w:rsidR="009B2077" w:rsidRPr="00E9058F">
        <w:rPr>
          <w:rFonts w:ascii="Book Antiqua" w:eastAsia="Calibri" w:hAnsi="Book Antiqua" w:cs="Times New Roman"/>
          <w:szCs w:val="18"/>
          <w:lang w:val="id-ID"/>
        </w:rPr>
        <w:fldChar w:fldCharType="end"/>
      </w:r>
      <w:r w:rsidR="009B2077" w:rsidRPr="00E9058F">
        <w:rPr>
          <w:rFonts w:ascii="Book Antiqua" w:eastAsia="Calibri" w:hAnsi="Book Antiqua" w:cs="Times New Roman"/>
          <w:szCs w:val="18"/>
          <w:lang w:val="id-ID"/>
        </w:rPr>
        <w:t xml:space="preserve">. </w:t>
      </w:r>
      <w:r w:rsidRPr="00E9058F">
        <w:rPr>
          <w:rFonts w:ascii="Book Antiqua" w:eastAsia="Calibri" w:hAnsi="Book Antiqua" w:cs="Times New Roman"/>
          <w:szCs w:val="18"/>
          <w:lang w:val="id-ID"/>
        </w:rPr>
        <w:t>In addition, integrated public transportation facilities can reduce congestion and vehicle density in the Makassar City area, minimize environmental pollution, and normalize city air conditions so that people can breathe fresh air</w:t>
      </w:r>
      <w:r w:rsidR="00AE68CB" w:rsidRPr="00E9058F">
        <w:rPr>
          <w:rFonts w:ascii="Book Antiqua" w:eastAsia="Calibri" w:hAnsi="Book Antiqua" w:cs="Times New Roman"/>
          <w:szCs w:val="18"/>
          <w:lang w:val="id-ID"/>
        </w:rPr>
        <w:t xml:space="preserve"> </w:t>
      </w:r>
      <w:r w:rsidR="00AE68CB" w:rsidRPr="00E9058F">
        <w:rPr>
          <w:rFonts w:ascii="Book Antiqua" w:eastAsia="Calibri" w:hAnsi="Book Antiqua" w:cs="Times New Roman"/>
          <w:szCs w:val="18"/>
          <w:lang w:val="id-ID"/>
        </w:rPr>
        <w:fldChar w:fldCharType="begin" w:fldLock="1"/>
      </w:r>
      <w:r w:rsidR="00AE68CB" w:rsidRPr="00E9058F">
        <w:rPr>
          <w:rFonts w:ascii="Book Antiqua" w:eastAsia="Calibri" w:hAnsi="Book Antiqua" w:cs="Times New Roman"/>
          <w:szCs w:val="18"/>
          <w:lang w:val="id-ID"/>
        </w:rPr>
        <w:instrText>ADDIN CSL_CITATION {"citationItems":[{"id":"ITEM-1","itemData":{"DOI":"https://doi.org/10.4324/9781315550008","abstract":"Transit Oriented Development: Making it Happen brings together the different stakeholders and disciplines that are involved in the conception and implementation of TOD to provide a comprehensive overview of the realization of this concept in Australia, North America, Asia and Europe. The book identifies the challenges facing TOD and through a series of key international case studies demonstrates ways to overcome and avoid them. The insights gleaned from these encompass policy and regulation, urban design solutions, issues for local governance, the need to work with community and the commercial realities of TOD.","author":[{"dropping-particle":"","family":"Renne","given":"Jhone L","non-dropping-particle":"","parse-names":false,"suffix":""}],"edition":"1","editor":[{"dropping-particle":"","family":"Curtis","given":"Carey","non-dropping-particle":"","parse-names":false,"suffix":""}],"id":"ITEM-1","issued":{"date-parts":[["2016"]]},"number-of-pages":"312","publisher":"Routledge","publisher-place":"London","title":"Transit Oriented Development","type":"book"},"uris":["http://www.mendeley.com/documents/?uuid=377f3fef-c300-47f6-adc3-24c534088699"]}],"mendeley":{"formattedCitation":"(Renne, 2016)","manualFormatting":"(Renne, 2016","plainTextFormattedCitation":"(Renne, 2016)","previouslyFormattedCitation":"(Renne, 2016)"},"properties":{"noteIndex":0},"schema":"https://github.com/citation-style-language/schema/raw/master/csl-citation.json"}</w:instrText>
      </w:r>
      <w:r w:rsidR="00AE68CB" w:rsidRPr="00E9058F">
        <w:rPr>
          <w:rFonts w:ascii="Book Antiqua" w:eastAsia="Calibri" w:hAnsi="Book Antiqua" w:cs="Times New Roman"/>
          <w:szCs w:val="18"/>
          <w:lang w:val="id-ID"/>
        </w:rPr>
        <w:fldChar w:fldCharType="separate"/>
      </w:r>
      <w:r w:rsidR="00AE68CB" w:rsidRPr="00E9058F">
        <w:rPr>
          <w:rFonts w:ascii="Book Antiqua" w:eastAsia="Calibri" w:hAnsi="Book Antiqua" w:cs="Times New Roman"/>
          <w:noProof/>
          <w:szCs w:val="18"/>
          <w:lang w:val="id-ID"/>
        </w:rPr>
        <w:t>(Renne, 2016</w:t>
      </w:r>
      <w:r w:rsidR="00AE68CB" w:rsidRPr="00E9058F">
        <w:rPr>
          <w:rFonts w:ascii="Book Antiqua" w:eastAsia="Calibri" w:hAnsi="Book Antiqua" w:cs="Times New Roman"/>
          <w:szCs w:val="18"/>
          <w:lang w:val="id-ID"/>
        </w:rPr>
        <w:fldChar w:fldCharType="end"/>
      </w:r>
      <w:r w:rsidR="00AE68CB" w:rsidRPr="00E9058F">
        <w:rPr>
          <w:rFonts w:ascii="Book Antiqua" w:eastAsia="Calibri" w:hAnsi="Book Antiqua" w:cs="Times New Roman"/>
          <w:szCs w:val="18"/>
          <w:lang w:val="id-ID"/>
        </w:rPr>
        <w:t xml:space="preserve">; </w:t>
      </w:r>
      <w:r w:rsidR="00AE68CB" w:rsidRPr="00E9058F">
        <w:rPr>
          <w:rFonts w:ascii="Book Antiqua" w:eastAsia="Calibri" w:hAnsi="Book Antiqua" w:cs="Times New Roman"/>
          <w:szCs w:val="18"/>
          <w:lang w:val="id-ID"/>
        </w:rPr>
        <w:fldChar w:fldCharType="begin" w:fldLock="1"/>
      </w:r>
      <w:r w:rsidR="00AE68CB" w:rsidRPr="00E9058F">
        <w:rPr>
          <w:rFonts w:ascii="Book Antiqua" w:eastAsia="Calibri" w:hAnsi="Book Antiqua" w:cs="Times New Roman"/>
          <w:szCs w:val="18"/>
          <w:lang w:val="id-ID"/>
        </w:rPr>
        <w:instrText>ADDIN CSL_CITATION {"citationItems":[{"id":"ITEM-1","itemData":{"DOI":"10.1016/j.trd.2016.02.015","ISSN":"13619209","abstract":"The phenomenon of urban sprawl has strong impacts on transport performance and accessibility and causes an increase of air pollution. Effective control of urban sprawl requires an integrated approach comprising urban transport and land-use planning. Current research is insufficient to demonstrate the effects of urban sprawl on travel behavior and air pollution emission. The present paper examines the potential of an integrated approach on space-transport development strategies with the aim of increasing accessibility and reducing air pollution. A combination of space and transport strategies has been simulated for the rapidly expanding city of Surabaya. A comparative analysis of the impact of those cases indicates the promising potential alternatives to minimize the phenomenon. The transport options considered are combinations of Public Transport (PT), comprising Mass Rapid Transit (MRT), Light Rapid Transit (LRT), and Bus Rapid Transit (BRT). The options for urban structure include a compact zone development for the city, as formulated by the city planning agency, and a polycentric city set-up based on a job-housing balance aimed at minimizing the house-job distance. The results indicate that the polycentric city structure has the potential to make public transport work successfully for the city of Surabaya. This city structure creates a trip demand pattern which matches citizens' PT preferences. Compared to the current situation, the combination of such a city structure with an expansion of PT systems would lead to a considerable improvement of transport performance, i.e. a PT mode share, a mean commute distance, and a significant reduction in emissions.","author":[{"dropping-particle":"","family":"Ambarwati","given":"Lasmini","non-dropping-particle":"","parse-names":false,"suffix":""},{"dropping-particle":"","family":"Verhaeghe","given":"Robert","non-dropping-particle":"","parse-names":false,"suffix":""},{"dropping-particle":"","family":"Arem","given":"Bart","non-dropping-particle":"van","parse-names":false,"suffix":""},{"dropping-particle":"","family":"Pel","given":"Adam J.","non-dropping-particle":"","parse-names":false,"suffix":""}],"container-title":"Transportation Research Part D: Transport and Environment","id":"ITEM-1","issued":{"date-parts":[["2016"]]},"page":"134-146","publisher":"Elsevier Ltd","title":"The influence of integrated space-transport development strategies on air pollution in urban areas","type":"article-journal","volume":"44"},"uris":["http://www.mendeley.com/documents/?uuid=e67359fc-86f8-4246-bbce-38e407d8e145"]}],"mendeley":{"formattedCitation":"(Ambarwati, Verhaeghe, van Arem, &amp; Pel, 2016)","manualFormatting":"Ambarwati, Verhaeghe, van Arem, &amp; Pel, 2016","plainTextFormattedCitation":"(Ambarwati, Verhaeghe, van Arem, &amp; Pel, 2016)","previouslyFormattedCitation":"(Ambarwati, Verhaeghe, van Arem, &amp; Pel, 2016)"},"properties":{"noteIndex":0},"schema":"https://github.com/citation-style-language/schema/raw/master/csl-citation.json"}</w:instrText>
      </w:r>
      <w:r w:rsidR="00AE68CB" w:rsidRPr="00E9058F">
        <w:rPr>
          <w:rFonts w:ascii="Book Antiqua" w:eastAsia="Calibri" w:hAnsi="Book Antiqua" w:cs="Times New Roman"/>
          <w:szCs w:val="18"/>
          <w:lang w:val="id-ID"/>
        </w:rPr>
        <w:fldChar w:fldCharType="separate"/>
      </w:r>
      <w:r w:rsidR="00AE68CB" w:rsidRPr="00E9058F">
        <w:rPr>
          <w:rFonts w:ascii="Book Antiqua" w:eastAsia="Calibri" w:hAnsi="Book Antiqua" w:cs="Times New Roman"/>
          <w:noProof/>
          <w:szCs w:val="18"/>
          <w:lang w:val="id-ID"/>
        </w:rPr>
        <w:t>Ambarwati, Verhaeghe, van Arem, &amp; Pel, 2016</w:t>
      </w:r>
      <w:r w:rsidR="00AE68CB" w:rsidRPr="00E9058F">
        <w:rPr>
          <w:rFonts w:ascii="Book Antiqua" w:eastAsia="Calibri" w:hAnsi="Book Antiqua" w:cs="Times New Roman"/>
          <w:szCs w:val="18"/>
          <w:lang w:val="id-ID"/>
        </w:rPr>
        <w:fldChar w:fldCharType="end"/>
      </w:r>
      <w:r w:rsidR="00AE68CB" w:rsidRPr="00E9058F">
        <w:rPr>
          <w:rFonts w:ascii="Book Antiqua" w:eastAsia="Calibri" w:hAnsi="Book Antiqua" w:cs="Times New Roman"/>
          <w:szCs w:val="18"/>
          <w:lang w:val="id-ID"/>
        </w:rPr>
        <w:t xml:space="preserve">; </w:t>
      </w:r>
      <w:r w:rsidR="00AE68CB" w:rsidRPr="00E9058F">
        <w:rPr>
          <w:rFonts w:ascii="Book Antiqua" w:eastAsia="Calibri" w:hAnsi="Book Antiqua" w:cs="Times New Roman"/>
          <w:szCs w:val="18"/>
          <w:lang w:val="id-ID"/>
        </w:rPr>
        <w:fldChar w:fldCharType="begin" w:fldLock="1"/>
      </w:r>
      <w:r w:rsidR="00AE68CB" w:rsidRPr="00E9058F">
        <w:rPr>
          <w:rFonts w:ascii="Book Antiqua" w:eastAsia="Calibri" w:hAnsi="Book Antiqua" w:cs="Times New Roman"/>
          <w:szCs w:val="18"/>
          <w:lang w:val="id-ID"/>
        </w:rPr>
        <w:instrText>ADDIN CSL_CITATION {"citationItems":[{"id":"ITEM-1","itemData":{"DOI":"10.1016/j.procs.2021.01.057","ISSN":"18770509","abstract":"The Government of DKI Jakarta published transportation integrated program named Jak Lingko to improve public transportation system in Jakarta. This program covers several types of mass transportation in Jakarta such as Mass Rapid Transit (MRT), Light Rail Transit (LRT), Electric Train (KRL Commuter Line), and Bus Transjakarta (TJ). In hope, the people will be interested to switch their modes of transportation to using public transportation considering the congestion and air pollution in Jakarta which is horrible. By utilizing data from twitter, this study tries to analyze public opinion on public transportation by classifying theirs opinions into positive &amp; negative. Furthermore, topic modeling activites will be conducted using the Latent Dirichlet Allocation (LDA) method to find out topics that are often discussed publicly for each public transportation. It was found that the KRL is the only type of public transportation with the number of negative responses exceeding the number of positive responses. It was found that in the MRT &amp; LRT, the community tended to mention words that had positive sentiments, whereas in KRL &amp; TJ people tended to mention words that had negative sentiments. In the grouping of public opinion, the LDA model produced a topic of public discussion on public transportation that was different for each type of public transportation. The model can also capture public communication with the official account administration of public transportation. Prediction models obtained the lowest error with a Mean Average Percentage Error of 8.79%. By adding the public sentiment variable, it can improve the accuracy of the prediction model, but the tweets sentiment variable has no direct relationship to the variable number of public transportation users.","author":[{"dropping-particle":"","family":"Rachman","given":"Fajar Fathur","non-dropping-particle":"","parse-names":false,"suffix":""},{"dropping-particle":"","family":"Nooraeni","given":"Rani","non-dropping-particle":"","parse-names":false,"suffix":""},{"dropping-particle":"","family":"Yuliana","given":"Lia","non-dropping-particle":"","parse-names":false,"suffix":""}],"container-title":"Procedia Computer Science","id":"ITEM-1","issue":"2020","issued":{"date-parts":[["2021"]]},"page":"696-703","publisher":"Elsevier B.V.","title":"Public Opinion of Transportation integrated (Jak Lingko), in DKI Jakarta, Indonesia","type":"article-journal","volume":"179"},"uris":["http://www.mendeley.com/documents/?uuid=27318d6a-95cd-4ffd-a4cf-7e1bb6f24b71"]}],"mendeley":{"formattedCitation":"(Rachman, Nooraeni, &amp; Yuliana, 2021)","manualFormatting":"Rachman, Nooraeni, &amp; Yuliana, 2021)","plainTextFormattedCitation":"(Rachman, Nooraeni, &amp; Yuliana, 2021)"},"properties":{"noteIndex":0},"schema":"https://github.com/citation-style-language/schema/raw/master/csl-citation.json"}</w:instrText>
      </w:r>
      <w:r w:rsidR="00AE68CB" w:rsidRPr="00E9058F">
        <w:rPr>
          <w:rFonts w:ascii="Book Antiqua" w:eastAsia="Calibri" w:hAnsi="Book Antiqua" w:cs="Times New Roman"/>
          <w:szCs w:val="18"/>
          <w:lang w:val="id-ID"/>
        </w:rPr>
        <w:fldChar w:fldCharType="separate"/>
      </w:r>
      <w:r w:rsidR="00AE68CB" w:rsidRPr="00E9058F">
        <w:rPr>
          <w:rFonts w:ascii="Book Antiqua" w:eastAsia="Calibri" w:hAnsi="Book Antiqua" w:cs="Times New Roman"/>
          <w:noProof/>
          <w:szCs w:val="18"/>
          <w:lang w:val="id-ID"/>
        </w:rPr>
        <w:t>Rachman, Nooraeni, &amp; Yuliana, 2021)</w:t>
      </w:r>
      <w:r w:rsidR="00AE68CB" w:rsidRPr="00E9058F">
        <w:rPr>
          <w:rFonts w:ascii="Book Antiqua" w:eastAsia="Calibri" w:hAnsi="Book Antiqua" w:cs="Times New Roman"/>
          <w:szCs w:val="18"/>
          <w:lang w:val="id-ID"/>
        </w:rPr>
        <w:fldChar w:fldCharType="end"/>
      </w:r>
      <w:r w:rsidR="00AE68CB" w:rsidRPr="00E9058F">
        <w:rPr>
          <w:rFonts w:ascii="Book Antiqua" w:eastAsia="Calibri" w:hAnsi="Book Antiqua" w:cs="Times New Roman"/>
          <w:szCs w:val="18"/>
          <w:lang w:val="id-ID"/>
        </w:rPr>
        <w:t>.</w:t>
      </w:r>
    </w:p>
    <w:p w14:paraId="6842AB20" w14:textId="77777777" w:rsidR="00C24717" w:rsidRPr="00E9058F" w:rsidRDefault="00C24717" w:rsidP="001B7BAE">
      <w:pPr>
        <w:spacing w:after="0" w:line="276" w:lineRule="auto"/>
        <w:ind w:firstLine="567"/>
        <w:jc w:val="both"/>
        <w:rPr>
          <w:rFonts w:ascii="Book Antiqua" w:eastAsia="Calibri" w:hAnsi="Book Antiqua" w:cs="Times New Roman"/>
          <w:szCs w:val="18"/>
          <w:lang w:val="id-ID"/>
        </w:rPr>
      </w:pPr>
    </w:p>
    <w:p w14:paraId="72521683" w14:textId="1E242F0C" w:rsidR="00DD0250" w:rsidRPr="00E9058F" w:rsidRDefault="00DD0250" w:rsidP="001B7BAE">
      <w:pPr>
        <w:spacing w:after="0" w:line="276" w:lineRule="auto"/>
        <w:jc w:val="both"/>
        <w:rPr>
          <w:rFonts w:ascii="Book Antiqua" w:eastAsia="Calibri" w:hAnsi="Book Antiqua" w:cs="Times New Roman"/>
          <w:b/>
          <w:szCs w:val="18"/>
          <w:lang w:val="pt-BR"/>
        </w:rPr>
      </w:pPr>
      <w:r w:rsidRPr="00E9058F">
        <w:rPr>
          <w:rFonts w:ascii="Book Antiqua" w:hAnsi="Book Antiqua"/>
          <w:b/>
          <w:szCs w:val="20"/>
        </w:rPr>
        <w:t>CONCLUSIONS</w:t>
      </w:r>
    </w:p>
    <w:p w14:paraId="14D39E1D" w14:textId="55F940B6" w:rsidR="00DD0250" w:rsidRPr="00E9058F" w:rsidRDefault="00B47A73" w:rsidP="004D7404">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 xml:space="preserve">This study found that adverse situations, including ecological, social, and technical crises due to climate change, are very threatening. This tends to be influenced by adaptive and solutive policies. The implementation of various policies in Makassar City is proof of this. Makassar City Government has dealt with climate change issues with various policies. The policy program focuses on the latest approaches to the impact of climate change on cities related to increasing temperatures, increasing rainfall, rising sea levels, the socio-economic resilience of communities, and strengthening regulations. This policy was carried out to restore the urban situation due to the threat of climate change. In addition, the City Government </w:t>
      </w:r>
      <w:r w:rsidRPr="00E9058F">
        <w:rPr>
          <w:rFonts w:ascii="Book Antiqua" w:eastAsia="Calibri" w:hAnsi="Book Antiqua" w:cs="Times New Roman"/>
          <w:szCs w:val="18"/>
          <w:lang w:val="id-ID"/>
        </w:rPr>
        <w:lastRenderedPageBreak/>
        <w:t>of Makassar has also initiated climate change management on the ecological aspect of forming regional cultural strategies, the social aspect of increasing community capacity and integrated services, and the technical aspects of developing the structure of urban spatial patterns.</w:t>
      </w:r>
    </w:p>
    <w:p w14:paraId="64012A5D" w14:textId="36B67872" w:rsidR="00446085" w:rsidRPr="00E9058F" w:rsidRDefault="00B47A73" w:rsidP="004D7404">
      <w:pPr>
        <w:spacing w:after="0" w:line="276" w:lineRule="auto"/>
        <w:ind w:firstLine="567"/>
        <w:jc w:val="both"/>
        <w:rPr>
          <w:rFonts w:ascii="Book Antiqua" w:eastAsia="Calibri" w:hAnsi="Book Antiqua" w:cs="Times New Roman"/>
          <w:szCs w:val="18"/>
          <w:lang w:val="id-ID"/>
        </w:rPr>
      </w:pPr>
      <w:r w:rsidRPr="00E9058F">
        <w:rPr>
          <w:rFonts w:ascii="Book Antiqua" w:eastAsia="Calibri" w:hAnsi="Book Antiqua" w:cs="Times New Roman"/>
          <w:szCs w:val="18"/>
          <w:lang w:val="id-ID"/>
        </w:rPr>
        <w:t>The implications of this policy have an impact on adding urban green space, availability of clean water during the dry season, creating integrated and environmentally friendly public services and facilities, establishing community and government solidarity regarding preparedness and self-adaptation, encouraging people to use public transportation modes in their activities, reducing urban air pollution pressure, as well as creating normalization and fresh air circulation in urban areas. This research's contribution can be considered an alternative policy in the future. This can also encourage the commencement of the expected policies, particularly climate change policies on ecological, social, and technical aspects. The implications of this research are also beneficial for further studies, especially studies that study relevant literature. The limitation of this research lies in the observations caused by climate change, which is so dynamic at any time</w:t>
      </w:r>
      <w:r w:rsidR="001A1349" w:rsidRPr="00E9058F">
        <w:rPr>
          <w:rFonts w:ascii="Book Antiqua" w:eastAsia="Calibri" w:hAnsi="Book Antiqua" w:cs="Times New Roman"/>
          <w:szCs w:val="18"/>
          <w:lang w:val="id-ID"/>
        </w:rPr>
        <w:t>.</w:t>
      </w:r>
    </w:p>
    <w:p w14:paraId="719CBA32" w14:textId="1B830C52" w:rsidR="00DD0250" w:rsidRPr="00E9058F" w:rsidRDefault="00DD0250" w:rsidP="001360CA">
      <w:pPr>
        <w:spacing w:after="0" w:line="276" w:lineRule="auto"/>
        <w:jc w:val="both"/>
        <w:rPr>
          <w:rFonts w:ascii="Book Antiqua" w:eastAsia="Calibri" w:hAnsi="Book Antiqua" w:cs="Times New Roman"/>
          <w:b/>
          <w:szCs w:val="18"/>
          <w:lang w:val="pt-BR"/>
        </w:rPr>
      </w:pPr>
    </w:p>
    <w:p w14:paraId="0FB5733C" w14:textId="4CEDB51A" w:rsidR="00916449" w:rsidRPr="00E9058F" w:rsidRDefault="00916449" w:rsidP="001360CA">
      <w:pPr>
        <w:spacing w:after="0" w:line="276" w:lineRule="auto"/>
        <w:jc w:val="both"/>
        <w:rPr>
          <w:rFonts w:ascii="Book Antiqua" w:eastAsia="Calibri" w:hAnsi="Book Antiqua" w:cs="Times New Roman"/>
          <w:szCs w:val="18"/>
        </w:rPr>
      </w:pPr>
      <w:r w:rsidRPr="00E9058F">
        <w:rPr>
          <w:rFonts w:ascii="Book Antiqua" w:eastAsia="Calibri" w:hAnsi="Book Antiqua" w:cs="Times New Roman"/>
          <w:b/>
          <w:szCs w:val="18"/>
          <w:lang w:val="pt-BR"/>
        </w:rPr>
        <w:t>REFER</w:t>
      </w:r>
      <w:r w:rsidRPr="00E9058F">
        <w:rPr>
          <w:rFonts w:ascii="Book Antiqua" w:eastAsia="Calibri" w:hAnsi="Book Antiqua" w:cs="Times New Roman"/>
          <w:b/>
          <w:szCs w:val="18"/>
          <w:lang w:val="id-ID"/>
        </w:rPr>
        <w:t>ENCES</w:t>
      </w:r>
      <w:r w:rsidRPr="00E9058F">
        <w:rPr>
          <w:rFonts w:ascii="Book Antiqua" w:eastAsia="Calibri" w:hAnsi="Book Antiqua" w:cs="Times New Roman"/>
          <w:b/>
          <w:szCs w:val="18"/>
          <w:lang w:val="pt-BR"/>
        </w:rPr>
        <w:t xml:space="preserve"> </w:t>
      </w:r>
    </w:p>
    <w:p w14:paraId="11A61019" w14:textId="7F2F56FF" w:rsidR="00AE68CB" w:rsidRPr="00E9058F" w:rsidRDefault="0087536C"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eastAsia="Calibri" w:hAnsi="Book Antiqua" w:cs="Times New Roman"/>
        </w:rPr>
        <w:fldChar w:fldCharType="begin" w:fldLock="1"/>
      </w:r>
      <w:r w:rsidRPr="00E9058F">
        <w:rPr>
          <w:rFonts w:ascii="Book Antiqua" w:eastAsia="Calibri" w:hAnsi="Book Antiqua" w:cs="Times New Roman"/>
        </w:rPr>
        <w:instrText xml:space="preserve">ADDIN Mendeley Bibliography CSL_BIBLIOGRAPHY </w:instrText>
      </w:r>
      <w:r w:rsidRPr="00E9058F">
        <w:rPr>
          <w:rFonts w:ascii="Book Antiqua" w:eastAsia="Calibri" w:hAnsi="Book Antiqua" w:cs="Times New Roman"/>
        </w:rPr>
        <w:fldChar w:fldCharType="separate"/>
      </w:r>
      <w:r w:rsidR="00AE68CB" w:rsidRPr="00E9058F">
        <w:rPr>
          <w:rFonts w:ascii="Book Antiqua" w:hAnsi="Book Antiqua" w:cs="Times New Roman"/>
          <w:noProof/>
          <w:szCs w:val="24"/>
        </w:rPr>
        <w:t xml:space="preserve">Agaton, C. B., Collera, A. A., &amp; Guno, C. S. (2020). Socio-economic and environmental analyses of sustainable public transport in the Philippines. </w:t>
      </w:r>
      <w:r w:rsidR="00AE68CB" w:rsidRPr="00E9058F">
        <w:rPr>
          <w:rFonts w:ascii="Book Antiqua" w:hAnsi="Book Antiqua" w:cs="Times New Roman"/>
          <w:i/>
          <w:iCs/>
          <w:noProof/>
          <w:szCs w:val="24"/>
        </w:rPr>
        <w:t>Sustainability (Switzerland)</w:t>
      </w:r>
      <w:r w:rsidR="00AE68CB" w:rsidRPr="00E9058F">
        <w:rPr>
          <w:rFonts w:ascii="Book Antiqua" w:hAnsi="Book Antiqua" w:cs="Times New Roman"/>
          <w:noProof/>
          <w:szCs w:val="24"/>
        </w:rPr>
        <w:t xml:space="preserve">, </w:t>
      </w:r>
      <w:r w:rsidR="00AE68CB" w:rsidRPr="00E9058F">
        <w:rPr>
          <w:rFonts w:ascii="Book Antiqua" w:hAnsi="Book Antiqua" w:cs="Times New Roman"/>
          <w:i/>
          <w:iCs/>
          <w:noProof/>
          <w:szCs w:val="24"/>
        </w:rPr>
        <w:t>12</w:t>
      </w:r>
      <w:r w:rsidR="00AE68CB" w:rsidRPr="00E9058F">
        <w:rPr>
          <w:rFonts w:ascii="Book Antiqua" w:hAnsi="Book Antiqua" w:cs="Times New Roman"/>
          <w:noProof/>
          <w:szCs w:val="24"/>
        </w:rPr>
        <w:t>(11), 1–14. https://doi.org/10.3390/su12114720</w:t>
      </w:r>
    </w:p>
    <w:p w14:paraId="2AC437FF"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Al Madhoun, W., Gul, F. A., Ros, F. C., Isiyaka, H. A., Mallongi, A., &amp; Rasyid, A. (2021). Spatial assessment on health impact of atmospheric pollution in Makassar, Indonesia. </w:t>
      </w:r>
      <w:r w:rsidRPr="00E9058F">
        <w:rPr>
          <w:rFonts w:ascii="Book Antiqua" w:hAnsi="Book Antiqua" w:cs="Times New Roman"/>
          <w:i/>
          <w:iCs/>
          <w:noProof/>
          <w:szCs w:val="24"/>
        </w:rPr>
        <w:t>E3S Web of Conferences</w:t>
      </w:r>
      <w:r w:rsidRPr="00E9058F">
        <w:rPr>
          <w:rFonts w:ascii="Book Antiqua" w:hAnsi="Book Antiqua" w:cs="Times New Roman"/>
          <w:noProof/>
          <w:szCs w:val="24"/>
        </w:rPr>
        <w:t xml:space="preserve">, </w:t>
      </w:r>
      <w:r w:rsidRPr="00E9058F">
        <w:rPr>
          <w:rFonts w:ascii="Book Antiqua" w:hAnsi="Book Antiqua" w:cs="Times New Roman"/>
          <w:i/>
          <w:iCs/>
          <w:noProof/>
          <w:szCs w:val="24"/>
        </w:rPr>
        <w:t>331</w:t>
      </w:r>
      <w:r w:rsidRPr="00E9058F">
        <w:rPr>
          <w:rFonts w:ascii="Book Antiqua" w:hAnsi="Book Antiqua" w:cs="Times New Roman"/>
          <w:noProof/>
          <w:szCs w:val="24"/>
        </w:rPr>
        <w:t>(0), 1–9. https://doi.org/10.1051/e3sconf/202133102019</w:t>
      </w:r>
    </w:p>
    <w:p w14:paraId="44A4EBDB"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Ambarwati, L., Verhaeghe, R., van Arem, B., &amp; Pel, A. J. (2016). The influence of integrated space-transport development strategies on air pollution in urban areas. </w:t>
      </w:r>
      <w:r w:rsidRPr="00E9058F">
        <w:rPr>
          <w:rFonts w:ascii="Book Antiqua" w:hAnsi="Book Antiqua" w:cs="Times New Roman"/>
          <w:i/>
          <w:iCs/>
          <w:noProof/>
          <w:szCs w:val="24"/>
        </w:rPr>
        <w:t>Transportation Research Part D: Transport and Environment</w:t>
      </w:r>
      <w:r w:rsidRPr="00E9058F">
        <w:rPr>
          <w:rFonts w:ascii="Book Antiqua" w:hAnsi="Book Antiqua" w:cs="Times New Roman"/>
          <w:noProof/>
          <w:szCs w:val="24"/>
        </w:rPr>
        <w:t xml:space="preserve">, </w:t>
      </w:r>
      <w:r w:rsidRPr="00E9058F">
        <w:rPr>
          <w:rFonts w:ascii="Book Antiqua" w:hAnsi="Book Antiqua" w:cs="Times New Roman"/>
          <w:i/>
          <w:iCs/>
          <w:noProof/>
          <w:szCs w:val="24"/>
        </w:rPr>
        <w:t>44</w:t>
      </w:r>
      <w:r w:rsidRPr="00E9058F">
        <w:rPr>
          <w:rFonts w:ascii="Book Antiqua" w:hAnsi="Book Antiqua" w:cs="Times New Roman"/>
          <w:noProof/>
          <w:szCs w:val="24"/>
        </w:rPr>
        <w:t>, 134–146. https://doi.org/10.1016/j.trd.2016.02.015</w:t>
      </w:r>
    </w:p>
    <w:p w14:paraId="05F90F92"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Anirwan, &amp; Qamal. (2023). Collective Action and Climate Change Adaptation in Makassar. </w:t>
      </w:r>
      <w:r w:rsidRPr="00E9058F">
        <w:rPr>
          <w:rFonts w:ascii="Book Antiqua" w:hAnsi="Book Antiqua" w:cs="Times New Roman"/>
          <w:i/>
          <w:iCs/>
          <w:noProof/>
          <w:szCs w:val="24"/>
        </w:rPr>
        <w:t>Journal of Government and Politics (JGOP)</w:t>
      </w:r>
      <w:r w:rsidRPr="00E9058F">
        <w:rPr>
          <w:rFonts w:ascii="Book Antiqua" w:hAnsi="Book Antiqua" w:cs="Times New Roman"/>
          <w:noProof/>
          <w:szCs w:val="24"/>
        </w:rPr>
        <w:t xml:space="preserve">, </w:t>
      </w:r>
      <w:r w:rsidRPr="00E9058F">
        <w:rPr>
          <w:rFonts w:ascii="Book Antiqua" w:hAnsi="Book Antiqua" w:cs="Times New Roman"/>
          <w:i/>
          <w:iCs/>
          <w:noProof/>
          <w:szCs w:val="24"/>
        </w:rPr>
        <w:t>5</w:t>
      </w:r>
      <w:r w:rsidRPr="00E9058F">
        <w:rPr>
          <w:rFonts w:ascii="Book Antiqua" w:hAnsi="Book Antiqua" w:cs="Times New Roman"/>
          <w:noProof/>
          <w:szCs w:val="24"/>
        </w:rPr>
        <w:t>(1), 19–31. https://doi.org/https://doi.org/10.31764/jgop.v5i1.13376</w:t>
      </w:r>
    </w:p>
    <w:p w14:paraId="3ED713C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Apraku, A., Morton, J. F., &amp; Apraku Gyampoh, B. (2021). Climate change and small-scale agriculture in Africa: Does indigenous knowledge matter? Insights from Kenya and South Africa. </w:t>
      </w:r>
      <w:r w:rsidRPr="00E9058F">
        <w:rPr>
          <w:rFonts w:ascii="Book Antiqua" w:hAnsi="Book Antiqua" w:cs="Times New Roman"/>
          <w:i/>
          <w:iCs/>
          <w:noProof/>
          <w:szCs w:val="24"/>
        </w:rPr>
        <w:t>Scientific African</w:t>
      </w:r>
      <w:r w:rsidRPr="00E9058F">
        <w:rPr>
          <w:rFonts w:ascii="Book Antiqua" w:hAnsi="Book Antiqua" w:cs="Times New Roman"/>
          <w:noProof/>
          <w:szCs w:val="24"/>
        </w:rPr>
        <w:t xml:space="preserve">, </w:t>
      </w:r>
      <w:r w:rsidRPr="00E9058F">
        <w:rPr>
          <w:rFonts w:ascii="Book Antiqua" w:hAnsi="Book Antiqua" w:cs="Times New Roman"/>
          <w:i/>
          <w:iCs/>
          <w:noProof/>
          <w:szCs w:val="24"/>
        </w:rPr>
        <w:t>12</w:t>
      </w:r>
      <w:r w:rsidRPr="00E9058F">
        <w:rPr>
          <w:rFonts w:ascii="Book Antiqua" w:hAnsi="Book Antiqua" w:cs="Times New Roman"/>
          <w:noProof/>
          <w:szCs w:val="24"/>
        </w:rPr>
        <w:t>, e00821. https://doi.org/10.1016/j.sciaf.2021.e00821</w:t>
      </w:r>
    </w:p>
    <w:p w14:paraId="5C1F8F6A"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Aswi, A., Cramb, S., Duncan, E., Hu, W., White, G., &amp; Mengersen, K. (2020). Climate variability and dengue fever in Makassar, Indonesia: Bayesian spatio-temporal modelling. </w:t>
      </w:r>
      <w:r w:rsidRPr="00E9058F">
        <w:rPr>
          <w:rFonts w:ascii="Book Antiqua" w:hAnsi="Book Antiqua" w:cs="Times New Roman"/>
          <w:i/>
          <w:iCs/>
          <w:noProof/>
          <w:szCs w:val="24"/>
        </w:rPr>
        <w:t>Spatial and Spatio-Temporal Epidemiology</w:t>
      </w:r>
      <w:r w:rsidRPr="00E9058F">
        <w:rPr>
          <w:rFonts w:ascii="Book Antiqua" w:hAnsi="Book Antiqua" w:cs="Times New Roman"/>
          <w:noProof/>
          <w:szCs w:val="24"/>
        </w:rPr>
        <w:t xml:space="preserve">, </w:t>
      </w:r>
      <w:r w:rsidRPr="00E9058F">
        <w:rPr>
          <w:rFonts w:ascii="Book Antiqua" w:hAnsi="Book Antiqua" w:cs="Times New Roman"/>
          <w:i/>
          <w:iCs/>
          <w:noProof/>
          <w:szCs w:val="24"/>
        </w:rPr>
        <w:t>33</w:t>
      </w:r>
      <w:r w:rsidRPr="00E9058F">
        <w:rPr>
          <w:rFonts w:ascii="Book Antiqua" w:hAnsi="Book Antiqua" w:cs="Times New Roman"/>
          <w:noProof/>
          <w:szCs w:val="24"/>
        </w:rPr>
        <w:t>(0), 1–8. https://doi.org/10.1016/j.sste.2020.100335</w:t>
      </w:r>
    </w:p>
    <w:p w14:paraId="41CDBD95"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Auni, A. H., Bachtiar, B., Paembonan, S. A., &amp; Larekeng, S. H. (2020). Growth analysis of mangrove (Rhizophora apiculata bl) propagule toward differences in types of </w:t>
      </w:r>
      <w:r w:rsidRPr="00E9058F">
        <w:rPr>
          <w:rFonts w:ascii="Book Antiqua" w:hAnsi="Book Antiqua" w:cs="Times New Roman"/>
          <w:noProof/>
          <w:szCs w:val="24"/>
        </w:rPr>
        <w:lastRenderedPageBreak/>
        <w:t xml:space="preserve">water and planting media at Makassar mangrove center.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575</w:t>
      </w:r>
      <w:r w:rsidRPr="00E9058F">
        <w:rPr>
          <w:rFonts w:ascii="Book Antiqua" w:hAnsi="Book Antiqua" w:cs="Times New Roman"/>
          <w:noProof/>
          <w:szCs w:val="24"/>
        </w:rPr>
        <w:t>(1). https://doi.org/10.1088/1755-1315/575/1/012137</w:t>
      </w:r>
    </w:p>
    <w:p w14:paraId="0CEEE26F"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Badan Penanggulangan Bencana Daerah Kota Makassar. (2020). </w:t>
      </w:r>
      <w:r w:rsidRPr="00E9058F">
        <w:rPr>
          <w:rFonts w:ascii="Book Antiqua" w:hAnsi="Book Antiqua" w:cs="Times New Roman"/>
          <w:i/>
          <w:iCs/>
          <w:noProof/>
          <w:szCs w:val="24"/>
        </w:rPr>
        <w:t>Mitigasi dan Adaptasi RAD (Rencana Aksi Daerah) Perubahan Iklim Kota Makassar</w:t>
      </w:r>
      <w:r w:rsidRPr="00E9058F">
        <w:rPr>
          <w:rFonts w:ascii="Book Antiqua" w:hAnsi="Book Antiqua" w:cs="Times New Roman"/>
          <w:noProof/>
          <w:szCs w:val="24"/>
        </w:rPr>
        <w:t xml:space="preserve"> (Vol. 15). Makassar. Retrieved from https://www.bnpb.go.id/sistem-penanggulangan-bencana</w:t>
      </w:r>
    </w:p>
    <w:p w14:paraId="437185FB"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Cappelli, F., Costantini, V., &amp; Consoli, D. (2021). The trap of climate change-induced “natural” disasters and inequality. </w:t>
      </w:r>
      <w:r w:rsidRPr="00E9058F">
        <w:rPr>
          <w:rFonts w:ascii="Book Antiqua" w:hAnsi="Book Antiqua" w:cs="Times New Roman"/>
          <w:i/>
          <w:iCs/>
          <w:noProof/>
          <w:szCs w:val="24"/>
        </w:rPr>
        <w:t>Global Environmental Change</w:t>
      </w:r>
      <w:r w:rsidRPr="00E9058F">
        <w:rPr>
          <w:rFonts w:ascii="Book Antiqua" w:hAnsi="Book Antiqua" w:cs="Times New Roman"/>
          <w:noProof/>
          <w:szCs w:val="24"/>
        </w:rPr>
        <w:t xml:space="preserve">, </w:t>
      </w:r>
      <w:r w:rsidRPr="00E9058F">
        <w:rPr>
          <w:rFonts w:ascii="Book Antiqua" w:hAnsi="Book Antiqua" w:cs="Times New Roman"/>
          <w:i/>
          <w:iCs/>
          <w:noProof/>
          <w:szCs w:val="24"/>
        </w:rPr>
        <w:t>70</w:t>
      </w:r>
      <w:r w:rsidRPr="00E9058F">
        <w:rPr>
          <w:rFonts w:ascii="Book Antiqua" w:hAnsi="Book Antiqua" w:cs="Times New Roman"/>
          <w:noProof/>
          <w:szCs w:val="24"/>
        </w:rPr>
        <w:t>(July), 102329. https://doi.org/10.1016/j.gloenvcha.2021.102329</w:t>
      </w:r>
    </w:p>
    <w:p w14:paraId="752DB6DC"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Damayanti, E., Sipato, W. D., Barkey, R. A., &amp; Demallino, E. B. (2021). Strategi Adaptasi Dan Pengendalian Dampak Perubahan Iklim Kota Makassar. </w:t>
      </w:r>
      <w:r w:rsidRPr="00E9058F">
        <w:rPr>
          <w:rFonts w:ascii="Book Antiqua" w:hAnsi="Book Antiqua" w:cs="Times New Roman"/>
          <w:i/>
          <w:iCs/>
          <w:noProof/>
          <w:szCs w:val="24"/>
        </w:rPr>
        <w:t>Jurnal Sosio Sains</w:t>
      </w:r>
      <w:r w:rsidRPr="00E9058F">
        <w:rPr>
          <w:rFonts w:ascii="Book Antiqua" w:hAnsi="Book Antiqua" w:cs="Times New Roman"/>
          <w:noProof/>
          <w:szCs w:val="24"/>
        </w:rPr>
        <w:t xml:space="preserve">, </w:t>
      </w:r>
      <w:r w:rsidRPr="00E9058F">
        <w:rPr>
          <w:rFonts w:ascii="Book Antiqua" w:hAnsi="Book Antiqua" w:cs="Times New Roman"/>
          <w:i/>
          <w:iCs/>
          <w:noProof/>
          <w:szCs w:val="24"/>
        </w:rPr>
        <w:t>7</w:t>
      </w:r>
      <w:r w:rsidRPr="00E9058F">
        <w:rPr>
          <w:rFonts w:ascii="Book Antiqua" w:hAnsi="Book Antiqua" w:cs="Times New Roman"/>
          <w:noProof/>
          <w:szCs w:val="24"/>
        </w:rPr>
        <w:t>(1), 1–13. https://doi.org/https://doi.org/10.37541/sosiosains.v7i1</w:t>
      </w:r>
    </w:p>
    <w:p w14:paraId="75CD1D77"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Deng, S. Z., Jalaludin, B. B., Antó, J. M., Hess, J. J., &amp; Huang, C. R. (2020). Climate change, air pollution, and allergic respiratory diseases: A call to action for health professionals. </w:t>
      </w:r>
      <w:r w:rsidRPr="00E9058F">
        <w:rPr>
          <w:rFonts w:ascii="Book Antiqua" w:hAnsi="Book Antiqua" w:cs="Times New Roman"/>
          <w:i/>
          <w:iCs/>
          <w:noProof/>
          <w:szCs w:val="24"/>
        </w:rPr>
        <w:t>Chinese Medical Journal</w:t>
      </w:r>
      <w:r w:rsidRPr="00E9058F">
        <w:rPr>
          <w:rFonts w:ascii="Book Antiqua" w:hAnsi="Book Antiqua" w:cs="Times New Roman"/>
          <w:noProof/>
          <w:szCs w:val="24"/>
        </w:rPr>
        <w:t xml:space="preserve">, </w:t>
      </w:r>
      <w:r w:rsidRPr="00E9058F">
        <w:rPr>
          <w:rFonts w:ascii="Book Antiqua" w:hAnsi="Book Antiqua" w:cs="Times New Roman"/>
          <w:i/>
          <w:iCs/>
          <w:noProof/>
          <w:szCs w:val="24"/>
        </w:rPr>
        <w:t>133</w:t>
      </w:r>
      <w:r w:rsidRPr="00E9058F">
        <w:rPr>
          <w:rFonts w:ascii="Book Antiqua" w:hAnsi="Book Antiqua" w:cs="Times New Roman"/>
          <w:noProof/>
          <w:szCs w:val="24"/>
        </w:rPr>
        <w:t>(13), 1552–1560. https://doi.org/10.1097/CM9.0000000000000861</w:t>
      </w:r>
    </w:p>
    <w:p w14:paraId="58F04EB2"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DeRieux, A. C. (2022). </w:t>
      </w:r>
      <w:r w:rsidRPr="00E9058F">
        <w:rPr>
          <w:rFonts w:ascii="Book Antiqua" w:hAnsi="Book Antiqua" w:cs="Times New Roman"/>
          <w:i/>
          <w:iCs/>
          <w:noProof/>
          <w:szCs w:val="24"/>
        </w:rPr>
        <w:t>Transformer Networks for Smart Cities: Framework and Application to Makassar Smart Garden Alleys</w:t>
      </w:r>
      <w:r w:rsidRPr="00E9058F">
        <w:rPr>
          <w:rFonts w:ascii="Book Antiqua" w:hAnsi="Book Antiqua" w:cs="Times New Roman"/>
          <w:noProof/>
          <w:szCs w:val="24"/>
        </w:rPr>
        <w:t xml:space="preserve"> (Virginia Polytechnic Institute). Virginia Polytechnic Institute. Retrieved from http://hdl.handle.net/10919/111788</w:t>
      </w:r>
    </w:p>
    <w:p w14:paraId="1607F53B"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Didiharyono, Giarno, G., &amp; Sapareng, S. (2022). Changes in Rainfall Intensity, Rising Air Temperature, Wind Speed, and Its Relationship with Land Use in Makassar City. </w:t>
      </w:r>
      <w:r w:rsidRPr="00E9058F">
        <w:rPr>
          <w:rFonts w:ascii="Book Antiqua" w:hAnsi="Book Antiqua" w:cs="Times New Roman"/>
          <w:i/>
          <w:iCs/>
          <w:noProof/>
          <w:szCs w:val="24"/>
        </w:rPr>
        <w:t>JST (Jurnal Sains Dan Teknologi)</w:t>
      </w:r>
      <w:r w:rsidRPr="00E9058F">
        <w:rPr>
          <w:rFonts w:ascii="Book Antiqua" w:hAnsi="Book Antiqua" w:cs="Times New Roman"/>
          <w:noProof/>
          <w:szCs w:val="24"/>
        </w:rPr>
        <w:t xml:space="preserve">, </w:t>
      </w:r>
      <w:r w:rsidRPr="00E9058F">
        <w:rPr>
          <w:rFonts w:ascii="Book Antiqua" w:hAnsi="Book Antiqua" w:cs="Times New Roman"/>
          <w:i/>
          <w:iCs/>
          <w:noProof/>
          <w:szCs w:val="24"/>
        </w:rPr>
        <w:t>11</w:t>
      </w:r>
      <w:r w:rsidRPr="00E9058F">
        <w:rPr>
          <w:rFonts w:ascii="Book Antiqua" w:hAnsi="Book Antiqua" w:cs="Times New Roman"/>
          <w:noProof/>
          <w:szCs w:val="24"/>
        </w:rPr>
        <w:t>(2), 441–450. https://doi.org/10.23887/jstundiksha.v11i2.45604</w:t>
      </w:r>
    </w:p>
    <w:p w14:paraId="4A57A7DB"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Fraser, T. (2021). Japanese social capital and social vulnerability indices: Measuring drivers of community resilience 2000–2017. </w:t>
      </w:r>
      <w:r w:rsidRPr="00E9058F">
        <w:rPr>
          <w:rFonts w:ascii="Book Antiqua" w:hAnsi="Book Antiqua" w:cs="Times New Roman"/>
          <w:i/>
          <w:iCs/>
          <w:noProof/>
          <w:szCs w:val="24"/>
        </w:rPr>
        <w:t>International Journal of Disaster Risk Reduction</w:t>
      </w:r>
      <w:r w:rsidRPr="00E9058F">
        <w:rPr>
          <w:rFonts w:ascii="Book Antiqua" w:hAnsi="Book Antiqua" w:cs="Times New Roman"/>
          <w:noProof/>
          <w:szCs w:val="24"/>
        </w:rPr>
        <w:t xml:space="preserve">, </w:t>
      </w:r>
      <w:r w:rsidRPr="00E9058F">
        <w:rPr>
          <w:rFonts w:ascii="Book Antiqua" w:hAnsi="Book Antiqua" w:cs="Times New Roman"/>
          <w:i/>
          <w:iCs/>
          <w:noProof/>
          <w:szCs w:val="24"/>
        </w:rPr>
        <w:t>52</w:t>
      </w:r>
      <w:r w:rsidRPr="00E9058F">
        <w:rPr>
          <w:rFonts w:ascii="Book Antiqua" w:hAnsi="Book Antiqua" w:cs="Times New Roman"/>
          <w:noProof/>
          <w:szCs w:val="24"/>
        </w:rPr>
        <w:t>, 101965. https://doi.org/10.1016/j.ijdrr.2020.101965</w:t>
      </w:r>
    </w:p>
    <w:p w14:paraId="1FCF6B15"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French, M. A., Fiona Barker, S., Taruc, R. R., Ansariadi, A., Duffy, G. A., Saifuddaolah, M., … Leder, K. (2021). A planetary health model for reducing exposure to faecal contamination in urban informal settlements: Baseline findings from Makassar, Indonesia. </w:t>
      </w:r>
      <w:r w:rsidRPr="00E9058F">
        <w:rPr>
          <w:rFonts w:ascii="Book Antiqua" w:hAnsi="Book Antiqua" w:cs="Times New Roman"/>
          <w:i/>
          <w:iCs/>
          <w:noProof/>
          <w:szCs w:val="24"/>
        </w:rPr>
        <w:t>Environment International</w:t>
      </w:r>
      <w:r w:rsidRPr="00E9058F">
        <w:rPr>
          <w:rFonts w:ascii="Book Antiqua" w:hAnsi="Book Antiqua" w:cs="Times New Roman"/>
          <w:noProof/>
          <w:szCs w:val="24"/>
        </w:rPr>
        <w:t xml:space="preserve">, </w:t>
      </w:r>
      <w:r w:rsidRPr="00E9058F">
        <w:rPr>
          <w:rFonts w:ascii="Book Antiqua" w:hAnsi="Book Antiqua" w:cs="Times New Roman"/>
          <w:i/>
          <w:iCs/>
          <w:noProof/>
          <w:szCs w:val="24"/>
        </w:rPr>
        <w:t>155</w:t>
      </w:r>
      <w:r w:rsidRPr="00E9058F">
        <w:rPr>
          <w:rFonts w:ascii="Book Antiqua" w:hAnsi="Book Antiqua" w:cs="Times New Roman"/>
          <w:noProof/>
          <w:szCs w:val="24"/>
        </w:rPr>
        <w:t>(0), 1–12. https://doi.org/10.1016/j.envint.2021.106679</w:t>
      </w:r>
    </w:p>
    <w:p w14:paraId="734BB508"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Gouel, C., &amp; Laborde, D. (2021). The crucial role of domestic and international market-mediated adaptation to climate change. </w:t>
      </w:r>
      <w:r w:rsidRPr="00E9058F">
        <w:rPr>
          <w:rFonts w:ascii="Book Antiqua" w:hAnsi="Book Antiqua" w:cs="Times New Roman"/>
          <w:i/>
          <w:iCs/>
          <w:noProof/>
          <w:szCs w:val="24"/>
        </w:rPr>
        <w:t>Journal of Environmental Economics and Management</w:t>
      </w:r>
      <w:r w:rsidRPr="00E9058F">
        <w:rPr>
          <w:rFonts w:ascii="Book Antiqua" w:hAnsi="Book Antiqua" w:cs="Times New Roman"/>
          <w:noProof/>
          <w:szCs w:val="24"/>
        </w:rPr>
        <w:t xml:space="preserve">, </w:t>
      </w:r>
      <w:r w:rsidRPr="00E9058F">
        <w:rPr>
          <w:rFonts w:ascii="Book Antiqua" w:hAnsi="Book Antiqua" w:cs="Times New Roman"/>
          <w:i/>
          <w:iCs/>
          <w:noProof/>
          <w:szCs w:val="24"/>
        </w:rPr>
        <w:t>106</w:t>
      </w:r>
      <w:r w:rsidRPr="00E9058F">
        <w:rPr>
          <w:rFonts w:ascii="Book Antiqua" w:hAnsi="Book Antiqua" w:cs="Times New Roman"/>
          <w:noProof/>
          <w:szCs w:val="24"/>
        </w:rPr>
        <w:t>(106), 102408. https://doi.org/10.1016/j.jeem.2020.102408</w:t>
      </w:r>
    </w:p>
    <w:p w14:paraId="3A6CDAC9"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Joshi, M., Goraya, H., Joshi, A., &amp; Bartter, T. (2020). Climate change and respiratory diseases: A 2020 perspective. </w:t>
      </w:r>
      <w:r w:rsidRPr="00E9058F">
        <w:rPr>
          <w:rFonts w:ascii="Book Antiqua" w:hAnsi="Book Antiqua" w:cs="Times New Roman"/>
          <w:i/>
          <w:iCs/>
          <w:noProof/>
          <w:szCs w:val="24"/>
        </w:rPr>
        <w:t>Current Opinion in Pulmonary Medicine</w:t>
      </w:r>
      <w:r w:rsidRPr="00E9058F">
        <w:rPr>
          <w:rFonts w:ascii="Book Antiqua" w:hAnsi="Book Antiqua" w:cs="Times New Roman"/>
          <w:noProof/>
          <w:szCs w:val="24"/>
        </w:rPr>
        <w:t xml:space="preserve">, </w:t>
      </w:r>
      <w:r w:rsidRPr="00E9058F">
        <w:rPr>
          <w:rFonts w:ascii="Book Antiqua" w:hAnsi="Book Antiqua" w:cs="Times New Roman"/>
          <w:i/>
          <w:iCs/>
          <w:noProof/>
          <w:szCs w:val="24"/>
        </w:rPr>
        <w:t>26</w:t>
      </w:r>
      <w:r w:rsidRPr="00E9058F">
        <w:rPr>
          <w:rFonts w:ascii="Book Antiqua" w:hAnsi="Book Antiqua" w:cs="Times New Roman"/>
          <w:noProof/>
          <w:szCs w:val="24"/>
        </w:rPr>
        <w:t>(2), 119–127. https://doi.org/10.1097/MCP.0000000000000656</w:t>
      </w:r>
    </w:p>
    <w:p w14:paraId="7D1213A1"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Karim, A., Desi, N., &amp; Ahmad, A. (2022). Regional Public Water Company Business Plan for Sustainable Economic in Makassar City, Indonesia. </w:t>
      </w:r>
      <w:r w:rsidRPr="00E9058F">
        <w:rPr>
          <w:rFonts w:ascii="Book Antiqua" w:hAnsi="Book Antiqua" w:cs="Times New Roman"/>
          <w:i/>
          <w:iCs/>
          <w:noProof/>
          <w:szCs w:val="24"/>
        </w:rPr>
        <w:t>Specialusis Ugdymas / Special Education</w:t>
      </w:r>
      <w:r w:rsidRPr="00E9058F">
        <w:rPr>
          <w:rFonts w:ascii="Book Antiqua" w:hAnsi="Book Antiqua" w:cs="Times New Roman"/>
          <w:noProof/>
          <w:szCs w:val="24"/>
        </w:rPr>
        <w:t xml:space="preserve">, </w:t>
      </w:r>
      <w:r w:rsidRPr="00E9058F">
        <w:rPr>
          <w:rFonts w:ascii="Book Antiqua" w:hAnsi="Book Antiqua" w:cs="Times New Roman"/>
          <w:i/>
          <w:iCs/>
          <w:noProof/>
          <w:szCs w:val="24"/>
        </w:rPr>
        <w:t>2022</w:t>
      </w:r>
      <w:r w:rsidRPr="00E9058F">
        <w:rPr>
          <w:rFonts w:ascii="Book Antiqua" w:hAnsi="Book Antiqua" w:cs="Times New Roman"/>
          <w:noProof/>
          <w:szCs w:val="24"/>
        </w:rPr>
        <w:t>(43), 1. Retrieved from http://www.sumc.lt/index.php/se/article/view/1815</w:t>
      </w:r>
    </w:p>
    <w:p w14:paraId="3987F3AF"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Kristanto, G. A., &amp; Koven, W. (2019). Estimating greenhouse gas emissions from municipal solid waste management in Depok, Indonesia. </w:t>
      </w:r>
      <w:r w:rsidRPr="00E9058F">
        <w:rPr>
          <w:rFonts w:ascii="Book Antiqua" w:hAnsi="Book Antiqua" w:cs="Times New Roman"/>
          <w:i/>
          <w:iCs/>
          <w:noProof/>
          <w:szCs w:val="24"/>
        </w:rPr>
        <w:t>City and Environment Interactions</w:t>
      </w:r>
      <w:r w:rsidRPr="00E9058F">
        <w:rPr>
          <w:rFonts w:ascii="Book Antiqua" w:hAnsi="Book Antiqua" w:cs="Times New Roman"/>
          <w:noProof/>
          <w:szCs w:val="24"/>
        </w:rPr>
        <w:t xml:space="preserve">, </w:t>
      </w:r>
      <w:r w:rsidRPr="00E9058F">
        <w:rPr>
          <w:rFonts w:ascii="Book Antiqua" w:hAnsi="Book Antiqua" w:cs="Times New Roman"/>
          <w:i/>
          <w:iCs/>
          <w:noProof/>
          <w:szCs w:val="24"/>
        </w:rPr>
        <w:t>4</w:t>
      </w:r>
      <w:r w:rsidRPr="00E9058F">
        <w:rPr>
          <w:rFonts w:ascii="Book Antiqua" w:hAnsi="Book Antiqua" w:cs="Times New Roman"/>
          <w:noProof/>
          <w:szCs w:val="24"/>
        </w:rPr>
        <w:t>(2019), 100027. https://doi.org/10.1016/j.cacint.2020.100027</w:t>
      </w:r>
    </w:p>
    <w:p w14:paraId="2F9C6581"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lastRenderedPageBreak/>
        <w:t xml:space="preserve">Liu, H. K. (2021). Crowdsourcing: Citizens as coproducers of public services. </w:t>
      </w:r>
      <w:r w:rsidRPr="00E9058F">
        <w:rPr>
          <w:rFonts w:ascii="Book Antiqua" w:hAnsi="Book Antiqua" w:cs="Times New Roman"/>
          <w:i/>
          <w:iCs/>
          <w:noProof/>
          <w:szCs w:val="24"/>
        </w:rPr>
        <w:t>Policy and Internet</w:t>
      </w:r>
      <w:r w:rsidRPr="00E9058F">
        <w:rPr>
          <w:rFonts w:ascii="Book Antiqua" w:hAnsi="Book Antiqua" w:cs="Times New Roman"/>
          <w:noProof/>
          <w:szCs w:val="24"/>
        </w:rPr>
        <w:t xml:space="preserve">, </w:t>
      </w:r>
      <w:r w:rsidRPr="00E9058F">
        <w:rPr>
          <w:rFonts w:ascii="Book Antiqua" w:hAnsi="Book Antiqua" w:cs="Times New Roman"/>
          <w:i/>
          <w:iCs/>
          <w:noProof/>
          <w:szCs w:val="24"/>
        </w:rPr>
        <w:t>13</w:t>
      </w:r>
      <w:r w:rsidRPr="00E9058F">
        <w:rPr>
          <w:rFonts w:ascii="Book Antiqua" w:hAnsi="Book Antiqua" w:cs="Times New Roman"/>
          <w:noProof/>
          <w:szCs w:val="24"/>
        </w:rPr>
        <w:t>(2), 315–331. https://doi.org/10.1002/poi3.249</w:t>
      </w:r>
    </w:p>
    <w:p w14:paraId="1DEED30B"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Makbul, R., Ruslan, A. N., Erdawaty, &amp; Setiawan, A. M. (2023). Infiltration rate analysis for determination of aqua pond locations as a solution for flooding in Makassar city. In A. Arifin, Gunawan, D. Adanta, B. Oemar, Zurkarnain, &amp; A. Saputra (Eds.), </w:t>
      </w:r>
      <w:r w:rsidRPr="00E9058F">
        <w:rPr>
          <w:rFonts w:ascii="Book Antiqua" w:hAnsi="Book Antiqua" w:cs="Times New Roman"/>
          <w:i/>
          <w:iCs/>
          <w:noProof/>
          <w:szCs w:val="24"/>
        </w:rPr>
        <w:t>AIP Conference Proceedings</w:t>
      </w:r>
      <w:r w:rsidRPr="00E9058F">
        <w:rPr>
          <w:rFonts w:ascii="Book Antiqua" w:hAnsi="Book Antiqua" w:cs="Times New Roman"/>
          <w:noProof/>
          <w:szCs w:val="24"/>
        </w:rPr>
        <w:t xml:space="preserve"> (p. 2689). Palembang Indonesia: AIP Publishing. https://doi.org/https://doi.org/10.1063/5.0119258</w:t>
      </w:r>
    </w:p>
    <w:p w14:paraId="6E2303EB"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Malik, I., Abdillah, Rusnaedy, Z., &amp; Khaerah, N. (2021). Coastal Women’s Resilience Strategy against Climate Change Vulnerability in Makassar, Indonesia. </w:t>
      </w:r>
      <w:r w:rsidRPr="00E9058F">
        <w:rPr>
          <w:rFonts w:ascii="Book Antiqua" w:hAnsi="Book Antiqua" w:cs="Times New Roman"/>
          <w:i/>
          <w:iCs/>
          <w:noProof/>
          <w:szCs w:val="24"/>
        </w:rPr>
        <w:t>E3S Web of Conferences</w:t>
      </w:r>
      <w:r w:rsidRPr="00E9058F">
        <w:rPr>
          <w:rFonts w:ascii="Book Antiqua" w:hAnsi="Book Antiqua" w:cs="Times New Roman"/>
          <w:noProof/>
          <w:szCs w:val="24"/>
        </w:rPr>
        <w:t xml:space="preserve">, </w:t>
      </w:r>
      <w:r w:rsidRPr="00E9058F">
        <w:rPr>
          <w:rFonts w:ascii="Book Antiqua" w:hAnsi="Book Antiqua" w:cs="Times New Roman"/>
          <w:i/>
          <w:iCs/>
          <w:noProof/>
          <w:szCs w:val="24"/>
        </w:rPr>
        <w:t>277</w:t>
      </w:r>
      <w:r w:rsidRPr="00E9058F">
        <w:rPr>
          <w:rFonts w:ascii="Book Antiqua" w:hAnsi="Book Antiqua" w:cs="Times New Roman"/>
          <w:noProof/>
          <w:szCs w:val="24"/>
        </w:rPr>
        <w:t>(0), 1–8. https://doi.org/10.1051/e3sconf/202127701003</w:t>
      </w:r>
    </w:p>
    <w:p w14:paraId="505A2DA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Massiseng, A. N. A., Tuwo, A., Fachry, M. E., &amp; Bahar, A. (2020). A dynamic simulation of mangrove ecotourism management at the Lantebung of Makassar City.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584</w:t>
      </w:r>
      <w:r w:rsidRPr="00E9058F">
        <w:rPr>
          <w:rFonts w:ascii="Book Antiqua" w:hAnsi="Book Antiqua" w:cs="Times New Roman"/>
          <w:noProof/>
          <w:szCs w:val="24"/>
        </w:rPr>
        <w:t>(1). https://doi.org/10.1088/1755-1315/584/1/012039</w:t>
      </w:r>
    </w:p>
    <w:p w14:paraId="2E9747DA"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McDonough, L. K., Santos, I. R., Andersen, M. S., O’Carroll, D. M., Rutlidge, H., Meredith, K., … Baker, A. (2020). Changes in global groundwater organic carbon driven by climate change and urbanization. </w:t>
      </w:r>
      <w:r w:rsidRPr="00E9058F">
        <w:rPr>
          <w:rFonts w:ascii="Book Antiqua" w:hAnsi="Book Antiqua" w:cs="Times New Roman"/>
          <w:i/>
          <w:iCs/>
          <w:noProof/>
          <w:szCs w:val="24"/>
        </w:rPr>
        <w:t>Nature Communications</w:t>
      </w:r>
      <w:r w:rsidRPr="00E9058F">
        <w:rPr>
          <w:rFonts w:ascii="Book Antiqua" w:hAnsi="Book Antiqua" w:cs="Times New Roman"/>
          <w:noProof/>
          <w:szCs w:val="24"/>
        </w:rPr>
        <w:t xml:space="preserve">, </w:t>
      </w:r>
      <w:r w:rsidRPr="00E9058F">
        <w:rPr>
          <w:rFonts w:ascii="Book Antiqua" w:hAnsi="Book Antiqua" w:cs="Times New Roman"/>
          <w:i/>
          <w:iCs/>
          <w:noProof/>
          <w:szCs w:val="24"/>
        </w:rPr>
        <w:t>11</w:t>
      </w:r>
      <w:r w:rsidRPr="00E9058F">
        <w:rPr>
          <w:rFonts w:ascii="Book Antiqua" w:hAnsi="Book Antiqua" w:cs="Times New Roman"/>
          <w:noProof/>
          <w:szCs w:val="24"/>
        </w:rPr>
        <w:t>(1), 1–10. https://doi.org/10.1038/s41467-020-14946-1</w:t>
      </w:r>
    </w:p>
    <w:p w14:paraId="7CAC2F4A"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Meharg, S. (2023). Sustainable Urban Development in Makassar, Indonesia. </w:t>
      </w:r>
      <w:r w:rsidRPr="00E9058F">
        <w:rPr>
          <w:rFonts w:ascii="Book Antiqua" w:hAnsi="Book Antiqua" w:cs="Times New Roman"/>
          <w:i/>
          <w:iCs/>
          <w:noProof/>
          <w:szCs w:val="24"/>
        </w:rPr>
        <w:t>Catalysing Change Agents</w:t>
      </w:r>
      <w:r w:rsidRPr="00E9058F">
        <w:rPr>
          <w:rFonts w:ascii="Book Antiqua" w:hAnsi="Book Antiqua" w:cs="Times New Roman"/>
          <w:noProof/>
          <w:szCs w:val="24"/>
        </w:rPr>
        <w:t>, 181–201. Australia: Springer, Cham. https://doi.org/https://doi.org/10.1007/978-3-031-36433-4_8</w:t>
      </w:r>
    </w:p>
    <w:p w14:paraId="749F1374"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Mustafa, D., Farida, U., &amp; Yusriadi, Y. (2020). The effectiveness of public services through E-government in Makassar City. </w:t>
      </w:r>
      <w:r w:rsidRPr="00E9058F">
        <w:rPr>
          <w:rFonts w:ascii="Book Antiqua" w:hAnsi="Book Antiqua" w:cs="Times New Roman"/>
          <w:i/>
          <w:iCs/>
          <w:noProof/>
          <w:szCs w:val="24"/>
        </w:rPr>
        <w:t>International Journal of Scientific and Technology Research</w:t>
      </w:r>
      <w:r w:rsidRPr="00E9058F">
        <w:rPr>
          <w:rFonts w:ascii="Book Antiqua" w:hAnsi="Book Antiqua" w:cs="Times New Roman"/>
          <w:noProof/>
          <w:szCs w:val="24"/>
        </w:rPr>
        <w:t xml:space="preserve">, </w:t>
      </w:r>
      <w:r w:rsidRPr="00E9058F">
        <w:rPr>
          <w:rFonts w:ascii="Book Antiqua" w:hAnsi="Book Antiqua" w:cs="Times New Roman"/>
          <w:i/>
          <w:iCs/>
          <w:noProof/>
          <w:szCs w:val="24"/>
        </w:rPr>
        <w:t>9</w:t>
      </w:r>
      <w:r w:rsidRPr="00E9058F">
        <w:rPr>
          <w:rFonts w:ascii="Book Antiqua" w:hAnsi="Book Antiqua" w:cs="Times New Roman"/>
          <w:noProof/>
          <w:szCs w:val="24"/>
        </w:rPr>
        <w:t>(1), 1176–1178. https://doi.org/10.1080/01900692</w:t>
      </w:r>
    </w:p>
    <w:p w14:paraId="15BA46CC"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Mustamin, M. R., Maricar, F., &amp; Hatta, M. P. (2023). Effects of Nipa-Nipa Regulation Pond on Flood Control of Tallo River.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1134</w:t>
      </w:r>
      <w:r w:rsidRPr="00E9058F">
        <w:rPr>
          <w:rFonts w:ascii="Book Antiqua" w:hAnsi="Book Antiqua" w:cs="Times New Roman"/>
          <w:noProof/>
          <w:szCs w:val="24"/>
        </w:rPr>
        <w:t>(1), 012002. https://doi.org/10.1088/1755-1315/1134/1/012002</w:t>
      </w:r>
    </w:p>
    <w:p w14:paraId="263ACB1D"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Nain, U. (2022). The Role of Government in The Development of Coastal Community in Makassar City. </w:t>
      </w:r>
      <w:r w:rsidRPr="00E9058F">
        <w:rPr>
          <w:rFonts w:ascii="Book Antiqua" w:hAnsi="Book Antiqua" w:cs="Times New Roman"/>
          <w:i/>
          <w:iCs/>
          <w:noProof/>
          <w:szCs w:val="24"/>
        </w:rPr>
        <w:t>Sosiohumaniora</w:t>
      </w:r>
      <w:r w:rsidRPr="00E9058F">
        <w:rPr>
          <w:rFonts w:ascii="Book Antiqua" w:hAnsi="Book Antiqua" w:cs="Times New Roman"/>
          <w:noProof/>
          <w:szCs w:val="24"/>
        </w:rPr>
        <w:t xml:space="preserve">, </w:t>
      </w:r>
      <w:r w:rsidRPr="00E9058F">
        <w:rPr>
          <w:rFonts w:ascii="Book Antiqua" w:hAnsi="Book Antiqua" w:cs="Times New Roman"/>
          <w:i/>
          <w:iCs/>
          <w:noProof/>
          <w:szCs w:val="24"/>
        </w:rPr>
        <w:t>24</w:t>
      </w:r>
      <w:r w:rsidRPr="00E9058F">
        <w:rPr>
          <w:rFonts w:ascii="Book Antiqua" w:hAnsi="Book Antiqua" w:cs="Times New Roman"/>
          <w:noProof/>
          <w:szCs w:val="24"/>
        </w:rPr>
        <w:t>(3), 392. https://doi.org/10.24198/sosiohumaniora.v24i3.35845</w:t>
      </w:r>
    </w:p>
    <w:p w14:paraId="388EEA8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Nur, K. W. (2020). Alley activation: Genius loci to construct a resilient city. </w:t>
      </w:r>
      <w:r w:rsidRPr="00E9058F">
        <w:rPr>
          <w:rFonts w:ascii="Book Antiqua" w:hAnsi="Book Antiqua" w:cs="Times New Roman"/>
          <w:i/>
          <w:iCs/>
          <w:noProof/>
          <w:szCs w:val="24"/>
        </w:rPr>
        <w:t>Journal of Architecture and Urbanism</w:t>
      </w:r>
      <w:r w:rsidRPr="00E9058F">
        <w:rPr>
          <w:rFonts w:ascii="Book Antiqua" w:hAnsi="Book Antiqua" w:cs="Times New Roman"/>
          <w:noProof/>
          <w:szCs w:val="24"/>
        </w:rPr>
        <w:t xml:space="preserve">, </w:t>
      </w:r>
      <w:r w:rsidRPr="00E9058F">
        <w:rPr>
          <w:rFonts w:ascii="Book Antiqua" w:hAnsi="Book Antiqua" w:cs="Times New Roman"/>
          <w:i/>
          <w:iCs/>
          <w:noProof/>
          <w:szCs w:val="24"/>
        </w:rPr>
        <w:t>44</w:t>
      </w:r>
      <w:r w:rsidRPr="00E9058F">
        <w:rPr>
          <w:rFonts w:ascii="Book Antiqua" w:hAnsi="Book Antiqua" w:cs="Times New Roman"/>
          <w:noProof/>
          <w:szCs w:val="24"/>
        </w:rPr>
        <w:t>(1), 63–68. https://doi.org/10.3846/jau.2020.11015</w:t>
      </w:r>
    </w:p>
    <w:p w14:paraId="5DC92D50"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Pratiwi, A., Lee, G., &amp; Suzuki, A. (2021). Company–community partnership and climate change adaptation practices: The case of smallholders coffee farmers in lampung, indonesia. In D. Riyanti, J. Jupesta, &amp; E. Aldrian (Eds.), </w:t>
      </w:r>
      <w:r w:rsidRPr="00E9058F">
        <w:rPr>
          <w:rFonts w:ascii="Book Antiqua" w:hAnsi="Book Antiqua" w:cs="Times New Roman"/>
          <w:i/>
          <w:iCs/>
          <w:noProof/>
          <w:szCs w:val="24"/>
        </w:rPr>
        <w:t>Springer Climate</w:t>
      </w:r>
      <w:r w:rsidRPr="00E9058F">
        <w:rPr>
          <w:rFonts w:ascii="Book Antiqua" w:hAnsi="Book Antiqua" w:cs="Times New Roman"/>
          <w:noProof/>
          <w:szCs w:val="24"/>
        </w:rPr>
        <w:t>. Springer International Publishing. https://doi.org/10.1007/978-3-030-55536-8_5</w:t>
      </w:r>
    </w:p>
    <w:p w14:paraId="09DC4D34"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Rachman, F. F., Nooraeni, R., &amp; Yuliana, L. (2021). Public Opinion of Transportation integrated (Jak Lingko), in DKI Jakarta, Indonesia. </w:t>
      </w:r>
      <w:r w:rsidRPr="00E9058F">
        <w:rPr>
          <w:rFonts w:ascii="Book Antiqua" w:hAnsi="Book Antiqua" w:cs="Times New Roman"/>
          <w:i/>
          <w:iCs/>
          <w:noProof/>
          <w:szCs w:val="24"/>
        </w:rPr>
        <w:t>Procedia Computer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179</w:t>
      </w:r>
      <w:r w:rsidRPr="00E9058F">
        <w:rPr>
          <w:rFonts w:ascii="Book Antiqua" w:hAnsi="Book Antiqua" w:cs="Times New Roman"/>
          <w:noProof/>
          <w:szCs w:val="24"/>
        </w:rPr>
        <w:t>(2020), 696–703. https://doi.org/10.1016/j.procs.2021.01.057</w:t>
      </w:r>
    </w:p>
    <w:p w14:paraId="638A7006"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Ravikumar, A., Larson, A. M., Myers, R., &amp; Trench, T. (2018). Inter-sectoral and multilevel coordination alone do not reduce deforestation and advance environmental justice: Why bold contestation works when collaboration fails. </w:t>
      </w:r>
      <w:r w:rsidRPr="00E9058F">
        <w:rPr>
          <w:rFonts w:ascii="Book Antiqua" w:hAnsi="Book Antiqua" w:cs="Times New Roman"/>
          <w:i/>
          <w:iCs/>
          <w:noProof/>
          <w:szCs w:val="24"/>
        </w:rPr>
        <w:t>Environment and Planning C: Politics and Space</w:t>
      </w:r>
      <w:r w:rsidRPr="00E9058F">
        <w:rPr>
          <w:rFonts w:ascii="Book Antiqua" w:hAnsi="Book Antiqua" w:cs="Times New Roman"/>
          <w:noProof/>
          <w:szCs w:val="24"/>
        </w:rPr>
        <w:t xml:space="preserve">, </w:t>
      </w:r>
      <w:r w:rsidRPr="00E9058F">
        <w:rPr>
          <w:rFonts w:ascii="Book Antiqua" w:hAnsi="Book Antiqua" w:cs="Times New Roman"/>
          <w:i/>
          <w:iCs/>
          <w:noProof/>
          <w:szCs w:val="24"/>
        </w:rPr>
        <w:t>36</w:t>
      </w:r>
      <w:r w:rsidRPr="00E9058F">
        <w:rPr>
          <w:rFonts w:ascii="Book Antiqua" w:hAnsi="Book Antiqua" w:cs="Times New Roman"/>
          <w:noProof/>
          <w:szCs w:val="24"/>
        </w:rPr>
        <w:t xml:space="preserve">(8), 1437–1457. </w:t>
      </w:r>
      <w:r w:rsidRPr="00E9058F">
        <w:rPr>
          <w:rFonts w:ascii="Book Antiqua" w:hAnsi="Book Antiqua" w:cs="Times New Roman"/>
          <w:noProof/>
          <w:szCs w:val="24"/>
        </w:rPr>
        <w:lastRenderedPageBreak/>
        <w:t>https://doi.org/10.1177/2399654418794025</w:t>
      </w:r>
    </w:p>
    <w:p w14:paraId="50F86F7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Renne, J. L. (2016). </w:t>
      </w:r>
      <w:r w:rsidRPr="00E9058F">
        <w:rPr>
          <w:rFonts w:ascii="Book Antiqua" w:hAnsi="Book Antiqua" w:cs="Times New Roman"/>
          <w:i/>
          <w:iCs/>
          <w:noProof/>
          <w:szCs w:val="24"/>
        </w:rPr>
        <w:t>Transit Oriented Development</w:t>
      </w:r>
      <w:r w:rsidRPr="00E9058F">
        <w:rPr>
          <w:rFonts w:ascii="Book Antiqua" w:hAnsi="Book Antiqua" w:cs="Times New Roman"/>
          <w:noProof/>
          <w:szCs w:val="24"/>
        </w:rPr>
        <w:t xml:space="preserve"> (1st ed.; C. Curtis, Ed.). London: Routledge. https://doi.org/https://doi.org/10.4324/9781315550008</w:t>
      </w:r>
    </w:p>
    <w:p w14:paraId="65DA2264"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Rusnaedy, Z., Haris, A., Congge, U., &amp; Prianto, A. L. (2021). Adaptive Climate Change Governance in Makassar, Indonesia. </w:t>
      </w:r>
      <w:r w:rsidRPr="00E9058F">
        <w:rPr>
          <w:rFonts w:ascii="Book Antiqua" w:hAnsi="Book Antiqua" w:cs="Times New Roman"/>
          <w:i/>
          <w:iCs/>
          <w:noProof/>
          <w:szCs w:val="24"/>
        </w:rPr>
        <w:t>Journal of Governance</w:t>
      </w:r>
      <w:r w:rsidRPr="00E9058F">
        <w:rPr>
          <w:rFonts w:ascii="Book Antiqua" w:hAnsi="Book Antiqua" w:cs="Times New Roman"/>
          <w:noProof/>
          <w:szCs w:val="24"/>
        </w:rPr>
        <w:t xml:space="preserve">, </w:t>
      </w:r>
      <w:r w:rsidRPr="00E9058F">
        <w:rPr>
          <w:rFonts w:ascii="Book Antiqua" w:hAnsi="Book Antiqua" w:cs="Times New Roman"/>
          <w:i/>
          <w:iCs/>
          <w:noProof/>
          <w:szCs w:val="24"/>
        </w:rPr>
        <w:t>6</w:t>
      </w:r>
      <w:r w:rsidRPr="00E9058F">
        <w:rPr>
          <w:rFonts w:ascii="Book Antiqua" w:hAnsi="Book Antiqua" w:cs="Times New Roman"/>
          <w:noProof/>
          <w:szCs w:val="24"/>
        </w:rPr>
        <w:t>(2). https://doi.org/10.31506/jog.v6i2.12384</w:t>
      </w:r>
    </w:p>
    <w:p w14:paraId="7C664C90"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Sakharina, I. K., Daud, A. A., Hasrul, M., Kadarudin, &amp; Assidiq, H. (2020). Work and lives in Makassar coastal community: Assessing the local government policy. </w:t>
      </w:r>
      <w:r w:rsidRPr="00E9058F">
        <w:rPr>
          <w:rFonts w:ascii="Book Antiqua" w:hAnsi="Book Antiqua" w:cs="Times New Roman"/>
          <w:i/>
          <w:iCs/>
          <w:noProof/>
          <w:szCs w:val="24"/>
        </w:rPr>
        <w:t>Hasanuddin Law Review</w:t>
      </w:r>
      <w:r w:rsidRPr="00E9058F">
        <w:rPr>
          <w:rFonts w:ascii="Book Antiqua" w:hAnsi="Book Antiqua" w:cs="Times New Roman"/>
          <w:noProof/>
          <w:szCs w:val="24"/>
        </w:rPr>
        <w:t xml:space="preserve">, </w:t>
      </w:r>
      <w:r w:rsidRPr="00E9058F">
        <w:rPr>
          <w:rFonts w:ascii="Book Antiqua" w:hAnsi="Book Antiqua" w:cs="Times New Roman"/>
          <w:i/>
          <w:iCs/>
          <w:noProof/>
          <w:szCs w:val="24"/>
        </w:rPr>
        <w:t>6</w:t>
      </w:r>
      <w:r w:rsidRPr="00E9058F">
        <w:rPr>
          <w:rFonts w:ascii="Book Antiqua" w:hAnsi="Book Antiqua" w:cs="Times New Roman"/>
          <w:noProof/>
          <w:szCs w:val="24"/>
        </w:rPr>
        <w:t>(1), 89–99. https://doi.org/10.20956/halrev.v6i1.2281</w:t>
      </w:r>
    </w:p>
    <w:p w14:paraId="7B942246"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Sari, K. I., Budimawan, &amp; Selamat, M. B. (2023). Sustainability Study of Mangrove Area Management in the North Coast of Makassar City (Case Study: Lantebung and Untia).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1134</w:t>
      </w:r>
      <w:r w:rsidRPr="00E9058F">
        <w:rPr>
          <w:rFonts w:ascii="Book Antiqua" w:hAnsi="Book Antiqua" w:cs="Times New Roman"/>
          <w:noProof/>
          <w:szCs w:val="24"/>
        </w:rPr>
        <w:t>(1). https://doi.org/10.1088/1755-1315/1134/1/012050</w:t>
      </w:r>
    </w:p>
    <w:p w14:paraId="7CF3E245"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Satterthwaite, D., Archer, D., Colenbrander, S., Dodman, D., Hardoy, J., Mitlin, D., &amp; Patel, S. (2020). Building Resilience to Climate Change in Informal Settlements. </w:t>
      </w:r>
      <w:r w:rsidRPr="00E9058F">
        <w:rPr>
          <w:rFonts w:ascii="Book Antiqua" w:hAnsi="Book Antiqua" w:cs="Times New Roman"/>
          <w:i/>
          <w:iCs/>
          <w:noProof/>
          <w:szCs w:val="24"/>
        </w:rPr>
        <w:t>One Earth</w:t>
      </w:r>
      <w:r w:rsidRPr="00E9058F">
        <w:rPr>
          <w:rFonts w:ascii="Book Antiqua" w:hAnsi="Book Antiqua" w:cs="Times New Roman"/>
          <w:noProof/>
          <w:szCs w:val="24"/>
        </w:rPr>
        <w:t xml:space="preserve">, </w:t>
      </w:r>
      <w:r w:rsidRPr="00E9058F">
        <w:rPr>
          <w:rFonts w:ascii="Book Antiqua" w:hAnsi="Book Antiqua" w:cs="Times New Roman"/>
          <w:i/>
          <w:iCs/>
          <w:noProof/>
          <w:szCs w:val="24"/>
        </w:rPr>
        <w:t>2</w:t>
      </w:r>
      <w:r w:rsidRPr="00E9058F">
        <w:rPr>
          <w:rFonts w:ascii="Book Antiqua" w:hAnsi="Book Antiqua" w:cs="Times New Roman"/>
          <w:noProof/>
          <w:szCs w:val="24"/>
        </w:rPr>
        <w:t>(2), 143–156. https://doi.org/10.1016/j.oneear.2020.02.002</w:t>
      </w:r>
    </w:p>
    <w:p w14:paraId="333C613C"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Setiowati, R., Hasibuan, H. S., &amp; Koestoer, R. H. (2018a). Green open space masterplan at Jakarta Capital City, Indonesia for climate change mitigation.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200</w:t>
      </w:r>
      <w:r w:rsidRPr="00E9058F">
        <w:rPr>
          <w:rFonts w:ascii="Book Antiqua" w:hAnsi="Book Antiqua" w:cs="Times New Roman"/>
          <w:noProof/>
          <w:szCs w:val="24"/>
        </w:rPr>
        <w:t>(1), 0. https://doi.org/10.1088/1755-1315/200/1/012042</w:t>
      </w:r>
    </w:p>
    <w:p w14:paraId="2E6B117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Setiowati, R., Hasibuan, H. S., &amp; Koestoer, R. H. (2018b). Green open space masterplan at Jakarta Capital City, Indonesia for climate change mitigation.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200</w:t>
      </w:r>
      <w:r w:rsidRPr="00E9058F">
        <w:rPr>
          <w:rFonts w:ascii="Book Antiqua" w:hAnsi="Book Antiqua" w:cs="Times New Roman"/>
          <w:noProof/>
          <w:szCs w:val="24"/>
        </w:rPr>
        <w:t>(1), 1–9. https://doi.org/10.1088/1755-1315/200/1/012042</w:t>
      </w:r>
    </w:p>
    <w:p w14:paraId="5C8AC851"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Sipato, W. D., Darlin, E. D., Mustari, K., &amp; Kaimuddin. (2021). Policy analysis of the adaptation of Makassar city’s government for climate change and global warming.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807</w:t>
      </w:r>
      <w:r w:rsidRPr="00E9058F">
        <w:rPr>
          <w:rFonts w:ascii="Book Antiqua" w:hAnsi="Book Antiqua" w:cs="Times New Roman"/>
          <w:noProof/>
          <w:szCs w:val="24"/>
        </w:rPr>
        <w:t>(2), 1–16. https://doi.org/10.1088/1755-1315/807/2/022037</w:t>
      </w:r>
    </w:p>
    <w:p w14:paraId="5333B872"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Suhardi, S. (2021). Analysis of the Center Point of Indonesia (CPI) Reclamation Policy of Makassar City in the Environmental Political Perspective. </w:t>
      </w:r>
      <w:r w:rsidRPr="00E9058F">
        <w:rPr>
          <w:rFonts w:ascii="Book Antiqua" w:hAnsi="Book Antiqua" w:cs="Times New Roman"/>
          <w:i/>
          <w:iCs/>
          <w:noProof/>
          <w:szCs w:val="24"/>
        </w:rPr>
        <w:t>International Journal of Multicultural and Multireligious Understanding</w:t>
      </w:r>
      <w:r w:rsidRPr="00E9058F">
        <w:rPr>
          <w:rFonts w:ascii="Book Antiqua" w:hAnsi="Book Antiqua" w:cs="Times New Roman"/>
          <w:noProof/>
          <w:szCs w:val="24"/>
        </w:rPr>
        <w:t xml:space="preserve">, </w:t>
      </w:r>
      <w:r w:rsidRPr="00E9058F">
        <w:rPr>
          <w:rFonts w:ascii="Book Antiqua" w:hAnsi="Book Antiqua" w:cs="Times New Roman"/>
          <w:i/>
          <w:iCs/>
          <w:noProof/>
          <w:szCs w:val="24"/>
        </w:rPr>
        <w:t>8</w:t>
      </w:r>
      <w:r w:rsidRPr="00E9058F">
        <w:rPr>
          <w:rFonts w:ascii="Book Antiqua" w:hAnsi="Book Antiqua" w:cs="Times New Roman"/>
          <w:noProof/>
          <w:szCs w:val="24"/>
        </w:rPr>
        <w:t>(10), 12. https://doi.org/10.18415/ijmmu.v8i10.2985</w:t>
      </w:r>
    </w:p>
    <w:p w14:paraId="0237D246"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Tang, J., McNabola, A., &amp; Misstear, B. (2020). The potential impacts of different traffic management strategies on air pollution and public health for a more sustainable city: A modelling case study from Dublin, Ireland. </w:t>
      </w:r>
      <w:r w:rsidRPr="00E9058F">
        <w:rPr>
          <w:rFonts w:ascii="Book Antiqua" w:hAnsi="Book Antiqua" w:cs="Times New Roman"/>
          <w:i/>
          <w:iCs/>
          <w:noProof/>
          <w:szCs w:val="24"/>
        </w:rPr>
        <w:t>Sustainable Cities and Society</w:t>
      </w:r>
      <w:r w:rsidRPr="00E9058F">
        <w:rPr>
          <w:rFonts w:ascii="Book Antiqua" w:hAnsi="Book Antiqua" w:cs="Times New Roman"/>
          <w:noProof/>
          <w:szCs w:val="24"/>
        </w:rPr>
        <w:t xml:space="preserve">, </w:t>
      </w:r>
      <w:r w:rsidRPr="00E9058F">
        <w:rPr>
          <w:rFonts w:ascii="Book Antiqua" w:hAnsi="Book Antiqua" w:cs="Times New Roman"/>
          <w:i/>
          <w:iCs/>
          <w:noProof/>
          <w:szCs w:val="24"/>
        </w:rPr>
        <w:t>60</w:t>
      </w:r>
      <w:r w:rsidRPr="00E9058F">
        <w:rPr>
          <w:rFonts w:ascii="Book Antiqua" w:hAnsi="Book Antiqua" w:cs="Times New Roman"/>
          <w:noProof/>
          <w:szCs w:val="24"/>
        </w:rPr>
        <w:t>, 102229. https://doi.org/10.1016/j.scs.2020.102229</w:t>
      </w:r>
    </w:p>
    <w:p w14:paraId="328A6746"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UNEP Intergovernmental Panel On Climate Change. (2023). </w:t>
      </w:r>
      <w:r w:rsidRPr="00E9058F">
        <w:rPr>
          <w:rFonts w:ascii="Book Antiqua" w:hAnsi="Book Antiqua" w:cs="Times New Roman"/>
          <w:i/>
          <w:iCs/>
          <w:noProof/>
          <w:szCs w:val="24"/>
        </w:rPr>
        <w:t>Climate Change 2023: Synthesis Report | UNEP - UN Environment Programme</w:t>
      </w:r>
      <w:r w:rsidRPr="00E9058F">
        <w:rPr>
          <w:rFonts w:ascii="Book Antiqua" w:hAnsi="Book Antiqua" w:cs="Times New Roman"/>
          <w:noProof/>
          <w:szCs w:val="24"/>
        </w:rPr>
        <w:t>. United Nations. Retrieved from https://www.unep.org/resources/report/climate-change-2023-synthesis-report</w:t>
      </w:r>
    </w:p>
    <w:p w14:paraId="02A8C9D8"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Unsworth, R. K. F., Ambo-Rappe, R., Jones, B. L., La Nafie, Y. A., Irawan, A., Hernawan, U. E., … Cullen-Unsworth, L. C. (2018). Indonesia’s globally significant seagrass meadows are under widespread threat. </w:t>
      </w:r>
      <w:r w:rsidRPr="00E9058F">
        <w:rPr>
          <w:rFonts w:ascii="Book Antiqua" w:hAnsi="Book Antiqua" w:cs="Times New Roman"/>
          <w:i/>
          <w:iCs/>
          <w:noProof/>
          <w:szCs w:val="24"/>
        </w:rPr>
        <w:t>Science of the Total Environment</w:t>
      </w:r>
      <w:r w:rsidRPr="00E9058F">
        <w:rPr>
          <w:rFonts w:ascii="Book Antiqua" w:hAnsi="Book Antiqua" w:cs="Times New Roman"/>
          <w:noProof/>
          <w:szCs w:val="24"/>
        </w:rPr>
        <w:t xml:space="preserve">, </w:t>
      </w:r>
      <w:r w:rsidRPr="00E9058F">
        <w:rPr>
          <w:rFonts w:ascii="Book Antiqua" w:hAnsi="Book Antiqua" w:cs="Times New Roman"/>
          <w:i/>
          <w:iCs/>
          <w:noProof/>
          <w:szCs w:val="24"/>
        </w:rPr>
        <w:t>634</w:t>
      </w:r>
      <w:r w:rsidRPr="00E9058F">
        <w:rPr>
          <w:rFonts w:ascii="Book Antiqua" w:hAnsi="Book Antiqua" w:cs="Times New Roman"/>
          <w:noProof/>
          <w:szCs w:val="24"/>
        </w:rPr>
        <w:t>, 279–286. https://doi.org/10.1016/j.scitotenv.2018.03.315</w:t>
      </w:r>
    </w:p>
    <w:p w14:paraId="20540CA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Varvastian, S., &amp; Kalunga, F. (2020). Transnational Corporate Liability for </w:t>
      </w:r>
      <w:r w:rsidRPr="00E9058F">
        <w:rPr>
          <w:rFonts w:ascii="Book Antiqua" w:hAnsi="Book Antiqua" w:cs="Times New Roman"/>
          <w:noProof/>
          <w:szCs w:val="24"/>
        </w:rPr>
        <w:lastRenderedPageBreak/>
        <w:t xml:space="preserve">Environmental Damage and Climate Change: Reassessing Access to Justice after Vedanta v. Lungowe. </w:t>
      </w:r>
      <w:r w:rsidRPr="00E9058F">
        <w:rPr>
          <w:rFonts w:ascii="Book Antiqua" w:hAnsi="Book Antiqua" w:cs="Times New Roman"/>
          <w:i/>
          <w:iCs/>
          <w:noProof/>
          <w:szCs w:val="24"/>
        </w:rPr>
        <w:t>Transnational Environmental Law</w:t>
      </w:r>
      <w:r w:rsidRPr="00E9058F">
        <w:rPr>
          <w:rFonts w:ascii="Book Antiqua" w:hAnsi="Book Antiqua" w:cs="Times New Roman"/>
          <w:noProof/>
          <w:szCs w:val="24"/>
        </w:rPr>
        <w:t xml:space="preserve">, </w:t>
      </w:r>
      <w:r w:rsidRPr="00E9058F">
        <w:rPr>
          <w:rFonts w:ascii="Book Antiqua" w:hAnsi="Book Antiqua" w:cs="Times New Roman"/>
          <w:i/>
          <w:iCs/>
          <w:noProof/>
          <w:szCs w:val="24"/>
        </w:rPr>
        <w:t>9</w:t>
      </w:r>
      <w:r w:rsidRPr="00E9058F">
        <w:rPr>
          <w:rFonts w:ascii="Book Antiqua" w:hAnsi="Book Antiqua" w:cs="Times New Roman"/>
          <w:noProof/>
          <w:szCs w:val="24"/>
        </w:rPr>
        <w:t>(2), 323–345. https://doi.org/10.1017/S2047102520000138</w:t>
      </w:r>
    </w:p>
    <w:p w14:paraId="5377454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Yahya, M., Ananto Yudono, Farouk Maricar, A. A. (2020). The Potential for Rainwater Harvesting in Makassar Coastal Area , South Sulawesi , Indonesia. </w:t>
      </w:r>
      <w:r w:rsidRPr="00E9058F">
        <w:rPr>
          <w:rFonts w:ascii="Book Antiqua" w:hAnsi="Book Antiqua" w:cs="Times New Roman"/>
          <w:i/>
          <w:iCs/>
          <w:noProof/>
          <w:szCs w:val="24"/>
        </w:rPr>
        <w:t>International Journal of Advanced Research in Engineering and Technology (IJARET)</w:t>
      </w:r>
      <w:r w:rsidRPr="00E9058F">
        <w:rPr>
          <w:rFonts w:ascii="Book Antiqua" w:hAnsi="Book Antiqua" w:cs="Times New Roman"/>
          <w:noProof/>
          <w:szCs w:val="24"/>
        </w:rPr>
        <w:t xml:space="preserve">, </w:t>
      </w:r>
      <w:r w:rsidRPr="00E9058F">
        <w:rPr>
          <w:rFonts w:ascii="Book Antiqua" w:hAnsi="Book Antiqua" w:cs="Times New Roman"/>
          <w:i/>
          <w:iCs/>
          <w:noProof/>
          <w:szCs w:val="24"/>
        </w:rPr>
        <w:t>11</w:t>
      </w:r>
      <w:r w:rsidRPr="00E9058F">
        <w:rPr>
          <w:rFonts w:ascii="Book Antiqua" w:hAnsi="Book Antiqua" w:cs="Times New Roman"/>
          <w:noProof/>
          <w:szCs w:val="24"/>
        </w:rPr>
        <w:t>(10), 1414–1421. https://doi.org/10.34218/IJARET.11.10.2020.135</w:t>
      </w:r>
    </w:p>
    <w:p w14:paraId="21AAA6DE"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Yanti, C. W. B., Ala, A., Dungga, N. E., &amp; Arif, S. (2021). Existence of paddy fields in Makassar city as a part of green open space: Ecological perspective on urban farming.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807</w:t>
      </w:r>
      <w:r w:rsidRPr="00E9058F">
        <w:rPr>
          <w:rFonts w:ascii="Book Antiqua" w:hAnsi="Book Antiqua" w:cs="Times New Roman"/>
          <w:noProof/>
          <w:szCs w:val="24"/>
        </w:rPr>
        <w:t>(2), 1–7. https://doi.org/10.1088/1755-1315/807/2/022078</w:t>
      </w:r>
    </w:p>
    <w:p w14:paraId="2AD04AD9"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E9058F">
        <w:rPr>
          <w:rFonts w:ascii="Book Antiqua" w:hAnsi="Book Antiqua" w:cs="Times New Roman"/>
          <w:noProof/>
          <w:szCs w:val="24"/>
        </w:rPr>
        <w:t xml:space="preserve">Yoseph-Paulus, R., &amp; Hindmarsh, R. (2018). Addressing inadequacies of sectoral coordination and local capacity building in Indonesia for effective climate change adaptation. </w:t>
      </w:r>
      <w:r w:rsidRPr="00E9058F">
        <w:rPr>
          <w:rFonts w:ascii="Book Antiqua" w:hAnsi="Book Antiqua" w:cs="Times New Roman"/>
          <w:i/>
          <w:iCs/>
          <w:noProof/>
          <w:szCs w:val="24"/>
        </w:rPr>
        <w:t>Climate and Development</w:t>
      </w:r>
      <w:r w:rsidRPr="00E9058F">
        <w:rPr>
          <w:rFonts w:ascii="Book Antiqua" w:hAnsi="Book Antiqua" w:cs="Times New Roman"/>
          <w:noProof/>
          <w:szCs w:val="24"/>
        </w:rPr>
        <w:t xml:space="preserve">, </w:t>
      </w:r>
      <w:r w:rsidRPr="00E9058F">
        <w:rPr>
          <w:rFonts w:ascii="Book Antiqua" w:hAnsi="Book Antiqua" w:cs="Times New Roman"/>
          <w:i/>
          <w:iCs/>
          <w:noProof/>
          <w:szCs w:val="24"/>
        </w:rPr>
        <w:t>10</w:t>
      </w:r>
      <w:r w:rsidRPr="00E9058F">
        <w:rPr>
          <w:rFonts w:ascii="Book Antiqua" w:hAnsi="Book Antiqua" w:cs="Times New Roman"/>
          <w:noProof/>
          <w:szCs w:val="24"/>
        </w:rPr>
        <w:t>(1), 35–48. https://doi.org/10.1080/17565529.2016.1184609</w:t>
      </w:r>
    </w:p>
    <w:p w14:paraId="13D42327" w14:textId="77777777" w:rsidR="00AE68CB" w:rsidRPr="00E9058F" w:rsidRDefault="00AE68CB" w:rsidP="003F64AB">
      <w:pPr>
        <w:widowControl w:val="0"/>
        <w:autoSpaceDE w:val="0"/>
        <w:autoSpaceDN w:val="0"/>
        <w:adjustRightInd w:val="0"/>
        <w:spacing w:after="0" w:line="240" w:lineRule="auto"/>
        <w:ind w:left="480" w:hanging="480"/>
        <w:jc w:val="both"/>
        <w:rPr>
          <w:rFonts w:ascii="Book Antiqua" w:hAnsi="Book Antiqua"/>
          <w:noProof/>
        </w:rPr>
      </w:pPr>
      <w:r w:rsidRPr="00E9058F">
        <w:rPr>
          <w:rFonts w:ascii="Book Antiqua" w:hAnsi="Book Antiqua" w:cs="Times New Roman"/>
          <w:noProof/>
          <w:szCs w:val="24"/>
        </w:rPr>
        <w:t xml:space="preserve">Zakaria, R., Ramli, M. I., Hustim, M., Alimuddin, H., &amp; Pratiwi, A. (2022). Analysis of NO2gas concentration from the transportation sector through direct measurement and the Caline 4 dispersion program on the Makassar City Toll Road. </w:t>
      </w:r>
      <w:r w:rsidRPr="00E9058F">
        <w:rPr>
          <w:rFonts w:ascii="Book Antiqua" w:hAnsi="Book Antiqua" w:cs="Times New Roman"/>
          <w:i/>
          <w:iCs/>
          <w:noProof/>
          <w:szCs w:val="24"/>
        </w:rPr>
        <w:t>IOP Conference Series: Earth and Environmental Science</w:t>
      </w:r>
      <w:r w:rsidRPr="00E9058F">
        <w:rPr>
          <w:rFonts w:ascii="Book Antiqua" w:hAnsi="Book Antiqua" w:cs="Times New Roman"/>
          <w:noProof/>
          <w:szCs w:val="24"/>
        </w:rPr>
        <w:t xml:space="preserve">, </w:t>
      </w:r>
      <w:r w:rsidRPr="00E9058F">
        <w:rPr>
          <w:rFonts w:ascii="Book Antiqua" w:hAnsi="Book Antiqua" w:cs="Times New Roman"/>
          <w:i/>
          <w:iCs/>
          <w:noProof/>
          <w:szCs w:val="24"/>
        </w:rPr>
        <w:t>1117</w:t>
      </w:r>
      <w:r w:rsidRPr="00E9058F">
        <w:rPr>
          <w:rFonts w:ascii="Book Antiqua" w:hAnsi="Book Antiqua" w:cs="Times New Roman"/>
          <w:noProof/>
          <w:szCs w:val="24"/>
        </w:rPr>
        <w:t>(1), 1–8. https://doi.org/10.1088/1755-1315/1117/1/012052</w:t>
      </w:r>
    </w:p>
    <w:p w14:paraId="63DA2D61" w14:textId="64CE6602" w:rsidR="00097928" w:rsidRPr="00E9058F" w:rsidRDefault="0087536C" w:rsidP="003F64AB">
      <w:pPr>
        <w:spacing w:after="0" w:line="276" w:lineRule="auto"/>
        <w:jc w:val="both"/>
        <w:rPr>
          <w:rFonts w:ascii="Book Antiqua" w:eastAsia="Calibri" w:hAnsi="Book Antiqua" w:cs="Times New Roman"/>
        </w:rPr>
      </w:pPr>
      <w:r w:rsidRPr="00E9058F">
        <w:rPr>
          <w:rFonts w:ascii="Book Antiqua" w:eastAsia="Calibri" w:hAnsi="Book Antiqua" w:cs="Times New Roman"/>
        </w:rPr>
        <w:fldChar w:fldCharType="end"/>
      </w:r>
      <w:bookmarkStart w:id="0" w:name="_GoBack"/>
      <w:bookmarkEnd w:id="0"/>
    </w:p>
    <w:sectPr w:rsidR="00097928" w:rsidRPr="00E9058F" w:rsidSect="003328B1">
      <w:headerReference w:type="default" r:id="rId8"/>
      <w:footerReference w:type="default" r:id="rId9"/>
      <w:headerReference w:type="first" r:id="rId10"/>
      <w:footerReference w:type="first" r:id="rId11"/>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9EF04" w14:textId="77777777" w:rsidR="006A6EB3" w:rsidRDefault="006A6EB3" w:rsidP="00C27709">
      <w:pPr>
        <w:spacing w:after="0" w:line="240" w:lineRule="auto"/>
      </w:pPr>
      <w:r>
        <w:separator/>
      </w:r>
    </w:p>
  </w:endnote>
  <w:endnote w:type="continuationSeparator" w:id="0">
    <w:p w14:paraId="25F6E29D" w14:textId="77777777" w:rsidR="006A6EB3" w:rsidRDefault="006A6EB3" w:rsidP="00C2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B4E76" w14:textId="00DEBED9" w:rsidR="002F3382" w:rsidRPr="003328B1" w:rsidRDefault="002F3382" w:rsidP="003328B1">
    <w:pPr>
      <w:tabs>
        <w:tab w:val="center" w:pos="4513"/>
        <w:tab w:val="right" w:pos="9026"/>
      </w:tabs>
      <w:spacing w:after="0" w:line="240" w:lineRule="auto"/>
      <w:jc w:val="center"/>
      <w:rPr>
        <w:rFonts w:ascii="Calibri" w:eastAsia="Calibri" w:hAnsi="Calibri" w:cs="Times New Roman"/>
        <w:lang w:val="id-ID"/>
      </w:rPr>
    </w:pPr>
    <w:r w:rsidRPr="00C27709">
      <w:rPr>
        <w:rFonts w:ascii="Calibri" w:eastAsia="Calibri" w:hAnsi="Calibri" w:cs="Times New Roman"/>
        <w:noProof/>
        <w:sz w:val="20"/>
        <w:lang w:val="id-ID" w:eastAsia="id-ID"/>
      </w:rPr>
      <mc:AlternateContent>
        <mc:Choice Requires="wps">
          <w:drawing>
            <wp:anchor distT="0" distB="0" distL="114300" distR="114300" simplePos="0" relativeHeight="251662336" behindDoc="0" locked="0" layoutInCell="1" allowOverlap="1" wp14:anchorId="5D573206" wp14:editId="00E6ADCF">
              <wp:simplePos x="0" y="0"/>
              <wp:positionH relativeFrom="margin">
                <wp:posOffset>-106680</wp:posOffset>
              </wp:positionH>
              <wp:positionV relativeFrom="paragraph">
                <wp:posOffset>-402590</wp:posOffset>
              </wp:positionV>
              <wp:extent cx="539496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9496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0589D1B"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pt,-31.7pt" to="416.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" strokecolor="windowTex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9991534"/>
  <w:p w14:paraId="2D325B20" w14:textId="01BFD00C" w:rsidR="002F3382" w:rsidRPr="00C27709" w:rsidRDefault="002F3382" w:rsidP="003328B1">
    <w:pPr>
      <w:tabs>
        <w:tab w:val="center" w:pos="4513"/>
        <w:tab w:val="right" w:pos="9026"/>
      </w:tabs>
      <w:spacing w:after="0" w:line="240" w:lineRule="auto"/>
      <w:ind w:left="851" w:hanging="993"/>
      <w:jc w:val="both"/>
      <w:rPr>
        <w:rFonts w:ascii="Book Antiqua" w:eastAsia="Calibri" w:hAnsi="Book Antiqua" w:cs="Times New Roman"/>
        <w:sz w:val="20"/>
        <w:lang w:val="id-ID"/>
      </w:rPr>
    </w:pPr>
    <w:r w:rsidRPr="00C27709">
      <w:rPr>
        <w:rFonts w:ascii="Calibri" w:eastAsia="Calibri" w:hAnsi="Calibri" w:cs="Times New Roman"/>
        <w:noProof/>
        <w:lang w:val="id-ID" w:eastAsia="id-ID"/>
      </w:rPr>
      <mc:AlternateContent>
        <mc:Choice Requires="wps">
          <w:drawing>
            <wp:anchor distT="0" distB="0" distL="114300" distR="114300" simplePos="0" relativeHeight="251667456" behindDoc="0" locked="0" layoutInCell="1" allowOverlap="1" wp14:anchorId="369D16E1" wp14:editId="7E4A8757">
              <wp:simplePos x="0" y="0"/>
              <wp:positionH relativeFrom="margin">
                <wp:posOffset>-129540</wp:posOffset>
              </wp:positionH>
              <wp:positionV relativeFrom="paragraph">
                <wp:posOffset>-99060</wp:posOffset>
              </wp:positionV>
              <wp:extent cx="54559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326BC8"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pt,-7.8pt" to="419.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" strokecolor="windowText">
              <v:stroke joinstyle="miter"/>
              <w10:wrap anchorx="margin"/>
            </v:line>
          </w:pict>
        </mc:Fallback>
      </mc:AlternateContent>
    </w:r>
    <w:r w:rsidRPr="00C27709">
      <w:rPr>
        <w:rFonts w:ascii="Book Antiqua" w:eastAsia="Calibri" w:hAnsi="Book Antiqua" w:cs="Times New Roman"/>
        <w:sz w:val="20"/>
        <w:lang w:val="id-ID"/>
      </w:rPr>
      <w:t xml:space="preserve">Citation : Author, F.M. (Publication year). </w:t>
    </w:r>
    <w:r w:rsidRPr="00C27709">
      <w:rPr>
        <w:rFonts w:ascii="Book Antiqua" w:eastAsia="Calibri" w:hAnsi="Book Antiqua" w:cs="Times New Roman"/>
        <w:i/>
        <w:sz w:val="20"/>
        <w:lang w:val="id-ID"/>
      </w:rPr>
      <w:t>Article Title</w:t>
    </w:r>
    <w:r w:rsidRPr="00C27709">
      <w:rPr>
        <w:rFonts w:ascii="Calibri" w:eastAsia="Calibri" w:hAnsi="Calibri" w:cs="Times New Roman"/>
        <w:sz w:val="20"/>
        <w:lang w:val="id-ID"/>
      </w:rPr>
      <w:t xml:space="preserve">. </w:t>
    </w:r>
    <w:r w:rsidRPr="00C27709">
      <w:rPr>
        <w:rFonts w:ascii="Book Antiqua" w:eastAsia="Calibri" w:hAnsi="Book Antiqua" w:cs="Times New Roman"/>
        <w:sz w:val="20"/>
        <w:lang w:val="id-ID"/>
      </w:rPr>
      <w:t>Journal of Government and Civil Society, Vol. 1, No. 1, pp.-pp.</w:t>
    </w:r>
  </w:p>
  <w:bookmarkEnd w:id="1"/>
  <w:p w14:paraId="11B6CF10" w14:textId="77777777" w:rsidR="002F3382" w:rsidRDefault="002F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555B1" w14:textId="77777777" w:rsidR="006A6EB3" w:rsidRDefault="006A6EB3" w:rsidP="00C27709">
      <w:pPr>
        <w:spacing w:after="0" w:line="240" w:lineRule="auto"/>
      </w:pPr>
      <w:r>
        <w:separator/>
      </w:r>
    </w:p>
  </w:footnote>
  <w:footnote w:type="continuationSeparator" w:id="0">
    <w:p w14:paraId="1A57F3D3" w14:textId="77777777" w:rsidR="006A6EB3" w:rsidRDefault="006A6EB3" w:rsidP="00C2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E3FC" w14:textId="77777777" w:rsidR="002F3382" w:rsidRDefault="002F3382" w:rsidP="00C27709">
    <w:pPr>
      <w:tabs>
        <w:tab w:val="center" w:pos="4513"/>
        <w:tab w:val="right" w:pos="9026"/>
      </w:tabs>
      <w:spacing w:after="0" w:line="240" w:lineRule="auto"/>
      <w:rPr>
        <w:rFonts w:ascii="Book Antiqua" w:eastAsia="Calibri" w:hAnsi="Book Antiqua" w:cs="Times New Roman"/>
        <w:b/>
        <w:sz w:val="20"/>
        <w:szCs w:val="20"/>
        <w:lang w:val="id-ID"/>
      </w:rPr>
    </w:pPr>
  </w:p>
  <w:p w14:paraId="3D9665F2" w14:textId="77777777" w:rsidR="002F3382" w:rsidRDefault="002F3382" w:rsidP="00C27709">
    <w:pPr>
      <w:tabs>
        <w:tab w:val="center" w:pos="4513"/>
        <w:tab w:val="right" w:pos="9026"/>
      </w:tabs>
      <w:spacing w:after="0" w:line="240" w:lineRule="auto"/>
      <w:rPr>
        <w:rFonts w:ascii="Book Antiqua" w:eastAsia="Calibri" w:hAnsi="Book Antiqua" w:cs="Times New Roman"/>
        <w:b/>
        <w:sz w:val="20"/>
        <w:szCs w:val="20"/>
        <w:lang w:val="id-ID"/>
      </w:rPr>
    </w:pPr>
  </w:p>
  <w:p w14:paraId="0676C276" w14:textId="77777777" w:rsidR="002F3382" w:rsidRDefault="002F3382" w:rsidP="00C27709">
    <w:pPr>
      <w:tabs>
        <w:tab w:val="center" w:pos="4513"/>
        <w:tab w:val="right" w:pos="9026"/>
      </w:tabs>
      <w:spacing w:after="0" w:line="240" w:lineRule="auto"/>
      <w:rPr>
        <w:rFonts w:ascii="Book Antiqua" w:eastAsia="Calibri" w:hAnsi="Book Antiqua" w:cs="Times New Roman"/>
        <w:b/>
        <w:sz w:val="20"/>
        <w:szCs w:val="20"/>
        <w:lang w:val="id-ID"/>
      </w:rPr>
    </w:pPr>
  </w:p>
  <w:p w14:paraId="4B8E9B07" w14:textId="4DD1D8CB" w:rsidR="002F3382" w:rsidRPr="00C27709" w:rsidRDefault="002F3382" w:rsidP="00C27709">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eastAsia="id-ID"/>
      </w:rPr>
      <mc:AlternateContent>
        <mc:Choice Requires="wps">
          <w:drawing>
            <wp:anchor distT="0" distB="0" distL="114300" distR="114300" simplePos="0" relativeHeight="251659264" behindDoc="0" locked="0" layoutInCell="1" allowOverlap="1" wp14:anchorId="6CF4BE10" wp14:editId="1398C3ED">
              <wp:simplePos x="0" y="0"/>
              <wp:positionH relativeFrom="margin">
                <wp:posOffset>-167640</wp:posOffset>
              </wp:positionH>
              <wp:positionV relativeFrom="paragraph">
                <wp:posOffset>50800</wp:posOffset>
              </wp:positionV>
              <wp:extent cx="545592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1CD841"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teEuqNABAACK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1C06" w14:textId="77777777" w:rsidR="002F3382" w:rsidRPr="00C27709" w:rsidRDefault="002F3382" w:rsidP="003328B1">
    <w:pPr>
      <w:spacing w:after="0" w:line="276" w:lineRule="auto"/>
      <w:ind w:left="-108" w:hanging="10"/>
      <w:jc w:val="both"/>
      <w:rPr>
        <w:rFonts w:ascii="Book Antiqua" w:eastAsia="Calibri" w:hAnsi="Book Antiqua" w:cs="Times New Roman"/>
        <w:b/>
        <w:sz w:val="20"/>
        <w:szCs w:val="20"/>
        <w:lang w:val="id-ID"/>
      </w:rPr>
    </w:pPr>
    <w:r w:rsidRPr="00C27709">
      <w:rPr>
        <w:rFonts w:ascii="Book Antiqua" w:eastAsia="Calibri" w:hAnsi="Book Antiqua" w:cs="Times New Roman"/>
        <w:noProof/>
        <w:sz w:val="20"/>
        <w:szCs w:val="20"/>
        <w:lang w:val="id-ID" w:eastAsia="id-ID"/>
      </w:rPr>
      <w:drawing>
        <wp:anchor distT="0" distB="0" distL="114300" distR="114300" simplePos="0" relativeHeight="251665408" behindDoc="0" locked="0" layoutInCell="1" allowOverlap="1" wp14:anchorId="3555E0E2" wp14:editId="3AA0FEFD">
          <wp:simplePos x="0" y="0"/>
          <wp:positionH relativeFrom="column">
            <wp:posOffset>4493260</wp:posOffset>
          </wp:positionH>
          <wp:positionV relativeFrom="paragraph">
            <wp:posOffset>71755</wp:posOffset>
          </wp:positionV>
          <wp:extent cx="746760" cy="5257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C27709">
      <w:rPr>
        <w:rFonts w:ascii="Book Antiqua" w:eastAsia="Calibri" w:hAnsi="Book Antiqua" w:cs="Times New Roman"/>
        <w:b/>
        <w:sz w:val="20"/>
        <w:szCs w:val="20"/>
        <w:lang w:val="id-ID"/>
      </w:rPr>
      <w:t>Journal of Government and Civil Society</w:t>
    </w:r>
  </w:p>
  <w:p w14:paraId="2FCFE487" w14:textId="77777777" w:rsidR="002F3382" w:rsidRPr="003328B1" w:rsidRDefault="002F3382" w:rsidP="003328B1">
    <w:pPr>
      <w:tabs>
        <w:tab w:val="left" w:pos="3636"/>
      </w:tabs>
      <w:spacing w:after="0" w:line="276" w:lineRule="auto"/>
      <w:ind w:left="-108" w:hanging="10"/>
      <w:jc w:val="both"/>
      <w:rPr>
        <w:rFonts w:ascii="Book Antiqua" w:eastAsia="Calibri" w:hAnsi="Book Antiqua" w:cs="Times New Roman"/>
        <w:sz w:val="20"/>
        <w:szCs w:val="20"/>
      </w:rPr>
    </w:pPr>
    <w:r w:rsidRPr="00C27709">
      <w:rPr>
        <w:rFonts w:ascii="Book Antiqua" w:eastAsia="Calibri" w:hAnsi="Book Antiqua" w:cs="Times New Roman"/>
        <w:sz w:val="20"/>
        <w:szCs w:val="20"/>
        <w:lang w:val="id-ID"/>
      </w:rPr>
      <w:t>Vol.</w:t>
    </w:r>
    <w:r>
      <w:rPr>
        <w:rFonts w:ascii="Book Antiqua" w:eastAsia="Calibri" w:hAnsi="Book Antiqua" w:cs="Times New Roman"/>
        <w:sz w:val="20"/>
        <w:szCs w:val="20"/>
      </w:rPr>
      <w:t>xx</w:t>
    </w:r>
    <w:r w:rsidRPr="00C27709">
      <w:rPr>
        <w:rFonts w:ascii="Book Antiqua" w:eastAsia="Calibri" w:hAnsi="Book Antiqua" w:cs="Times New Roman"/>
        <w:sz w:val="20"/>
        <w:szCs w:val="20"/>
        <w:lang w:val="id-ID"/>
      </w:rPr>
      <w:t xml:space="preserve">, pp. </w:t>
    </w:r>
    <w:proofErr w:type="gramStart"/>
    <w:r>
      <w:rPr>
        <w:rFonts w:ascii="Book Antiqua" w:eastAsia="Calibri" w:hAnsi="Book Antiqua" w:cs="Times New Roman"/>
        <w:sz w:val="20"/>
        <w:szCs w:val="20"/>
      </w:rPr>
      <w:t>xx</w:t>
    </w:r>
    <w:proofErr w:type="gramEnd"/>
  </w:p>
  <w:p w14:paraId="557EDA6B" w14:textId="77777777" w:rsidR="002F3382" w:rsidRPr="00C27709" w:rsidRDefault="002F3382" w:rsidP="003328B1">
    <w:pPr>
      <w:tabs>
        <w:tab w:val="left" w:pos="3636"/>
      </w:tabs>
      <w:spacing w:after="0" w:line="276" w:lineRule="auto"/>
      <w:ind w:left="-108" w:hanging="10"/>
      <w:jc w:val="both"/>
      <w:rPr>
        <w:rFonts w:ascii="Book Antiqua" w:eastAsia="Calibri" w:hAnsi="Book Antiqua" w:cs="Times New Roman"/>
        <w:sz w:val="20"/>
        <w:szCs w:val="20"/>
        <w:lang w:val="id-ID"/>
      </w:rPr>
    </w:pPr>
    <w:r w:rsidRPr="00C27709">
      <w:rPr>
        <w:rFonts w:ascii="Book Antiqua" w:eastAsia="Calibri" w:hAnsi="Book Antiqua" w:cs="Times New Roman"/>
        <w:sz w:val="20"/>
        <w:szCs w:val="20"/>
        <w:lang w:val="id-ID"/>
      </w:rPr>
      <w:t>DOI: 10.31000/jgcs</w:t>
    </w:r>
  </w:p>
  <w:p w14:paraId="7E8E30BB" w14:textId="77777777" w:rsidR="002F3382" w:rsidRPr="00C27709" w:rsidRDefault="002F3382" w:rsidP="003328B1">
    <w:pPr>
      <w:tabs>
        <w:tab w:val="center" w:pos="4513"/>
        <w:tab w:val="right" w:pos="9026"/>
      </w:tabs>
      <w:spacing w:after="0" w:line="240" w:lineRule="auto"/>
      <w:ind w:left="-108"/>
      <w:jc w:val="both"/>
      <w:rPr>
        <w:rFonts w:ascii="Book Antiqua" w:eastAsia="Calibri" w:hAnsi="Book Antiqua" w:cs="Times New Roman"/>
        <w:sz w:val="16"/>
        <w:lang w:val="id-ID"/>
      </w:rPr>
    </w:pP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Received </w:t>
    </w:r>
    <w:r>
      <w:rPr>
        <w:rFonts w:ascii="Book Antiqua" w:eastAsia="Calibri" w:hAnsi="Book Antiqua" w:cs="Times New Roman"/>
        <w:sz w:val="16"/>
      </w:rPr>
      <w:t xml:space="preserve">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Revised </w:t>
    </w:r>
    <w:r w:rsidRPr="00C27709">
      <w:rPr>
        <w:rFonts w:ascii="Book Antiqua" w:eastAsia="Calibri" w:hAnsi="Book Antiqua" w:cs="Times New Roman"/>
        <w:sz w:val="16"/>
        <w:lang w:val="id-ID"/>
      </w:rPr>
      <w:sym w:font="Wingdings" w:char="F06E"/>
    </w:r>
    <w:r w:rsidRPr="00C27709">
      <w:rPr>
        <w:rFonts w:ascii="Book Antiqua" w:eastAsia="Calibri" w:hAnsi="Book Antiqua" w:cs="Times New Roman"/>
        <w:sz w:val="16"/>
        <w:lang w:val="id-ID"/>
      </w:rPr>
      <w:t xml:space="preserve"> Accepted 8 January 2013</w:t>
    </w:r>
  </w:p>
  <w:p w14:paraId="54CECAEC" w14:textId="1365A7CA" w:rsidR="002F3382" w:rsidRPr="003328B1" w:rsidRDefault="002F3382" w:rsidP="003328B1">
    <w:pPr>
      <w:tabs>
        <w:tab w:val="center" w:pos="4513"/>
        <w:tab w:val="right" w:pos="9026"/>
      </w:tabs>
      <w:spacing w:after="0" w:line="240" w:lineRule="auto"/>
      <w:rPr>
        <w:rFonts w:ascii="Calibri" w:eastAsia="Calibri" w:hAnsi="Calibri" w:cs="Times New Roman"/>
        <w:lang w:val="id-ID"/>
      </w:rPr>
    </w:pPr>
    <w:r w:rsidRPr="00C27709">
      <w:rPr>
        <w:rFonts w:ascii="Calibri" w:eastAsia="Calibri" w:hAnsi="Calibri" w:cs="Times New Roman"/>
        <w:noProof/>
        <w:lang w:val="id-ID" w:eastAsia="id-ID"/>
      </w:rPr>
      <mc:AlternateContent>
        <mc:Choice Requires="wps">
          <w:drawing>
            <wp:anchor distT="0" distB="0" distL="114300" distR="114300" simplePos="0" relativeHeight="251664384" behindDoc="0" locked="0" layoutInCell="1" allowOverlap="1" wp14:anchorId="4D63154A" wp14:editId="6D348881">
              <wp:simplePos x="0" y="0"/>
              <wp:positionH relativeFrom="margin">
                <wp:posOffset>-167640</wp:posOffset>
              </wp:positionH>
              <wp:positionV relativeFrom="paragraph">
                <wp:posOffset>50800</wp:posOffset>
              </wp:positionV>
              <wp:extent cx="54559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45592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DF3D22F"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2pt,4pt" to="41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" strokecolor="windowTex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B1F00"/>
    <w:multiLevelType w:val="hybridMultilevel"/>
    <w:tmpl w:val="7C8479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BF78EB"/>
    <w:multiLevelType w:val="hybridMultilevel"/>
    <w:tmpl w:val="1526B7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6E0250"/>
    <w:multiLevelType w:val="hybridMultilevel"/>
    <w:tmpl w:val="A732B29C"/>
    <w:lvl w:ilvl="0" w:tplc="B79696C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F4220DB"/>
    <w:multiLevelType w:val="hybridMultilevel"/>
    <w:tmpl w:val="E3CC9714"/>
    <w:lvl w:ilvl="0" w:tplc="7604D84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146C1D"/>
    <w:multiLevelType w:val="hybridMultilevel"/>
    <w:tmpl w:val="8C56444A"/>
    <w:lvl w:ilvl="0" w:tplc="59823B2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456754A"/>
    <w:multiLevelType w:val="hybridMultilevel"/>
    <w:tmpl w:val="1196E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941134"/>
    <w:multiLevelType w:val="hybridMultilevel"/>
    <w:tmpl w:val="4F446496"/>
    <w:lvl w:ilvl="0" w:tplc="30D0E61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F926A66"/>
    <w:multiLevelType w:val="hybridMultilevel"/>
    <w:tmpl w:val="5E94E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FBB702F"/>
    <w:multiLevelType w:val="hybridMultilevel"/>
    <w:tmpl w:val="BA501C60"/>
    <w:lvl w:ilvl="0" w:tplc="10DAF40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014902"/>
    <w:multiLevelType w:val="hybridMultilevel"/>
    <w:tmpl w:val="BD6EC79C"/>
    <w:lvl w:ilvl="0" w:tplc="3312B6F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CD807F7"/>
    <w:multiLevelType w:val="hybridMultilevel"/>
    <w:tmpl w:val="62BA14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DE73198"/>
    <w:multiLevelType w:val="hybridMultilevel"/>
    <w:tmpl w:val="8EAE401E"/>
    <w:lvl w:ilvl="0" w:tplc="3D6A6BD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E7F7E6F"/>
    <w:multiLevelType w:val="hybridMultilevel"/>
    <w:tmpl w:val="52E0C1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A0F06FE"/>
    <w:multiLevelType w:val="hybridMultilevel"/>
    <w:tmpl w:val="A71A25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71954D8"/>
    <w:multiLevelType w:val="hybridMultilevel"/>
    <w:tmpl w:val="2B2484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5"/>
  </w:num>
  <w:num w:numId="3">
    <w:abstractNumId w:val="1"/>
  </w:num>
  <w:num w:numId="4">
    <w:abstractNumId w:val="13"/>
  </w:num>
  <w:num w:numId="5">
    <w:abstractNumId w:val="7"/>
  </w:num>
  <w:num w:numId="6">
    <w:abstractNumId w:val="10"/>
  </w:num>
  <w:num w:numId="7">
    <w:abstractNumId w:val="4"/>
  </w:num>
  <w:num w:numId="8">
    <w:abstractNumId w:val="3"/>
  </w:num>
  <w:num w:numId="9">
    <w:abstractNumId w:val="8"/>
  </w:num>
  <w:num w:numId="10">
    <w:abstractNumId w:val="11"/>
  </w:num>
  <w:num w:numId="11">
    <w:abstractNumId w:val="6"/>
  </w:num>
  <w:num w:numId="12">
    <w:abstractNumId w:val="9"/>
  </w:num>
  <w:num w:numId="13">
    <w:abstractNumId w:val="1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3MDE0NDQ1NDYxNrFQ0lEKTi0uzszPAykwrAUA/Z2LJiwAAAA="/>
  </w:docVars>
  <w:rsids>
    <w:rsidRoot w:val="00C27709"/>
    <w:rsid w:val="00001B5B"/>
    <w:rsid w:val="000046AB"/>
    <w:rsid w:val="000056B4"/>
    <w:rsid w:val="000068E0"/>
    <w:rsid w:val="00007D53"/>
    <w:rsid w:val="000108BF"/>
    <w:rsid w:val="000115B0"/>
    <w:rsid w:val="000119C1"/>
    <w:rsid w:val="00011D4F"/>
    <w:rsid w:val="00013EA0"/>
    <w:rsid w:val="00017651"/>
    <w:rsid w:val="000209BE"/>
    <w:rsid w:val="00021F23"/>
    <w:rsid w:val="00024746"/>
    <w:rsid w:val="00025376"/>
    <w:rsid w:val="0002798F"/>
    <w:rsid w:val="00034016"/>
    <w:rsid w:val="00034436"/>
    <w:rsid w:val="00037017"/>
    <w:rsid w:val="0003799C"/>
    <w:rsid w:val="000455B6"/>
    <w:rsid w:val="00052137"/>
    <w:rsid w:val="00052F31"/>
    <w:rsid w:val="000606E3"/>
    <w:rsid w:val="00062FCC"/>
    <w:rsid w:val="0006550C"/>
    <w:rsid w:val="00065D95"/>
    <w:rsid w:val="00070D1F"/>
    <w:rsid w:val="00076ADC"/>
    <w:rsid w:val="0007726A"/>
    <w:rsid w:val="00077879"/>
    <w:rsid w:val="00082B67"/>
    <w:rsid w:val="000835A4"/>
    <w:rsid w:val="0008599D"/>
    <w:rsid w:val="0009390B"/>
    <w:rsid w:val="00093C07"/>
    <w:rsid w:val="00094A06"/>
    <w:rsid w:val="0009588A"/>
    <w:rsid w:val="00097928"/>
    <w:rsid w:val="000A3353"/>
    <w:rsid w:val="000A3F4D"/>
    <w:rsid w:val="000A4724"/>
    <w:rsid w:val="000A5041"/>
    <w:rsid w:val="000B1BE4"/>
    <w:rsid w:val="000B4A6E"/>
    <w:rsid w:val="000B78E5"/>
    <w:rsid w:val="000B7F3A"/>
    <w:rsid w:val="000C17D9"/>
    <w:rsid w:val="000C30DE"/>
    <w:rsid w:val="000C325C"/>
    <w:rsid w:val="000C5BF2"/>
    <w:rsid w:val="000C6FA8"/>
    <w:rsid w:val="000D0A35"/>
    <w:rsid w:val="000D15A4"/>
    <w:rsid w:val="000D368A"/>
    <w:rsid w:val="000D5A4E"/>
    <w:rsid w:val="000D5D08"/>
    <w:rsid w:val="000E65DC"/>
    <w:rsid w:val="000E6D95"/>
    <w:rsid w:val="000E78C8"/>
    <w:rsid w:val="000E7DDA"/>
    <w:rsid w:val="000F0EC1"/>
    <w:rsid w:val="000F5594"/>
    <w:rsid w:val="000F5F1F"/>
    <w:rsid w:val="00100055"/>
    <w:rsid w:val="00100D6B"/>
    <w:rsid w:val="00101213"/>
    <w:rsid w:val="0010198C"/>
    <w:rsid w:val="0010263C"/>
    <w:rsid w:val="00104188"/>
    <w:rsid w:val="00113F73"/>
    <w:rsid w:val="001148B4"/>
    <w:rsid w:val="00114FD0"/>
    <w:rsid w:val="00116143"/>
    <w:rsid w:val="0011727B"/>
    <w:rsid w:val="00121B45"/>
    <w:rsid w:val="0012203A"/>
    <w:rsid w:val="0012273C"/>
    <w:rsid w:val="001239F9"/>
    <w:rsid w:val="00125C18"/>
    <w:rsid w:val="001275F9"/>
    <w:rsid w:val="001279AC"/>
    <w:rsid w:val="00127A25"/>
    <w:rsid w:val="00133299"/>
    <w:rsid w:val="001360CA"/>
    <w:rsid w:val="00136C22"/>
    <w:rsid w:val="001421EA"/>
    <w:rsid w:val="001425AA"/>
    <w:rsid w:val="00144F01"/>
    <w:rsid w:val="00144F2E"/>
    <w:rsid w:val="00147A14"/>
    <w:rsid w:val="001539EC"/>
    <w:rsid w:val="00153D53"/>
    <w:rsid w:val="00155588"/>
    <w:rsid w:val="00161937"/>
    <w:rsid w:val="00163ECC"/>
    <w:rsid w:val="00166C28"/>
    <w:rsid w:val="00167613"/>
    <w:rsid w:val="0017520C"/>
    <w:rsid w:val="00175AF8"/>
    <w:rsid w:val="00177A80"/>
    <w:rsid w:val="00177DC6"/>
    <w:rsid w:val="001801C0"/>
    <w:rsid w:val="00184B10"/>
    <w:rsid w:val="00185448"/>
    <w:rsid w:val="00190766"/>
    <w:rsid w:val="00190AC6"/>
    <w:rsid w:val="001A1349"/>
    <w:rsid w:val="001A15C7"/>
    <w:rsid w:val="001A4B39"/>
    <w:rsid w:val="001A6E0C"/>
    <w:rsid w:val="001A7977"/>
    <w:rsid w:val="001B32DA"/>
    <w:rsid w:val="001B365F"/>
    <w:rsid w:val="001B7BAE"/>
    <w:rsid w:val="001C0ABD"/>
    <w:rsid w:val="001C179A"/>
    <w:rsid w:val="001C5D10"/>
    <w:rsid w:val="001C72F7"/>
    <w:rsid w:val="001D1AC1"/>
    <w:rsid w:val="001D4E41"/>
    <w:rsid w:val="001D5B79"/>
    <w:rsid w:val="001D649B"/>
    <w:rsid w:val="001D6851"/>
    <w:rsid w:val="001E02EC"/>
    <w:rsid w:val="001E1622"/>
    <w:rsid w:val="001E1B9C"/>
    <w:rsid w:val="001E253C"/>
    <w:rsid w:val="001E50E9"/>
    <w:rsid w:val="001F08E4"/>
    <w:rsid w:val="001F1DCA"/>
    <w:rsid w:val="001F2915"/>
    <w:rsid w:val="001F3B59"/>
    <w:rsid w:val="001F779B"/>
    <w:rsid w:val="002020C1"/>
    <w:rsid w:val="002076E3"/>
    <w:rsid w:val="00210B4C"/>
    <w:rsid w:val="00211E67"/>
    <w:rsid w:val="002134A8"/>
    <w:rsid w:val="00214C78"/>
    <w:rsid w:val="00215FB6"/>
    <w:rsid w:val="00220089"/>
    <w:rsid w:val="0022341C"/>
    <w:rsid w:val="00226B14"/>
    <w:rsid w:val="00234D46"/>
    <w:rsid w:val="0023555F"/>
    <w:rsid w:val="00235805"/>
    <w:rsid w:val="00236F40"/>
    <w:rsid w:val="0024182F"/>
    <w:rsid w:val="00251E3A"/>
    <w:rsid w:val="002526F9"/>
    <w:rsid w:val="002563A3"/>
    <w:rsid w:val="00256F16"/>
    <w:rsid w:val="0025796A"/>
    <w:rsid w:val="00260F06"/>
    <w:rsid w:val="00262126"/>
    <w:rsid w:val="002625AE"/>
    <w:rsid w:val="0026291F"/>
    <w:rsid w:val="00263001"/>
    <w:rsid w:val="00265881"/>
    <w:rsid w:val="00265AF0"/>
    <w:rsid w:val="002716F0"/>
    <w:rsid w:val="00274C16"/>
    <w:rsid w:val="00276E64"/>
    <w:rsid w:val="0028304A"/>
    <w:rsid w:val="002858D3"/>
    <w:rsid w:val="00290D6E"/>
    <w:rsid w:val="0029335D"/>
    <w:rsid w:val="0029778F"/>
    <w:rsid w:val="002A0512"/>
    <w:rsid w:val="002A23DE"/>
    <w:rsid w:val="002A4402"/>
    <w:rsid w:val="002A4D95"/>
    <w:rsid w:val="002A65A3"/>
    <w:rsid w:val="002A67A9"/>
    <w:rsid w:val="002B0C7B"/>
    <w:rsid w:val="002B34AE"/>
    <w:rsid w:val="002C0182"/>
    <w:rsid w:val="002C155E"/>
    <w:rsid w:val="002C1649"/>
    <w:rsid w:val="002C1899"/>
    <w:rsid w:val="002C5B4B"/>
    <w:rsid w:val="002C7428"/>
    <w:rsid w:val="002C7E56"/>
    <w:rsid w:val="002C7F7B"/>
    <w:rsid w:val="002D0938"/>
    <w:rsid w:val="002D1918"/>
    <w:rsid w:val="002D353D"/>
    <w:rsid w:val="002D4DDC"/>
    <w:rsid w:val="002D7F5F"/>
    <w:rsid w:val="002E2FEA"/>
    <w:rsid w:val="002E3193"/>
    <w:rsid w:val="002E34F4"/>
    <w:rsid w:val="002E38C7"/>
    <w:rsid w:val="002E4B56"/>
    <w:rsid w:val="002E61D1"/>
    <w:rsid w:val="002E6F93"/>
    <w:rsid w:val="002F20DA"/>
    <w:rsid w:val="002F3382"/>
    <w:rsid w:val="002F358D"/>
    <w:rsid w:val="002F4FE3"/>
    <w:rsid w:val="00301973"/>
    <w:rsid w:val="00304A64"/>
    <w:rsid w:val="0030576D"/>
    <w:rsid w:val="003069D1"/>
    <w:rsid w:val="00307604"/>
    <w:rsid w:val="003107F5"/>
    <w:rsid w:val="00314C2F"/>
    <w:rsid w:val="003212C6"/>
    <w:rsid w:val="003215F3"/>
    <w:rsid w:val="003221D1"/>
    <w:rsid w:val="00322C53"/>
    <w:rsid w:val="003311D8"/>
    <w:rsid w:val="003324E2"/>
    <w:rsid w:val="003328B1"/>
    <w:rsid w:val="00342233"/>
    <w:rsid w:val="003474F7"/>
    <w:rsid w:val="0034799B"/>
    <w:rsid w:val="00347EEE"/>
    <w:rsid w:val="00350BA6"/>
    <w:rsid w:val="00351667"/>
    <w:rsid w:val="00351765"/>
    <w:rsid w:val="00353221"/>
    <w:rsid w:val="00356811"/>
    <w:rsid w:val="00366ED5"/>
    <w:rsid w:val="003709FD"/>
    <w:rsid w:val="00371699"/>
    <w:rsid w:val="00372495"/>
    <w:rsid w:val="00376FB0"/>
    <w:rsid w:val="003776AE"/>
    <w:rsid w:val="0038129E"/>
    <w:rsid w:val="00381E76"/>
    <w:rsid w:val="00383388"/>
    <w:rsid w:val="00393A9F"/>
    <w:rsid w:val="00395306"/>
    <w:rsid w:val="003A06D7"/>
    <w:rsid w:val="003A1031"/>
    <w:rsid w:val="003B1D21"/>
    <w:rsid w:val="003B62F9"/>
    <w:rsid w:val="003B7BB2"/>
    <w:rsid w:val="003B7D2A"/>
    <w:rsid w:val="003C165C"/>
    <w:rsid w:val="003C2A65"/>
    <w:rsid w:val="003C5E21"/>
    <w:rsid w:val="003C6E67"/>
    <w:rsid w:val="003D2261"/>
    <w:rsid w:val="003D29CB"/>
    <w:rsid w:val="003E0B74"/>
    <w:rsid w:val="003E2CBE"/>
    <w:rsid w:val="003E2F4C"/>
    <w:rsid w:val="003E3B5B"/>
    <w:rsid w:val="003E5F95"/>
    <w:rsid w:val="003E7401"/>
    <w:rsid w:val="003F4447"/>
    <w:rsid w:val="003F64AB"/>
    <w:rsid w:val="003F722A"/>
    <w:rsid w:val="003F7BFA"/>
    <w:rsid w:val="00400652"/>
    <w:rsid w:val="004033F3"/>
    <w:rsid w:val="00403C56"/>
    <w:rsid w:val="004048F7"/>
    <w:rsid w:val="00404CFC"/>
    <w:rsid w:val="00404E03"/>
    <w:rsid w:val="004052BD"/>
    <w:rsid w:val="00410EA7"/>
    <w:rsid w:val="004122FB"/>
    <w:rsid w:val="00415284"/>
    <w:rsid w:val="00415D01"/>
    <w:rsid w:val="00421951"/>
    <w:rsid w:val="00424BA5"/>
    <w:rsid w:val="00425FE2"/>
    <w:rsid w:val="00426900"/>
    <w:rsid w:val="00430E7E"/>
    <w:rsid w:val="0043139F"/>
    <w:rsid w:val="004363F6"/>
    <w:rsid w:val="0043764D"/>
    <w:rsid w:val="00440D25"/>
    <w:rsid w:val="00441342"/>
    <w:rsid w:val="00444394"/>
    <w:rsid w:val="00444A77"/>
    <w:rsid w:val="00446085"/>
    <w:rsid w:val="004503A0"/>
    <w:rsid w:val="00451647"/>
    <w:rsid w:val="00451668"/>
    <w:rsid w:val="0045282C"/>
    <w:rsid w:val="0045633F"/>
    <w:rsid w:val="00460B2A"/>
    <w:rsid w:val="00460E72"/>
    <w:rsid w:val="00463490"/>
    <w:rsid w:val="00463AB6"/>
    <w:rsid w:val="0046639E"/>
    <w:rsid w:val="004715E2"/>
    <w:rsid w:val="00475ED8"/>
    <w:rsid w:val="004779AA"/>
    <w:rsid w:val="004824E4"/>
    <w:rsid w:val="00482C2B"/>
    <w:rsid w:val="00486001"/>
    <w:rsid w:val="004871DB"/>
    <w:rsid w:val="004872CD"/>
    <w:rsid w:val="00492DDC"/>
    <w:rsid w:val="00493C04"/>
    <w:rsid w:val="004A0557"/>
    <w:rsid w:val="004A0AB3"/>
    <w:rsid w:val="004A1932"/>
    <w:rsid w:val="004A74D0"/>
    <w:rsid w:val="004B16B2"/>
    <w:rsid w:val="004B6DAE"/>
    <w:rsid w:val="004C01D4"/>
    <w:rsid w:val="004C1164"/>
    <w:rsid w:val="004C3027"/>
    <w:rsid w:val="004C7BDD"/>
    <w:rsid w:val="004D0398"/>
    <w:rsid w:val="004D679D"/>
    <w:rsid w:val="004D7404"/>
    <w:rsid w:val="004E11D9"/>
    <w:rsid w:val="004E1B33"/>
    <w:rsid w:val="004E22DB"/>
    <w:rsid w:val="004F0E04"/>
    <w:rsid w:val="004F17C3"/>
    <w:rsid w:val="004F2D32"/>
    <w:rsid w:val="004F4C76"/>
    <w:rsid w:val="004F7076"/>
    <w:rsid w:val="005041F8"/>
    <w:rsid w:val="00504251"/>
    <w:rsid w:val="005056F0"/>
    <w:rsid w:val="00507305"/>
    <w:rsid w:val="0050762E"/>
    <w:rsid w:val="00511576"/>
    <w:rsid w:val="00513B08"/>
    <w:rsid w:val="00525681"/>
    <w:rsid w:val="005269C6"/>
    <w:rsid w:val="00526A36"/>
    <w:rsid w:val="005303E0"/>
    <w:rsid w:val="0053114C"/>
    <w:rsid w:val="00531B75"/>
    <w:rsid w:val="00531E78"/>
    <w:rsid w:val="00533453"/>
    <w:rsid w:val="00534ED1"/>
    <w:rsid w:val="00544A62"/>
    <w:rsid w:val="00544C78"/>
    <w:rsid w:val="005468F5"/>
    <w:rsid w:val="00547E40"/>
    <w:rsid w:val="005501AD"/>
    <w:rsid w:val="005506A5"/>
    <w:rsid w:val="00552C81"/>
    <w:rsid w:val="00554743"/>
    <w:rsid w:val="00565923"/>
    <w:rsid w:val="00566876"/>
    <w:rsid w:val="00570175"/>
    <w:rsid w:val="005713BF"/>
    <w:rsid w:val="00571409"/>
    <w:rsid w:val="005758A6"/>
    <w:rsid w:val="00575C71"/>
    <w:rsid w:val="0057722A"/>
    <w:rsid w:val="005807CA"/>
    <w:rsid w:val="00583956"/>
    <w:rsid w:val="00583CF9"/>
    <w:rsid w:val="00584565"/>
    <w:rsid w:val="005860E1"/>
    <w:rsid w:val="005865C7"/>
    <w:rsid w:val="0058714D"/>
    <w:rsid w:val="00587375"/>
    <w:rsid w:val="00591AEA"/>
    <w:rsid w:val="00593509"/>
    <w:rsid w:val="005A6B3C"/>
    <w:rsid w:val="005A79A4"/>
    <w:rsid w:val="005B29B3"/>
    <w:rsid w:val="005B53CD"/>
    <w:rsid w:val="005B6BED"/>
    <w:rsid w:val="005C5025"/>
    <w:rsid w:val="005D123D"/>
    <w:rsid w:val="005D20C2"/>
    <w:rsid w:val="005D4B4E"/>
    <w:rsid w:val="005D553D"/>
    <w:rsid w:val="005D61C8"/>
    <w:rsid w:val="005D6A12"/>
    <w:rsid w:val="005E0245"/>
    <w:rsid w:val="005E551F"/>
    <w:rsid w:val="005F02DD"/>
    <w:rsid w:val="005F1164"/>
    <w:rsid w:val="005F3FF0"/>
    <w:rsid w:val="005F7AE8"/>
    <w:rsid w:val="00602D90"/>
    <w:rsid w:val="00603158"/>
    <w:rsid w:val="00606CD2"/>
    <w:rsid w:val="006131AE"/>
    <w:rsid w:val="006160F4"/>
    <w:rsid w:val="00616699"/>
    <w:rsid w:val="0062169A"/>
    <w:rsid w:val="006228CC"/>
    <w:rsid w:val="006240CD"/>
    <w:rsid w:val="00626A67"/>
    <w:rsid w:val="00626AC9"/>
    <w:rsid w:val="00627F7F"/>
    <w:rsid w:val="006339E5"/>
    <w:rsid w:val="00633F35"/>
    <w:rsid w:val="00634163"/>
    <w:rsid w:val="006356F1"/>
    <w:rsid w:val="00637AE0"/>
    <w:rsid w:val="006412B2"/>
    <w:rsid w:val="00643C26"/>
    <w:rsid w:val="0064748B"/>
    <w:rsid w:val="00647522"/>
    <w:rsid w:val="006515C4"/>
    <w:rsid w:val="00651999"/>
    <w:rsid w:val="006524A7"/>
    <w:rsid w:val="00664E18"/>
    <w:rsid w:val="00667F0D"/>
    <w:rsid w:val="00672E89"/>
    <w:rsid w:val="00673603"/>
    <w:rsid w:val="00674583"/>
    <w:rsid w:val="00677FE3"/>
    <w:rsid w:val="00683D19"/>
    <w:rsid w:val="00685927"/>
    <w:rsid w:val="00685928"/>
    <w:rsid w:val="00686BCE"/>
    <w:rsid w:val="00694FC6"/>
    <w:rsid w:val="00695D48"/>
    <w:rsid w:val="006968F3"/>
    <w:rsid w:val="006A36F1"/>
    <w:rsid w:val="006A5BAA"/>
    <w:rsid w:val="006A6EB3"/>
    <w:rsid w:val="006B0FFF"/>
    <w:rsid w:val="006B1A61"/>
    <w:rsid w:val="006B2699"/>
    <w:rsid w:val="006B2C14"/>
    <w:rsid w:val="006C1324"/>
    <w:rsid w:val="006C4A2A"/>
    <w:rsid w:val="006C7116"/>
    <w:rsid w:val="006C7D5A"/>
    <w:rsid w:val="006D069E"/>
    <w:rsid w:val="006D112A"/>
    <w:rsid w:val="006D211C"/>
    <w:rsid w:val="006D254A"/>
    <w:rsid w:val="006E0641"/>
    <w:rsid w:val="006E10C4"/>
    <w:rsid w:val="006E23D8"/>
    <w:rsid w:val="006E2962"/>
    <w:rsid w:val="006E30BA"/>
    <w:rsid w:val="006E31D9"/>
    <w:rsid w:val="006E5E2B"/>
    <w:rsid w:val="006F171C"/>
    <w:rsid w:val="006F28DD"/>
    <w:rsid w:val="006F327B"/>
    <w:rsid w:val="006F414B"/>
    <w:rsid w:val="006F6DEA"/>
    <w:rsid w:val="0070213B"/>
    <w:rsid w:val="00702538"/>
    <w:rsid w:val="00706FCE"/>
    <w:rsid w:val="00712B37"/>
    <w:rsid w:val="007170D2"/>
    <w:rsid w:val="00717C36"/>
    <w:rsid w:val="00722BAB"/>
    <w:rsid w:val="00724DBA"/>
    <w:rsid w:val="0072550E"/>
    <w:rsid w:val="0072639F"/>
    <w:rsid w:val="007275C1"/>
    <w:rsid w:val="00727685"/>
    <w:rsid w:val="00730C76"/>
    <w:rsid w:val="00732402"/>
    <w:rsid w:val="00732E96"/>
    <w:rsid w:val="007332A0"/>
    <w:rsid w:val="00733901"/>
    <w:rsid w:val="00733F0C"/>
    <w:rsid w:val="00736473"/>
    <w:rsid w:val="00740AF4"/>
    <w:rsid w:val="00741EFF"/>
    <w:rsid w:val="0074638D"/>
    <w:rsid w:val="00751A3B"/>
    <w:rsid w:val="007544AC"/>
    <w:rsid w:val="00755F11"/>
    <w:rsid w:val="00756DA0"/>
    <w:rsid w:val="007614E4"/>
    <w:rsid w:val="007621C4"/>
    <w:rsid w:val="0077304C"/>
    <w:rsid w:val="00777F24"/>
    <w:rsid w:val="00781BCC"/>
    <w:rsid w:val="00781F3F"/>
    <w:rsid w:val="00782853"/>
    <w:rsid w:val="00785174"/>
    <w:rsid w:val="00786046"/>
    <w:rsid w:val="00786831"/>
    <w:rsid w:val="00790704"/>
    <w:rsid w:val="0079127D"/>
    <w:rsid w:val="007920D7"/>
    <w:rsid w:val="00793539"/>
    <w:rsid w:val="00796E12"/>
    <w:rsid w:val="007977AA"/>
    <w:rsid w:val="007978CA"/>
    <w:rsid w:val="007A06C6"/>
    <w:rsid w:val="007A0A68"/>
    <w:rsid w:val="007A282C"/>
    <w:rsid w:val="007A283E"/>
    <w:rsid w:val="007B1560"/>
    <w:rsid w:val="007B3798"/>
    <w:rsid w:val="007B6A6A"/>
    <w:rsid w:val="007C1BB1"/>
    <w:rsid w:val="007C3095"/>
    <w:rsid w:val="007C4C80"/>
    <w:rsid w:val="007C5148"/>
    <w:rsid w:val="007C603B"/>
    <w:rsid w:val="007D6528"/>
    <w:rsid w:val="007E2D3A"/>
    <w:rsid w:val="007E3F15"/>
    <w:rsid w:val="007E50AC"/>
    <w:rsid w:val="007E6E00"/>
    <w:rsid w:val="007F0E45"/>
    <w:rsid w:val="007F2BBD"/>
    <w:rsid w:val="007F6039"/>
    <w:rsid w:val="007F606C"/>
    <w:rsid w:val="00803C1C"/>
    <w:rsid w:val="00810BCD"/>
    <w:rsid w:val="00813C25"/>
    <w:rsid w:val="00814B34"/>
    <w:rsid w:val="00816639"/>
    <w:rsid w:val="00816A5A"/>
    <w:rsid w:val="0082385D"/>
    <w:rsid w:val="00824537"/>
    <w:rsid w:val="00826545"/>
    <w:rsid w:val="008268A7"/>
    <w:rsid w:val="008277A6"/>
    <w:rsid w:val="0083053B"/>
    <w:rsid w:val="00833CC0"/>
    <w:rsid w:val="00836CA7"/>
    <w:rsid w:val="00841B79"/>
    <w:rsid w:val="00860FF9"/>
    <w:rsid w:val="00861EA6"/>
    <w:rsid w:val="00874072"/>
    <w:rsid w:val="0087536C"/>
    <w:rsid w:val="00886112"/>
    <w:rsid w:val="00890503"/>
    <w:rsid w:val="008912A4"/>
    <w:rsid w:val="00893C7C"/>
    <w:rsid w:val="00893E06"/>
    <w:rsid w:val="00894E55"/>
    <w:rsid w:val="008954E1"/>
    <w:rsid w:val="008A0F6E"/>
    <w:rsid w:val="008A255B"/>
    <w:rsid w:val="008A51C1"/>
    <w:rsid w:val="008A51FD"/>
    <w:rsid w:val="008A563A"/>
    <w:rsid w:val="008A59C3"/>
    <w:rsid w:val="008A5ACC"/>
    <w:rsid w:val="008B0767"/>
    <w:rsid w:val="008B7D57"/>
    <w:rsid w:val="008C3246"/>
    <w:rsid w:val="008C37BC"/>
    <w:rsid w:val="008C571E"/>
    <w:rsid w:val="008C7624"/>
    <w:rsid w:val="008E1AC1"/>
    <w:rsid w:val="008E1DB8"/>
    <w:rsid w:val="008E3494"/>
    <w:rsid w:val="008E6D29"/>
    <w:rsid w:val="008E7983"/>
    <w:rsid w:val="008F1560"/>
    <w:rsid w:val="008F1BC8"/>
    <w:rsid w:val="008F60D4"/>
    <w:rsid w:val="008F6331"/>
    <w:rsid w:val="008F7D52"/>
    <w:rsid w:val="00902EDD"/>
    <w:rsid w:val="00904F8F"/>
    <w:rsid w:val="00905993"/>
    <w:rsid w:val="00906169"/>
    <w:rsid w:val="00910340"/>
    <w:rsid w:val="00913D48"/>
    <w:rsid w:val="0091523F"/>
    <w:rsid w:val="00916449"/>
    <w:rsid w:val="009177B4"/>
    <w:rsid w:val="00917C1D"/>
    <w:rsid w:val="009249F0"/>
    <w:rsid w:val="00924C5E"/>
    <w:rsid w:val="00926AB5"/>
    <w:rsid w:val="00927A9D"/>
    <w:rsid w:val="00930658"/>
    <w:rsid w:val="00935DCD"/>
    <w:rsid w:val="009363DD"/>
    <w:rsid w:val="00937A17"/>
    <w:rsid w:val="00943FCD"/>
    <w:rsid w:val="009446C3"/>
    <w:rsid w:val="00945BE6"/>
    <w:rsid w:val="00945EC3"/>
    <w:rsid w:val="00951948"/>
    <w:rsid w:val="00954882"/>
    <w:rsid w:val="00966341"/>
    <w:rsid w:val="00966A5C"/>
    <w:rsid w:val="00966D71"/>
    <w:rsid w:val="00967C2B"/>
    <w:rsid w:val="00970134"/>
    <w:rsid w:val="00970EBD"/>
    <w:rsid w:val="0097405D"/>
    <w:rsid w:val="00974741"/>
    <w:rsid w:val="00975158"/>
    <w:rsid w:val="009772FC"/>
    <w:rsid w:val="00982202"/>
    <w:rsid w:val="00984BD8"/>
    <w:rsid w:val="0098509A"/>
    <w:rsid w:val="00987698"/>
    <w:rsid w:val="00987A39"/>
    <w:rsid w:val="00987B53"/>
    <w:rsid w:val="0099214F"/>
    <w:rsid w:val="00994D04"/>
    <w:rsid w:val="009961E1"/>
    <w:rsid w:val="00997C9E"/>
    <w:rsid w:val="009A1DFC"/>
    <w:rsid w:val="009A5709"/>
    <w:rsid w:val="009B0627"/>
    <w:rsid w:val="009B2077"/>
    <w:rsid w:val="009B3578"/>
    <w:rsid w:val="009B54DD"/>
    <w:rsid w:val="009B5C66"/>
    <w:rsid w:val="009B7EA8"/>
    <w:rsid w:val="009C01A4"/>
    <w:rsid w:val="009C3E11"/>
    <w:rsid w:val="009C4478"/>
    <w:rsid w:val="009C6E80"/>
    <w:rsid w:val="009C6FC0"/>
    <w:rsid w:val="009D0EDE"/>
    <w:rsid w:val="009D2C87"/>
    <w:rsid w:val="009D43AA"/>
    <w:rsid w:val="009D5228"/>
    <w:rsid w:val="009D5CC8"/>
    <w:rsid w:val="009D6027"/>
    <w:rsid w:val="009D72A1"/>
    <w:rsid w:val="009D7AFD"/>
    <w:rsid w:val="009E0408"/>
    <w:rsid w:val="009E2959"/>
    <w:rsid w:val="009F0C9E"/>
    <w:rsid w:val="009F4838"/>
    <w:rsid w:val="009F75E2"/>
    <w:rsid w:val="00A00921"/>
    <w:rsid w:val="00A04E07"/>
    <w:rsid w:val="00A05AD7"/>
    <w:rsid w:val="00A078E8"/>
    <w:rsid w:val="00A1154D"/>
    <w:rsid w:val="00A13377"/>
    <w:rsid w:val="00A31828"/>
    <w:rsid w:val="00A3215F"/>
    <w:rsid w:val="00A3743C"/>
    <w:rsid w:val="00A37E3B"/>
    <w:rsid w:val="00A41D69"/>
    <w:rsid w:val="00A4625C"/>
    <w:rsid w:val="00A52C05"/>
    <w:rsid w:val="00A53DAC"/>
    <w:rsid w:val="00A565CA"/>
    <w:rsid w:val="00A575C5"/>
    <w:rsid w:val="00A60519"/>
    <w:rsid w:val="00A643EF"/>
    <w:rsid w:val="00A652E4"/>
    <w:rsid w:val="00A66A31"/>
    <w:rsid w:val="00A71D12"/>
    <w:rsid w:val="00A72ABD"/>
    <w:rsid w:val="00A746DF"/>
    <w:rsid w:val="00A74F5E"/>
    <w:rsid w:val="00A75E46"/>
    <w:rsid w:val="00A76586"/>
    <w:rsid w:val="00A765F5"/>
    <w:rsid w:val="00A83DE0"/>
    <w:rsid w:val="00A84C29"/>
    <w:rsid w:val="00A87796"/>
    <w:rsid w:val="00A97A44"/>
    <w:rsid w:val="00AA223C"/>
    <w:rsid w:val="00AA5420"/>
    <w:rsid w:val="00AA6BC4"/>
    <w:rsid w:val="00AC08A1"/>
    <w:rsid w:val="00AC41FB"/>
    <w:rsid w:val="00AC49C2"/>
    <w:rsid w:val="00AC6565"/>
    <w:rsid w:val="00AD17F1"/>
    <w:rsid w:val="00AD28E5"/>
    <w:rsid w:val="00AD5B57"/>
    <w:rsid w:val="00AD6215"/>
    <w:rsid w:val="00AE17F3"/>
    <w:rsid w:val="00AE4D24"/>
    <w:rsid w:val="00AE66E2"/>
    <w:rsid w:val="00AE68CB"/>
    <w:rsid w:val="00AE75FD"/>
    <w:rsid w:val="00AE7BA1"/>
    <w:rsid w:val="00AF3192"/>
    <w:rsid w:val="00AF71C7"/>
    <w:rsid w:val="00B00C94"/>
    <w:rsid w:val="00B018CB"/>
    <w:rsid w:val="00B01ED7"/>
    <w:rsid w:val="00B02698"/>
    <w:rsid w:val="00B037A1"/>
    <w:rsid w:val="00B06B0F"/>
    <w:rsid w:val="00B07BD7"/>
    <w:rsid w:val="00B13173"/>
    <w:rsid w:val="00B1402A"/>
    <w:rsid w:val="00B15E52"/>
    <w:rsid w:val="00B1601A"/>
    <w:rsid w:val="00B2278C"/>
    <w:rsid w:val="00B24D99"/>
    <w:rsid w:val="00B27013"/>
    <w:rsid w:val="00B31356"/>
    <w:rsid w:val="00B31C31"/>
    <w:rsid w:val="00B32ECB"/>
    <w:rsid w:val="00B34559"/>
    <w:rsid w:val="00B34CA2"/>
    <w:rsid w:val="00B3723A"/>
    <w:rsid w:val="00B375F3"/>
    <w:rsid w:val="00B37F51"/>
    <w:rsid w:val="00B40235"/>
    <w:rsid w:val="00B4207A"/>
    <w:rsid w:val="00B436F6"/>
    <w:rsid w:val="00B44EAA"/>
    <w:rsid w:val="00B46B37"/>
    <w:rsid w:val="00B476CC"/>
    <w:rsid w:val="00B47857"/>
    <w:rsid w:val="00B47A73"/>
    <w:rsid w:val="00B50A29"/>
    <w:rsid w:val="00B51D97"/>
    <w:rsid w:val="00B520E9"/>
    <w:rsid w:val="00B5625E"/>
    <w:rsid w:val="00B56928"/>
    <w:rsid w:val="00B5695D"/>
    <w:rsid w:val="00B63B21"/>
    <w:rsid w:val="00B6758B"/>
    <w:rsid w:val="00B70F00"/>
    <w:rsid w:val="00B71F59"/>
    <w:rsid w:val="00B7383E"/>
    <w:rsid w:val="00B80B7C"/>
    <w:rsid w:val="00B80EC7"/>
    <w:rsid w:val="00B81193"/>
    <w:rsid w:val="00B85697"/>
    <w:rsid w:val="00B85B0D"/>
    <w:rsid w:val="00B93DBF"/>
    <w:rsid w:val="00B972DD"/>
    <w:rsid w:val="00B97C31"/>
    <w:rsid w:val="00B97F21"/>
    <w:rsid w:val="00BA39AE"/>
    <w:rsid w:val="00BA624A"/>
    <w:rsid w:val="00BB0A48"/>
    <w:rsid w:val="00BB61A5"/>
    <w:rsid w:val="00BB7E55"/>
    <w:rsid w:val="00BB7F01"/>
    <w:rsid w:val="00BC0F03"/>
    <w:rsid w:val="00BC276A"/>
    <w:rsid w:val="00BC393A"/>
    <w:rsid w:val="00BC4D13"/>
    <w:rsid w:val="00BC57A4"/>
    <w:rsid w:val="00BD0C40"/>
    <w:rsid w:val="00BD1A46"/>
    <w:rsid w:val="00BE09A9"/>
    <w:rsid w:val="00BE18B5"/>
    <w:rsid w:val="00BE2F45"/>
    <w:rsid w:val="00BE3C31"/>
    <w:rsid w:val="00BE50BD"/>
    <w:rsid w:val="00BE7BDE"/>
    <w:rsid w:val="00BF025B"/>
    <w:rsid w:val="00BF1E4A"/>
    <w:rsid w:val="00BF4843"/>
    <w:rsid w:val="00BF550B"/>
    <w:rsid w:val="00C000FB"/>
    <w:rsid w:val="00C0035A"/>
    <w:rsid w:val="00C01CE3"/>
    <w:rsid w:val="00C03E01"/>
    <w:rsid w:val="00C05A0B"/>
    <w:rsid w:val="00C060E2"/>
    <w:rsid w:val="00C11B03"/>
    <w:rsid w:val="00C15B86"/>
    <w:rsid w:val="00C16C41"/>
    <w:rsid w:val="00C17B6C"/>
    <w:rsid w:val="00C20F96"/>
    <w:rsid w:val="00C24717"/>
    <w:rsid w:val="00C26A77"/>
    <w:rsid w:val="00C27709"/>
    <w:rsid w:val="00C32927"/>
    <w:rsid w:val="00C346C8"/>
    <w:rsid w:val="00C42FBA"/>
    <w:rsid w:val="00C43CA3"/>
    <w:rsid w:val="00C450C1"/>
    <w:rsid w:val="00C45E44"/>
    <w:rsid w:val="00C45F1F"/>
    <w:rsid w:val="00C467C1"/>
    <w:rsid w:val="00C51F30"/>
    <w:rsid w:val="00C53871"/>
    <w:rsid w:val="00C60E21"/>
    <w:rsid w:val="00C62986"/>
    <w:rsid w:val="00C655D8"/>
    <w:rsid w:val="00C657B3"/>
    <w:rsid w:val="00C7211C"/>
    <w:rsid w:val="00C73685"/>
    <w:rsid w:val="00C746F2"/>
    <w:rsid w:val="00C808FE"/>
    <w:rsid w:val="00C80A10"/>
    <w:rsid w:val="00C82627"/>
    <w:rsid w:val="00C833BF"/>
    <w:rsid w:val="00C83DF7"/>
    <w:rsid w:val="00C90D2E"/>
    <w:rsid w:val="00C928EC"/>
    <w:rsid w:val="00C949E1"/>
    <w:rsid w:val="00CA3229"/>
    <w:rsid w:val="00CA3651"/>
    <w:rsid w:val="00CA50BB"/>
    <w:rsid w:val="00CA6A62"/>
    <w:rsid w:val="00CB2F16"/>
    <w:rsid w:val="00CB42B1"/>
    <w:rsid w:val="00CB4A70"/>
    <w:rsid w:val="00CB680B"/>
    <w:rsid w:val="00CC0B6F"/>
    <w:rsid w:val="00CC53B0"/>
    <w:rsid w:val="00CD46FD"/>
    <w:rsid w:val="00CE2704"/>
    <w:rsid w:val="00CE30B7"/>
    <w:rsid w:val="00CE43C7"/>
    <w:rsid w:val="00CE714E"/>
    <w:rsid w:val="00CE7BCB"/>
    <w:rsid w:val="00CF03B1"/>
    <w:rsid w:val="00CF0B64"/>
    <w:rsid w:val="00D024AF"/>
    <w:rsid w:val="00D042EC"/>
    <w:rsid w:val="00D05721"/>
    <w:rsid w:val="00D05889"/>
    <w:rsid w:val="00D069F4"/>
    <w:rsid w:val="00D3009E"/>
    <w:rsid w:val="00D310CC"/>
    <w:rsid w:val="00D34234"/>
    <w:rsid w:val="00D34730"/>
    <w:rsid w:val="00D40E6A"/>
    <w:rsid w:val="00D45DBD"/>
    <w:rsid w:val="00D46AB2"/>
    <w:rsid w:val="00D47647"/>
    <w:rsid w:val="00D5275A"/>
    <w:rsid w:val="00D53F2E"/>
    <w:rsid w:val="00D5531D"/>
    <w:rsid w:val="00D55D6F"/>
    <w:rsid w:val="00D63EB6"/>
    <w:rsid w:val="00D6432B"/>
    <w:rsid w:val="00D677AD"/>
    <w:rsid w:val="00D70AA1"/>
    <w:rsid w:val="00D73435"/>
    <w:rsid w:val="00D762DA"/>
    <w:rsid w:val="00D76F92"/>
    <w:rsid w:val="00D80839"/>
    <w:rsid w:val="00D82226"/>
    <w:rsid w:val="00D87505"/>
    <w:rsid w:val="00D90087"/>
    <w:rsid w:val="00D91E1D"/>
    <w:rsid w:val="00D935AE"/>
    <w:rsid w:val="00D96EB7"/>
    <w:rsid w:val="00D97508"/>
    <w:rsid w:val="00D9779E"/>
    <w:rsid w:val="00DA6253"/>
    <w:rsid w:val="00DA7129"/>
    <w:rsid w:val="00DB5B37"/>
    <w:rsid w:val="00DC33E2"/>
    <w:rsid w:val="00DC39F6"/>
    <w:rsid w:val="00DC68A9"/>
    <w:rsid w:val="00DD0210"/>
    <w:rsid w:val="00DD0250"/>
    <w:rsid w:val="00DD16A8"/>
    <w:rsid w:val="00DD2C30"/>
    <w:rsid w:val="00DD5CC7"/>
    <w:rsid w:val="00DD7043"/>
    <w:rsid w:val="00DD709D"/>
    <w:rsid w:val="00DD7FF7"/>
    <w:rsid w:val="00DE6F8C"/>
    <w:rsid w:val="00DF0B1D"/>
    <w:rsid w:val="00DF0BB8"/>
    <w:rsid w:val="00DF1BC1"/>
    <w:rsid w:val="00DF2CC9"/>
    <w:rsid w:val="00DF2EF7"/>
    <w:rsid w:val="00DF73D0"/>
    <w:rsid w:val="00E03857"/>
    <w:rsid w:val="00E065C3"/>
    <w:rsid w:val="00E30CD5"/>
    <w:rsid w:val="00E31320"/>
    <w:rsid w:val="00E3197C"/>
    <w:rsid w:val="00E33186"/>
    <w:rsid w:val="00E35088"/>
    <w:rsid w:val="00E4285D"/>
    <w:rsid w:val="00E44DCD"/>
    <w:rsid w:val="00E44F22"/>
    <w:rsid w:val="00E502BA"/>
    <w:rsid w:val="00E50AC1"/>
    <w:rsid w:val="00E526CA"/>
    <w:rsid w:val="00E5439D"/>
    <w:rsid w:val="00E54633"/>
    <w:rsid w:val="00E5560F"/>
    <w:rsid w:val="00E55B67"/>
    <w:rsid w:val="00E61653"/>
    <w:rsid w:val="00E65296"/>
    <w:rsid w:val="00E66033"/>
    <w:rsid w:val="00E6771B"/>
    <w:rsid w:val="00E67C07"/>
    <w:rsid w:val="00E71EEE"/>
    <w:rsid w:val="00E73244"/>
    <w:rsid w:val="00E737C2"/>
    <w:rsid w:val="00E7445A"/>
    <w:rsid w:val="00E7539E"/>
    <w:rsid w:val="00E77AE5"/>
    <w:rsid w:val="00E87897"/>
    <w:rsid w:val="00E9058F"/>
    <w:rsid w:val="00E952ED"/>
    <w:rsid w:val="00E95322"/>
    <w:rsid w:val="00E95BEC"/>
    <w:rsid w:val="00EA1E34"/>
    <w:rsid w:val="00EA32E1"/>
    <w:rsid w:val="00EA4268"/>
    <w:rsid w:val="00EA717D"/>
    <w:rsid w:val="00EA7620"/>
    <w:rsid w:val="00EA7DE9"/>
    <w:rsid w:val="00EB049B"/>
    <w:rsid w:val="00EB5305"/>
    <w:rsid w:val="00EB7C2A"/>
    <w:rsid w:val="00EC69E7"/>
    <w:rsid w:val="00EC70F0"/>
    <w:rsid w:val="00EC78DB"/>
    <w:rsid w:val="00ED1D33"/>
    <w:rsid w:val="00ED2C2A"/>
    <w:rsid w:val="00ED4C7B"/>
    <w:rsid w:val="00ED7186"/>
    <w:rsid w:val="00EE06F3"/>
    <w:rsid w:val="00EE5389"/>
    <w:rsid w:val="00EF0276"/>
    <w:rsid w:val="00EF3159"/>
    <w:rsid w:val="00EF6494"/>
    <w:rsid w:val="00EF6829"/>
    <w:rsid w:val="00F00491"/>
    <w:rsid w:val="00F058E4"/>
    <w:rsid w:val="00F06235"/>
    <w:rsid w:val="00F1219B"/>
    <w:rsid w:val="00F16EC3"/>
    <w:rsid w:val="00F23957"/>
    <w:rsid w:val="00F31284"/>
    <w:rsid w:val="00F312BB"/>
    <w:rsid w:val="00F345A6"/>
    <w:rsid w:val="00F34745"/>
    <w:rsid w:val="00F4112C"/>
    <w:rsid w:val="00F4198F"/>
    <w:rsid w:val="00F50742"/>
    <w:rsid w:val="00F53AC0"/>
    <w:rsid w:val="00F5616F"/>
    <w:rsid w:val="00F6486F"/>
    <w:rsid w:val="00F650B9"/>
    <w:rsid w:val="00F6535E"/>
    <w:rsid w:val="00F65B27"/>
    <w:rsid w:val="00F67F9E"/>
    <w:rsid w:val="00F738AB"/>
    <w:rsid w:val="00F739C9"/>
    <w:rsid w:val="00F750F5"/>
    <w:rsid w:val="00F76280"/>
    <w:rsid w:val="00F76A89"/>
    <w:rsid w:val="00F76C99"/>
    <w:rsid w:val="00F820E0"/>
    <w:rsid w:val="00F8252D"/>
    <w:rsid w:val="00F84C7D"/>
    <w:rsid w:val="00F85C29"/>
    <w:rsid w:val="00F9116F"/>
    <w:rsid w:val="00F921D5"/>
    <w:rsid w:val="00F956EB"/>
    <w:rsid w:val="00FA1238"/>
    <w:rsid w:val="00FA13EE"/>
    <w:rsid w:val="00FA28BB"/>
    <w:rsid w:val="00FA322F"/>
    <w:rsid w:val="00FA3685"/>
    <w:rsid w:val="00FA400D"/>
    <w:rsid w:val="00FA5683"/>
    <w:rsid w:val="00FA6EDA"/>
    <w:rsid w:val="00FB21B8"/>
    <w:rsid w:val="00FB2C60"/>
    <w:rsid w:val="00FB2FC1"/>
    <w:rsid w:val="00FB4D33"/>
    <w:rsid w:val="00FB57C7"/>
    <w:rsid w:val="00FB60AD"/>
    <w:rsid w:val="00FC1176"/>
    <w:rsid w:val="00FC2D8E"/>
    <w:rsid w:val="00FC336D"/>
    <w:rsid w:val="00FC76D0"/>
    <w:rsid w:val="00FD3D23"/>
    <w:rsid w:val="00FE0803"/>
    <w:rsid w:val="00FE1071"/>
    <w:rsid w:val="00FE2FBF"/>
    <w:rsid w:val="00FE41F9"/>
    <w:rsid w:val="00FE5972"/>
    <w:rsid w:val="00FE7B71"/>
    <w:rsid w:val="00FF12E2"/>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9CD50"/>
  <w15:chartTrackingRefBased/>
  <w15:docId w15:val="{7138DCF3-1A3F-488B-BA09-5CEF521E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09"/>
  </w:style>
  <w:style w:type="paragraph" w:styleId="Footer">
    <w:name w:val="footer"/>
    <w:basedOn w:val="Normal"/>
    <w:link w:val="FooterChar"/>
    <w:uiPriority w:val="99"/>
    <w:unhideWhenUsed/>
    <w:rsid w:val="00C2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09"/>
  </w:style>
  <w:style w:type="table" w:styleId="TableGrid">
    <w:name w:val="Table Grid"/>
    <w:basedOn w:val="TableNormal"/>
    <w:uiPriority w:val="59"/>
    <w:rsid w:val="00C27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5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D10"/>
    <w:rPr>
      <w:rFonts w:ascii="Segoe UI" w:hAnsi="Segoe UI" w:cs="Segoe UI"/>
      <w:sz w:val="18"/>
      <w:szCs w:val="18"/>
    </w:rPr>
  </w:style>
  <w:style w:type="table" w:customStyle="1" w:styleId="TableGrid1">
    <w:name w:val="Table Grid1"/>
    <w:basedOn w:val="TableNormal"/>
    <w:next w:val="TableGrid"/>
    <w:uiPriority w:val="39"/>
    <w:rsid w:val="0033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449"/>
    <w:rPr>
      <w:color w:val="0563C1" w:themeColor="hyperlink"/>
      <w:u w:val="single"/>
    </w:rPr>
  </w:style>
  <w:style w:type="character" w:customStyle="1" w:styleId="UnresolvedMention">
    <w:name w:val="Unresolved Mention"/>
    <w:basedOn w:val="DefaultParagraphFont"/>
    <w:uiPriority w:val="99"/>
    <w:semiHidden/>
    <w:unhideWhenUsed/>
    <w:rsid w:val="00916449"/>
    <w:rPr>
      <w:color w:val="605E5C"/>
      <w:shd w:val="clear" w:color="auto" w:fill="E1DFDD"/>
    </w:rPr>
  </w:style>
  <w:style w:type="paragraph" w:styleId="ListParagraph">
    <w:name w:val="List Paragraph"/>
    <w:basedOn w:val="Normal"/>
    <w:uiPriority w:val="34"/>
    <w:qFormat/>
    <w:rsid w:val="0073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E95D-EBAA-4F6D-BF44-1D73FC81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4989</TotalTime>
  <Pages>16</Pages>
  <Words>26471</Words>
  <Characters>150888</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RAUSYAN</cp:lastModifiedBy>
  <cp:revision>1075</cp:revision>
  <dcterms:created xsi:type="dcterms:W3CDTF">2019-09-21T10:37:00Z</dcterms:created>
  <dcterms:modified xsi:type="dcterms:W3CDTF">2023-08-23T13:19:00Z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e99b44d7-2539-390b-9c81-ce7c21bbffa3</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