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B456" w14:textId="553F8E83" w:rsidR="003425F8" w:rsidRPr="00696AF7" w:rsidRDefault="00050C32" w:rsidP="00DF00C0">
      <w:pPr>
        <w:jc w:val="center"/>
        <w:rPr>
          <w:rFonts w:asciiTheme="minorHAnsi" w:hAnsiTheme="minorHAnsi" w:cstheme="minorHAnsi"/>
          <w:b/>
          <w:lang w:val="en-US"/>
        </w:rPr>
      </w:pPr>
      <w:bookmarkStart w:id="0" w:name="OLE_LINK1"/>
      <w:r w:rsidRPr="00696AF7">
        <w:rPr>
          <w:rFonts w:asciiTheme="minorHAnsi" w:hAnsiTheme="minorHAnsi" w:cstheme="minorHAnsi"/>
          <w:b/>
          <w:lang w:val="en-US"/>
        </w:rPr>
        <w:t xml:space="preserve">ACCOMMODATION STRATEGIES IN </w:t>
      </w:r>
      <w:r w:rsidR="00ED4D25" w:rsidRPr="00696AF7">
        <w:rPr>
          <w:rFonts w:asciiTheme="minorHAnsi" w:hAnsiTheme="minorHAnsi" w:cstheme="minorHAnsi"/>
          <w:b/>
          <w:lang w:val="en-US"/>
        </w:rPr>
        <w:t>CROSS-CULTURAL COMMUNICATION OF ROHINGYA ETHNICITY IN INTERACTING WITH THE COMMUNITY OF PEKANBARU CITY</w:t>
      </w:r>
    </w:p>
    <w:bookmarkEnd w:id="0"/>
    <w:p w14:paraId="4A42C0AF" w14:textId="77777777" w:rsidR="00DF00C0" w:rsidRPr="00696AF7" w:rsidRDefault="00DF00C0" w:rsidP="00DF00C0">
      <w:pPr>
        <w:jc w:val="center"/>
        <w:rPr>
          <w:rFonts w:asciiTheme="minorHAnsi" w:hAnsiTheme="minorHAnsi" w:cstheme="minorHAnsi"/>
          <w:sz w:val="16"/>
          <w:szCs w:val="16"/>
          <w:lang w:val="en-US"/>
        </w:rPr>
      </w:pPr>
    </w:p>
    <w:p w14:paraId="19F06AB4" w14:textId="78CA78BB" w:rsidR="00DF00C0" w:rsidRPr="0003566A" w:rsidRDefault="009716CA" w:rsidP="00DF00C0">
      <w:pPr>
        <w:jc w:val="center"/>
        <w:rPr>
          <w:rFonts w:asciiTheme="minorHAnsi" w:hAnsiTheme="minorHAnsi" w:cstheme="minorHAnsi"/>
          <w:b/>
          <w:bCs/>
          <w:vertAlign w:val="superscript"/>
          <w:lang w:val="en-US"/>
        </w:rPr>
      </w:pPr>
      <w:r w:rsidRPr="00696AF7">
        <w:rPr>
          <w:rFonts w:asciiTheme="minorHAnsi" w:hAnsiTheme="minorHAnsi" w:cstheme="minorHAnsi"/>
          <w:b/>
          <w:bCs/>
          <w:lang w:val="en-US"/>
        </w:rPr>
        <w:t>Ringgo Eldapi Yozani</w:t>
      </w:r>
      <w:r w:rsidR="00DF00C0" w:rsidRPr="00696AF7">
        <w:rPr>
          <w:rFonts w:asciiTheme="minorHAnsi" w:hAnsiTheme="minorHAnsi" w:cstheme="minorHAnsi"/>
          <w:b/>
          <w:bCs/>
          <w:vertAlign w:val="superscript"/>
          <w:lang w:val="en-US"/>
        </w:rPr>
        <w:t>1</w:t>
      </w:r>
      <w:r w:rsidRPr="00696AF7">
        <w:rPr>
          <w:rFonts w:asciiTheme="minorHAnsi" w:hAnsiTheme="minorHAnsi" w:cstheme="minorHAnsi"/>
          <w:b/>
          <w:bCs/>
          <w:lang w:val="en-US"/>
        </w:rPr>
        <w:t>, Qori Gita Cahyani</w:t>
      </w:r>
      <w:r w:rsidR="00DF00C0" w:rsidRPr="00696AF7">
        <w:rPr>
          <w:rFonts w:asciiTheme="minorHAnsi" w:hAnsiTheme="minorHAnsi" w:cstheme="minorHAnsi"/>
          <w:b/>
          <w:bCs/>
          <w:vertAlign w:val="superscript"/>
          <w:lang w:val="en-US"/>
        </w:rPr>
        <w:t>2</w:t>
      </w:r>
      <w:r w:rsidR="0003566A">
        <w:rPr>
          <w:rFonts w:asciiTheme="minorHAnsi" w:hAnsiTheme="minorHAnsi" w:cstheme="minorHAnsi"/>
          <w:b/>
          <w:bCs/>
          <w:vertAlign w:val="superscript"/>
          <w:lang w:val="en-US"/>
        </w:rPr>
        <w:t xml:space="preserve">, </w:t>
      </w:r>
      <w:r w:rsidR="0003566A">
        <w:rPr>
          <w:rFonts w:asciiTheme="minorHAnsi" w:hAnsiTheme="minorHAnsi" w:cstheme="minorHAnsi"/>
          <w:b/>
          <w:bCs/>
          <w:lang w:val="en-US"/>
        </w:rPr>
        <w:t>Nova Yohana</w:t>
      </w:r>
      <w:r w:rsidR="0003566A">
        <w:rPr>
          <w:rFonts w:asciiTheme="minorHAnsi" w:hAnsiTheme="minorHAnsi" w:cstheme="minorHAnsi"/>
          <w:b/>
          <w:bCs/>
          <w:vertAlign w:val="superscript"/>
          <w:lang w:val="en-US"/>
        </w:rPr>
        <w:t>3</w:t>
      </w:r>
      <w:r w:rsidR="0003566A">
        <w:rPr>
          <w:rFonts w:asciiTheme="minorHAnsi" w:hAnsiTheme="minorHAnsi" w:cstheme="minorHAnsi"/>
          <w:b/>
          <w:bCs/>
          <w:lang w:val="en-US"/>
        </w:rPr>
        <w:t>,</w:t>
      </w:r>
      <w:r w:rsidR="00D533C2">
        <w:rPr>
          <w:rFonts w:asciiTheme="minorHAnsi" w:hAnsiTheme="minorHAnsi" w:cstheme="minorHAnsi"/>
          <w:b/>
          <w:bCs/>
          <w:lang w:val="en-US"/>
        </w:rPr>
        <w:t xml:space="preserve"> Mutia Novela Sari</w:t>
      </w:r>
      <w:r w:rsidR="00D533C2">
        <w:rPr>
          <w:rFonts w:asciiTheme="minorHAnsi" w:hAnsiTheme="minorHAnsi" w:cstheme="minorHAnsi"/>
          <w:b/>
          <w:bCs/>
          <w:vertAlign w:val="superscript"/>
          <w:lang w:val="en-US"/>
        </w:rPr>
        <w:t>4</w:t>
      </w:r>
      <w:r w:rsidR="00CE63CD">
        <w:rPr>
          <w:rFonts w:asciiTheme="minorHAnsi" w:hAnsiTheme="minorHAnsi" w:cstheme="minorHAnsi"/>
          <w:b/>
          <w:bCs/>
          <w:lang w:val="en-US"/>
        </w:rPr>
        <w:t>,</w:t>
      </w:r>
      <w:r w:rsidR="0003566A">
        <w:rPr>
          <w:rFonts w:asciiTheme="minorHAnsi" w:hAnsiTheme="minorHAnsi" w:cstheme="minorHAnsi"/>
          <w:b/>
          <w:bCs/>
          <w:lang w:val="en-US"/>
        </w:rPr>
        <w:t xml:space="preserve"> Riyanda Elsera Yozani</w:t>
      </w:r>
      <w:r w:rsidR="00CE63CD">
        <w:rPr>
          <w:rFonts w:asciiTheme="minorHAnsi" w:hAnsiTheme="minorHAnsi" w:cstheme="minorHAnsi"/>
          <w:b/>
          <w:bCs/>
          <w:vertAlign w:val="superscript"/>
          <w:lang w:val="en-US"/>
        </w:rPr>
        <w:t>5</w:t>
      </w:r>
    </w:p>
    <w:p w14:paraId="4482B5D1" w14:textId="77777777" w:rsidR="00DF00C0" w:rsidRPr="00696AF7" w:rsidRDefault="00DF00C0" w:rsidP="00DF00C0">
      <w:pPr>
        <w:jc w:val="center"/>
        <w:rPr>
          <w:rFonts w:asciiTheme="minorHAnsi" w:hAnsiTheme="minorHAnsi" w:cstheme="minorHAnsi"/>
          <w:sz w:val="16"/>
          <w:szCs w:val="16"/>
          <w:lang w:val="en-US"/>
        </w:rPr>
      </w:pPr>
    </w:p>
    <w:p w14:paraId="6235C5B7" w14:textId="280525AF" w:rsidR="00DF00C0" w:rsidRDefault="001806C9" w:rsidP="001806C9">
      <w:pPr>
        <w:jc w:val="center"/>
        <w:rPr>
          <w:rFonts w:asciiTheme="minorHAnsi" w:hAnsiTheme="minorHAnsi" w:cstheme="minorHAnsi"/>
          <w:sz w:val="18"/>
          <w:szCs w:val="18"/>
          <w:lang w:val="en-US"/>
        </w:rPr>
      </w:pPr>
      <w:r w:rsidRPr="00696AF7">
        <w:rPr>
          <w:rFonts w:asciiTheme="minorHAnsi" w:hAnsiTheme="minorHAnsi" w:cstheme="minorHAnsi"/>
          <w:sz w:val="18"/>
          <w:szCs w:val="18"/>
          <w:vertAlign w:val="superscript"/>
          <w:lang w:val="en-US"/>
        </w:rPr>
        <w:t>1, 2</w:t>
      </w:r>
      <w:r w:rsidR="0003566A">
        <w:rPr>
          <w:rFonts w:asciiTheme="minorHAnsi" w:hAnsiTheme="minorHAnsi" w:cstheme="minorHAnsi"/>
          <w:sz w:val="18"/>
          <w:szCs w:val="18"/>
          <w:vertAlign w:val="superscript"/>
          <w:lang w:val="en-US"/>
        </w:rPr>
        <w:t>,3</w:t>
      </w:r>
      <w:r w:rsidR="002839D9" w:rsidRPr="00696AF7">
        <w:rPr>
          <w:lang w:val="en-US"/>
        </w:rPr>
        <w:t xml:space="preserve"> </w:t>
      </w:r>
      <w:r w:rsidR="0003566A">
        <w:rPr>
          <w:rFonts w:asciiTheme="minorHAnsi" w:hAnsiTheme="minorHAnsi" w:cstheme="minorHAnsi"/>
          <w:sz w:val="18"/>
          <w:szCs w:val="18"/>
          <w:lang w:val="en-US"/>
        </w:rPr>
        <w:t>Departement</w:t>
      </w:r>
      <w:r w:rsidR="0013214C" w:rsidRPr="00696AF7">
        <w:rPr>
          <w:rFonts w:asciiTheme="minorHAnsi" w:hAnsiTheme="minorHAnsi" w:cstheme="minorHAnsi"/>
          <w:sz w:val="18"/>
          <w:szCs w:val="18"/>
          <w:lang w:val="en-US"/>
        </w:rPr>
        <w:t xml:space="preserve"> of Communication Science</w:t>
      </w:r>
      <w:r w:rsidR="0003566A">
        <w:rPr>
          <w:rFonts w:asciiTheme="minorHAnsi" w:hAnsiTheme="minorHAnsi" w:cstheme="minorHAnsi"/>
          <w:sz w:val="18"/>
          <w:szCs w:val="18"/>
          <w:lang w:val="en-US"/>
        </w:rPr>
        <w:t>, Faculty of Social and Political Science</w:t>
      </w:r>
      <w:r w:rsidR="0003566A">
        <w:rPr>
          <w:rFonts w:asciiTheme="minorHAnsi" w:hAnsiTheme="minorHAnsi" w:cstheme="minorHAnsi"/>
          <w:sz w:val="18"/>
          <w:szCs w:val="18"/>
          <w:vertAlign w:val="superscript"/>
          <w:lang w:val="en-US"/>
        </w:rPr>
        <w:t xml:space="preserve"> </w:t>
      </w:r>
      <w:r w:rsidRPr="00696AF7">
        <w:rPr>
          <w:rFonts w:asciiTheme="minorHAnsi" w:hAnsiTheme="minorHAnsi" w:cstheme="minorHAnsi"/>
          <w:sz w:val="18"/>
          <w:szCs w:val="18"/>
          <w:lang w:val="en-US"/>
        </w:rPr>
        <w:t>Riau</w:t>
      </w:r>
      <w:r w:rsidR="0003566A">
        <w:rPr>
          <w:rFonts w:asciiTheme="minorHAnsi" w:hAnsiTheme="minorHAnsi" w:cstheme="minorHAnsi"/>
          <w:sz w:val="18"/>
          <w:szCs w:val="18"/>
          <w:lang w:val="en-US"/>
        </w:rPr>
        <w:t xml:space="preserve"> University</w:t>
      </w:r>
      <w:r w:rsidRPr="00696AF7">
        <w:rPr>
          <w:rFonts w:asciiTheme="minorHAnsi" w:hAnsiTheme="minorHAnsi" w:cstheme="minorHAnsi"/>
          <w:sz w:val="18"/>
          <w:szCs w:val="18"/>
          <w:lang w:val="en-US"/>
        </w:rPr>
        <w:t>, Indonesia</w:t>
      </w:r>
    </w:p>
    <w:p w14:paraId="580225BF" w14:textId="138FFF36" w:rsidR="0003566A" w:rsidRPr="0003566A" w:rsidRDefault="0003566A" w:rsidP="001806C9">
      <w:pPr>
        <w:jc w:val="center"/>
        <w:rPr>
          <w:rFonts w:asciiTheme="minorHAnsi" w:hAnsiTheme="minorHAnsi" w:cstheme="minorHAnsi"/>
          <w:sz w:val="18"/>
          <w:szCs w:val="18"/>
          <w:lang w:val="en-US"/>
        </w:rPr>
      </w:pPr>
      <w:r>
        <w:rPr>
          <w:rFonts w:asciiTheme="minorHAnsi" w:hAnsiTheme="minorHAnsi" w:cstheme="minorHAnsi"/>
          <w:sz w:val="18"/>
          <w:szCs w:val="18"/>
          <w:vertAlign w:val="superscript"/>
          <w:lang w:val="en-US"/>
        </w:rPr>
        <w:t>4</w:t>
      </w:r>
      <w:r>
        <w:rPr>
          <w:rFonts w:asciiTheme="minorHAnsi" w:hAnsiTheme="minorHAnsi" w:cstheme="minorHAnsi"/>
          <w:sz w:val="18"/>
          <w:szCs w:val="18"/>
          <w:lang w:val="en-US"/>
        </w:rPr>
        <w:t>Departemen of Law, Faculty of Law Riau University, Indonesia</w:t>
      </w:r>
    </w:p>
    <w:p w14:paraId="1D862F1C" w14:textId="77777777" w:rsidR="00DF00C0" w:rsidRPr="00696AF7" w:rsidRDefault="00DF00C0" w:rsidP="00DF00C0">
      <w:pPr>
        <w:jc w:val="center"/>
        <w:rPr>
          <w:rFonts w:asciiTheme="minorHAnsi" w:hAnsiTheme="minorHAnsi" w:cstheme="minorHAnsi"/>
          <w:sz w:val="16"/>
          <w:szCs w:val="16"/>
          <w:lang w:val="en-US"/>
        </w:rPr>
      </w:pPr>
    </w:p>
    <w:p w14:paraId="4628FDE0" w14:textId="2604B0A4" w:rsidR="00DF00C0" w:rsidRPr="00696AF7" w:rsidRDefault="00DF00C0" w:rsidP="00DF00C0">
      <w:pPr>
        <w:jc w:val="center"/>
        <w:rPr>
          <w:rFonts w:asciiTheme="minorHAnsi" w:hAnsiTheme="minorHAnsi" w:cstheme="minorHAnsi"/>
          <w:b/>
          <w:bCs/>
          <w:sz w:val="20"/>
          <w:szCs w:val="20"/>
          <w:lang w:val="en-US"/>
        </w:rPr>
      </w:pPr>
      <w:r w:rsidRPr="00696AF7">
        <w:rPr>
          <w:rFonts w:asciiTheme="minorHAnsi" w:hAnsiTheme="minorHAnsi" w:cstheme="minorHAnsi"/>
          <w:b/>
          <w:bCs/>
          <w:sz w:val="20"/>
          <w:szCs w:val="20"/>
          <w:lang w:val="en-US"/>
        </w:rPr>
        <w:t>Correspondi</w:t>
      </w:r>
      <w:r w:rsidR="00DB1A00" w:rsidRPr="00696AF7">
        <w:rPr>
          <w:rFonts w:asciiTheme="minorHAnsi" w:hAnsiTheme="minorHAnsi" w:cstheme="minorHAnsi"/>
          <w:b/>
          <w:bCs/>
          <w:sz w:val="20"/>
          <w:szCs w:val="20"/>
          <w:lang w:val="en-US"/>
        </w:rPr>
        <w:t xml:space="preserve">ng Author Email: </w:t>
      </w:r>
      <w:hyperlink r:id="rId8" w:history="1">
        <w:r w:rsidR="00DB1A00" w:rsidRPr="00696AF7">
          <w:rPr>
            <w:rStyle w:val="Hyperlink"/>
            <w:rFonts w:asciiTheme="minorHAnsi" w:hAnsiTheme="minorHAnsi" w:cstheme="minorHAnsi"/>
            <w:b/>
            <w:bCs/>
            <w:sz w:val="20"/>
            <w:szCs w:val="20"/>
            <w:lang w:val="en-US"/>
          </w:rPr>
          <w:t>ringgo.eldapi@lecturer.unri.ac.id</w:t>
        </w:r>
      </w:hyperlink>
    </w:p>
    <w:p w14:paraId="696BE18E" w14:textId="77777777" w:rsidR="00DF00C0" w:rsidRPr="00696AF7" w:rsidRDefault="00DF00C0" w:rsidP="00DF00C0">
      <w:pPr>
        <w:jc w:val="center"/>
        <w:rPr>
          <w:rFonts w:asciiTheme="minorHAnsi" w:hAnsiTheme="minorHAnsi" w:cstheme="minorHAnsi"/>
          <w:sz w:val="16"/>
          <w:szCs w:val="16"/>
          <w:lang w:val="en-US"/>
        </w:rPr>
      </w:pPr>
    </w:p>
    <w:tbl>
      <w:tblPr>
        <w:tblStyle w:val="TableGrid"/>
        <w:tblW w:w="497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9"/>
        <w:gridCol w:w="6560"/>
      </w:tblGrid>
      <w:tr w:rsidR="007859E6" w:rsidRPr="00696AF7" w14:paraId="01B4DC81" w14:textId="77777777" w:rsidTr="007859E6">
        <w:tc>
          <w:tcPr>
            <w:tcW w:w="1221" w:type="pct"/>
            <w:tcBorders>
              <w:left w:val="nil"/>
              <w:bottom w:val="nil"/>
              <w:right w:val="nil"/>
            </w:tcBorders>
          </w:tcPr>
          <w:p w14:paraId="39661C3B" w14:textId="64A30CA8" w:rsidR="00DF00C0" w:rsidRPr="00696AF7" w:rsidRDefault="00DF00C0" w:rsidP="007859E6">
            <w:pPr>
              <w:spacing w:before="120"/>
              <w:ind w:right="259"/>
              <w:jc w:val="right"/>
              <w:rPr>
                <w:rFonts w:asciiTheme="minorHAnsi" w:hAnsiTheme="minorHAnsi" w:cstheme="minorHAnsi"/>
                <w:b/>
                <w:bCs/>
                <w:sz w:val="20"/>
                <w:szCs w:val="20"/>
                <w:lang w:val="en-US"/>
              </w:rPr>
            </w:pPr>
            <w:r w:rsidRPr="00696AF7">
              <w:rPr>
                <w:rFonts w:asciiTheme="minorHAnsi" w:hAnsiTheme="minorHAnsi" w:cstheme="minorHAnsi"/>
                <w:b/>
                <w:bCs/>
                <w:sz w:val="20"/>
                <w:szCs w:val="20"/>
                <w:lang w:val="en-US"/>
              </w:rPr>
              <w:t>ABSTRACT</w:t>
            </w:r>
          </w:p>
        </w:tc>
        <w:tc>
          <w:tcPr>
            <w:tcW w:w="3779" w:type="pct"/>
            <w:tcBorders>
              <w:left w:val="nil"/>
              <w:bottom w:val="nil"/>
              <w:right w:val="nil"/>
            </w:tcBorders>
          </w:tcPr>
          <w:p w14:paraId="5EAED957" w14:textId="1AF15D7D" w:rsidR="00DF00C0" w:rsidRPr="00696AF7" w:rsidRDefault="00154CD1" w:rsidP="00154CD1">
            <w:pPr>
              <w:spacing w:before="120"/>
              <w:rPr>
                <w:rFonts w:asciiTheme="minorHAnsi" w:hAnsiTheme="minorHAnsi" w:cstheme="minorHAnsi"/>
                <w:i/>
                <w:sz w:val="20"/>
                <w:szCs w:val="20"/>
                <w:lang w:val="en-US"/>
              </w:rPr>
            </w:pPr>
            <w:r w:rsidRPr="00696AF7">
              <w:rPr>
                <w:rFonts w:asciiTheme="minorHAnsi" w:hAnsiTheme="minorHAnsi" w:cstheme="minorHAnsi"/>
                <w:i/>
                <w:sz w:val="20"/>
                <w:szCs w:val="20"/>
                <w:lang w:val="en-US"/>
              </w:rPr>
              <w:t xml:space="preserve">Pekanbaru City is one of the destinations for immigrants </w:t>
            </w:r>
            <w:r w:rsidR="008E5B03" w:rsidRPr="00696AF7">
              <w:rPr>
                <w:rFonts w:asciiTheme="minorHAnsi" w:hAnsiTheme="minorHAnsi" w:cstheme="minorHAnsi"/>
                <w:i/>
                <w:sz w:val="20"/>
                <w:szCs w:val="20"/>
                <w:lang w:val="en-US"/>
              </w:rPr>
              <w:t xml:space="preserve">who are seeking for </w:t>
            </w:r>
            <w:r w:rsidRPr="00696AF7">
              <w:rPr>
                <w:rFonts w:asciiTheme="minorHAnsi" w:hAnsiTheme="minorHAnsi" w:cstheme="minorHAnsi"/>
                <w:i/>
                <w:sz w:val="20"/>
                <w:szCs w:val="20"/>
                <w:lang w:val="en-US"/>
              </w:rPr>
              <w:t>asylum, including the Rohingya ethnic group who have experienced forced migration from Myanmar. This study aims to analyze the strategies of convergence, divergence, and the phenomenon of over-accommodation in their interactions with the local community. The method used is descriptive qualitative with a symbolic interaction approach. The results of the study indicate that convergence strategies are implemented through the use of the Indonesian language, open non-verbal communication, and cultural adjustments, such as similar religious practices. Divergence is evident from the use of the Rohingya language among fellow refugees, behaviors of withdrawing from conversations that are not understood, and the preservation of traditional eating habits, clothing styles, and social roles. The phenomenon of over-accommodation appears in the form of dependence on refugees who are more proficient in Indonesian, which can hinder independent adaptation.</w:t>
            </w:r>
            <w:r w:rsidR="005D027E" w:rsidRPr="00696AF7">
              <w:rPr>
                <w:rFonts w:asciiTheme="minorHAnsi" w:hAnsiTheme="minorHAnsi" w:cstheme="minorHAnsi"/>
                <w:i/>
                <w:sz w:val="20"/>
                <w:szCs w:val="20"/>
                <w:lang w:val="en-US"/>
              </w:rPr>
              <w:t xml:space="preserve"> </w:t>
            </w:r>
            <w:r w:rsidRPr="00696AF7">
              <w:rPr>
                <w:rFonts w:asciiTheme="minorHAnsi" w:hAnsiTheme="minorHAnsi" w:cstheme="minorHAnsi"/>
                <w:i/>
                <w:sz w:val="20"/>
                <w:szCs w:val="20"/>
                <w:lang w:val="en-US"/>
              </w:rPr>
              <w:t>This study concludes that the communication accommodation of the R</w:t>
            </w:r>
            <w:r w:rsidR="005D027E" w:rsidRPr="00696AF7">
              <w:rPr>
                <w:rFonts w:asciiTheme="minorHAnsi" w:hAnsiTheme="minorHAnsi" w:cstheme="minorHAnsi"/>
                <w:i/>
                <w:sz w:val="20"/>
                <w:szCs w:val="20"/>
                <w:lang w:val="en-US"/>
              </w:rPr>
              <w:t>ohingya ethnic group is dynamic which involve</w:t>
            </w:r>
            <w:r w:rsidRPr="00696AF7">
              <w:rPr>
                <w:rFonts w:asciiTheme="minorHAnsi" w:hAnsiTheme="minorHAnsi" w:cstheme="minorHAnsi"/>
                <w:i/>
                <w:sz w:val="20"/>
                <w:szCs w:val="20"/>
                <w:lang w:val="en-US"/>
              </w:rPr>
              <w:t xml:space="preserve"> adaptation and identity preservation, with the risk of misunderstandings due to over-accommodation.</w:t>
            </w:r>
          </w:p>
          <w:p w14:paraId="248027DE" w14:textId="77777777" w:rsidR="00DF00C0" w:rsidRPr="00696AF7" w:rsidRDefault="00DF00C0" w:rsidP="00DF00C0">
            <w:pPr>
              <w:rPr>
                <w:rFonts w:asciiTheme="minorHAnsi" w:hAnsiTheme="minorHAnsi" w:cstheme="minorHAnsi"/>
                <w:sz w:val="20"/>
                <w:szCs w:val="20"/>
                <w:lang w:val="en-US"/>
              </w:rPr>
            </w:pPr>
          </w:p>
          <w:p w14:paraId="1D55DABA" w14:textId="13102953" w:rsidR="007859E6" w:rsidRPr="00696AF7" w:rsidRDefault="00DF00C0" w:rsidP="00DF00C0">
            <w:pPr>
              <w:rPr>
                <w:rFonts w:asciiTheme="minorHAnsi" w:hAnsiTheme="minorHAnsi" w:cstheme="minorHAnsi"/>
                <w:i/>
                <w:sz w:val="20"/>
                <w:szCs w:val="20"/>
                <w:lang w:val="en-US"/>
              </w:rPr>
            </w:pPr>
            <w:r w:rsidRPr="00696AF7">
              <w:rPr>
                <w:rFonts w:asciiTheme="minorHAnsi" w:hAnsiTheme="minorHAnsi" w:cstheme="minorHAnsi"/>
                <w:b/>
                <w:bCs/>
                <w:sz w:val="20"/>
                <w:szCs w:val="20"/>
                <w:lang w:val="en-US"/>
              </w:rPr>
              <w:t>Keywords:</w:t>
            </w:r>
            <w:r w:rsidRPr="00696AF7">
              <w:rPr>
                <w:rFonts w:asciiTheme="minorHAnsi" w:hAnsiTheme="minorHAnsi" w:cstheme="minorHAnsi"/>
                <w:sz w:val="20"/>
                <w:szCs w:val="20"/>
                <w:lang w:val="en-US"/>
              </w:rPr>
              <w:t xml:space="preserve"> </w:t>
            </w:r>
            <w:r w:rsidR="00DC3E37" w:rsidRPr="00696AF7">
              <w:rPr>
                <w:rFonts w:asciiTheme="minorHAnsi" w:hAnsiTheme="minorHAnsi" w:cstheme="minorHAnsi"/>
                <w:i/>
                <w:sz w:val="20"/>
                <w:szCs w:val="20"/>
                <w:lang w:val="en-US"/>
              </w:rPr>
              <w:t xml:space="preserve">Accommodation Communication, </w:t>
            </w:r>
            <w:r w:rsidR="00203BA4">
              <w:rPr>
                <w:rFonts w:asciiTheme="minorHAnsi" w:hAnsiTheme="minorHAnsi" w:cstheme="minorHAnsi"/>
                <w:i/>
                <w:sz w:val="20"/>
                <w:szCs w:val="20"/>
                <w:lang w:val="en-US"/>
              </w:rPr>
              <w:t>Cross-Cultural Communicarion</w:t>
            </w:r>
            <w:r w:rsidR="00DC3E37" w:rsidRPr="00696AF7">
              <w:rPr>
                <w:rFonts w:asciiTheme="minorHAnsi" w:hAnsiTheme="minorHAnsi" w:cstheme="minorHAnsi"/>
                <w:i/>
                <w:sz w:val="20"/>
                <w:szCs w:val="20"/>
                <w:lang w:val="en-US"/>
              </w:rPr>
              <w:t xml:space="preserve"> Rohingya</w:t>
            </w:r>
            <w:r w:rsidR="00203BA4">
              <w:rPr>
                <w:rFonts w:asciiTheme="minorHAnsi" w:hAnsiTheme="minorHAnsi" w:cstheme="minorHAnsi"/>
                <w:i/>
                <w:sz w:val="20"/>
                <w:szCs w:val="20"/>
                <w:lang w:val="en-US"/>
              </w:rPr>
              <w:t>, Pekanbaru.</w:t>
            </w:r>
          </w:p>
        </w:tc>
      </w:tr>
    </w:tbl>
    <w:p w14:paraId="58A73C1E" w14:textId="77777777" w:rsidR="00203BA4" w:rsidRDefault="00203BA4" w:rsidP="007859E6">
      <w:pPr>
        <w:rPr>
          <w:rFonts w:asciiTheme="minorHAnsi" w:hAnsiTheme="minorHAnsi" w:cstheme="minorHAnsi"/>
          <w:b/>
          <w:bCs/>
          <w:lang w:val="en-US"/>
        </w:rPr>
      </w:pPr>
    </w:p>
    <w:tbl>
      <w:tblPr>
        <w:tblStyle w:val="TableGrid"/>
        <w:tblW w:w="497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9"/>
        <w:gridCol w:w="6560"/>
      </w:tblGrid>
      <w:tr w:rsidR="00203BA4" w:rsidRPr="00696AF7" w14:paraId="5D605217" w14:textId="77777777" w:rsidTr="00F86210">
        <w:tc>
          <w:tcPr>
            <w:tcW w:w="1221" w:type="pct"/>
            <w:tcBorders>
              <w:left w:val="nil"/>
              <w:bottom w:val="nil"/>
              <w:right w:val="nil"/>
            </w:tcBorders>
          </w:tcPr>
          <w:p w14:paraId="407C2E58" w14:textId="33760A7F" w:rsidR="00203BA4" w:rsidRPr="00696AF7" w:rsidRDefault="00203BA4" w:rsidP="00F86210">
            <w:pPr>
              <w:spacing w:before="120"/>
              <w:ind w:right="259"/>
              <w:jc w:val="right"/>
              <w:rPr>
                <w:rFonts w:asciiTheme="minorHAnsi" w:hAnsiTheme="minorHAnsi" w:cstheme="minorHAnsi"/>
                <w:b/>
                <w:bCs/>
                <w:sz w:val="20"/>
                <w:szCs w:val="20"/>
                <w:lang w:val="en-US"/>
              </w:rPr>
            </w:pPr>
            <w:r w:rsidRPr="00696AF7">
              <w:rPr>
                <w:rFonts w:asciiTheme="minorHAnsi" w:hAnsiTheme="minorHAnsi" w:cstheme="minorHAnsi"/>
                <w:b/>
                <w:bCs/>
                <w:sz w:val="20"/>
                <w:szCs w:val="20"/>
                <w:lang w:val="en-US"/>
              </w:rPr>
              <w:t>ABSTRA</w:t>
            </w:r>
            <w:r>
              <w:rPr>
                <w:rFonts w:asciiTheme="minorHAnsi" w:hAnsiTheme="minorHAnsi" w:cstheme="minorHAnsi"/>
                <w:b/>
                <w:bCs/>
                <w:sz w:val="20"/>
                <w:szCs w:val="20"/>
                <w:lang w:val="en-US"/>
              </w:rPr>
              <w:t>K</w:t>
            </w:r>
          </w:p>
        </w:tc>
        <w:tc>
          <w:tcPr>
            <w:tcW w:w="3779" w:type="pct"/>
            <w:tcBorders>
              <w:left w:val="nil"/>
              <w:bottom w:val="nil"/>
              <w:right w:val="nil"/>
            </w:tcBorders>
          </w:tcPr>
          <w:p w14:paraId="34C6D949" w14:textId="77777777" w:rsidR="00203BA4" w:rsidRPr="00203BA4" w:rsidRDefault="00203BA4" w:rsidP="00203BA4">
            <w:pPr>
              <w:rPr>
                <w:sz w:val="20"/>
                <w:szCs w:val="20"/>
              </w:rPr>
            </w:pPr>
            <w:r w:rsidRPr="00203BA4">
              <w:rPr>
                <w:sz w:val="20"/>
                <w:szCs w:val="20"/>
              </w:rPr>
              <w:t>Kota Pekanbaru merupakan salah satu tujuan imigran yang mencari suaka, termasuk Etnis Rohingya yang mengalami migrasi paksa dari Myanmar. Penelitian ini bertujuan untuk menganalisis strategi konvergensi, divergensi, dan fenomena akomodasi berlebihan dalam interaksi mereka dengan masyarakat lokal. Metode yang digunakan adalah kualitatif deskriptif dengan pendekatan interaksi simbolik. Hasil penelitian menunjukkan bahwa strategi konvergensi dilakukan melalui penggunaan Bahasa Indonesia, komunikasi non-verbal yang terbuka, dan penyesuaian budaya, seperti praktik keagamaan yang serupa. Divergensi terlihat dari penggunaan Bahasa Rohingya di antara sesama pengungsi, perilaku menarik diri dari percakapan yang tidak dipahami, serta pelestarian kebiasaan makan, gaya berpakaian, dan peran sosial tradisional. Fenomena akomodasi berlebihan muncul dalam bentuk ketergantungan pada pengungsi yang lebih fasih berbahasa Indonesia, yang dapat menghambat adaptasi mandiri. Penelitian ini menyimpulkan bahwa akomodasi komunikasi Etnis Rohingya bersifat dinamis, melibatkan adaptasi dan pelestarian identitas, dengan risiko kesalah pahaman akibat akomodasi berlebihan.</w:t>
            </w:r>
          </w:p>
          <w:p w14:paraId="742DA5B2" w14:textId="77777777" w:rsidR="00203BA4" w:rsidRPr="00696AF7" w:rsidRDefault="00203BA4" w:rsidP="00F86210">
            <w:pPr>
              <w:rPr>
                <w:rFonts w:asciiTheme="minorHAnsi" w:hAnsiTheme="minorHAnsi" w:cstheme="minorHAnsi"/>
                <w:sz w:val="20"/>
                <w:szCs w:val="20"/>
                <w:lang w:val="en-US"/>
              </w:rPr>
            </w:pPr>
          </w:p>
          <w:p w14:paraId="6AD918FC" w14:textId="70E79342" w:rsidR="00203BA4" w:rsidRPr="00203BA4" w:rsidRDefault="00203BA4" w:rsidP="00203BA4">
            <w:pPr>
              <w:rPr>
                <w:rFonts w:asciiTheme="minorHAnsi" w:hAnsiTheme="minorHAnsi" w:cstheme="minorHAnsi"/>
                <w:sz w:val="20"/>
                <w:szCs w:val="20"/>
                <w:lang w:val="en-US"/>
              </w:rPr>
            </w:pPr>
            <w:r w:rsidRPr="00203BA4">
              <w:rPr>
                <w:rFonts w:asciiTheme="minorHAnsi" w:hAnsiTheme="minorHAnsi" w:cstheme="minorHAnsi"/>
                <w:sz w:val="20"/>
                <w:szCs w:val="20"/>
              </w:rPr>
              <w:lastRenderedPageBreak/>
              <w:t xml:space="preserve">Kata Kunci: Akomodasi Komunikasi, </w:t>
            </w:r>
            <w:r>
              <w:rPr>
                <w:rFonts w:asciiTheme="minorHAnsi" w:hAnsiTheme="minorHAnsi" w:cstheme="minorHAnsi"/>
                <w:sz w:val="20"/>
                <w:szCs w:val="20"/>
                <w:lang w:val="en-US"/>
              </w:rPr>
              <w:t xml:space="preserve">Komunikasi Lintas </w:t>
            </w:r>
            <w:r w:rsidRPr="00203BA4">
              <w:rPr>
                <w:rFonts w:asciiTheme="minorHAnsi" w:hAnsiTheme="minorHAnsi" w:cstheme="minorHAnsi"/>
                <w:sz w:val="20"/>
                <w:szCs w:val="20"/>
              </w:rPr>
              <w:t>budaya, Etnis Rohingya</w:t>
            </w:r>
            <w:r>
              <w:rPr>
                <w:rFonts w:asciiTheme="minorHAnsi" w:hAnsiTheme="minorHAnsi" w:cstheme="minorHAnsi"/>
                <w:sz w:val="20"/>
                <w:szCs w:val="20"/>
                <w:lang w:val="en-US"/>
              </w:rPr>
              <w:t>, Pekanbaru</w:t>
            </w:r>
          </w:p>
          <w:p w14:paraId="163A807F" w14:textId="25A05FBA" w:rsidR="00203BA4" w:rsidRPr="00696AF7" w:rsidRDefault="00203BA4" w:rsidP="00F86210">
            <w:pPr>
              <w:rPr>
                <w:rFonts w:asciiTheme="minorHAnsi" w:hAnsiTheme="minorHAnsi" w:cstheme="minorHAnsi"/>
                <w:i/>
                <w:sz w:val="20"/>
                <w:szCs w:val="20"/>
                <w:lang w:val="en-US"/>
              </w:rPr>
            </w:pPr>
            <w:r w:rsidRPr="00696AF7">
              <w:rPr>
                <w:rFonts w:asciiTheme="minorHAnsi" w:hAnsiTheme="minorHAnsi" w:cstheme="minorHAnsi"/>
                <w:i/>
                <w:sz w:val="20"/>
                <w:szCs w:val="20"/>
                <w:lang w:val="en-US"/>
              </w:rPr>
              <w:t>.</w:t>
            </w:r>
          </w:p>
        </w:tc>
      </w:tr>
    </w:tbl>
    <w:p w14:paraId="63E71F67" w14:textId="77777777" w:rsidR="00203BA4" w:rsidRDefault="00203BA4" w:rsidP="007859E6">
      <w:pPr>
        <w:rPr>
          <w:rFonts w:asciiTheme="minorHAnsi" w:hAnsiTheme="minorHAnsi" w:cstheme="minorHAnsi"/>
          <w:b/>
          <w:bCs/>
          <w:lang w:val="en-US"/>
        </w:rPr>
      </w:pPr>
    </w:p>
    <w:p w14:paraId="4687BFC6" w14:textId="55CE3C2B" w:rsidR="007859E6" w:rsidRPr="00696AF7" w:rsidRDefault="00ED4D25" w:rsidP="007859E6">
      <w:pPr>
        <w:rPr>
          <w:rFonts w:asciiTheme="minorHAnsi" w:hAnsiTheme="minorHAnsi" w:cstheme="minorHAnsi"/>
          <w:b/>
          <w:bCs/>
          <w:lang w:val="en-US"/>
        </w:rPr>
      </w:pPr>
      <w:r w:rsidRPr="00696AF7">
        <w:rPr>
          <w:rFonts w:asciiTheme="minorHAnsi" w:hAnsiTheme="minorHAnsi" w:cstheme="minorHAnsi"/>
          <w:b/>
          <w:bCs/>
          <w:lang w:val="en-US"/>
        </w:rPr>
        <w:t>INTRODUCTION</w:t>
      </w:r>
    </w:p>
    <w:p w14:paraId="0BACB2E9" w14:textId="77777777" w:rsidR="002839D9" w:rsidRPr="00696AF7" w:rsidRDefault="002839D9" w:rsidP="007859E6">
      <w:pPr>
        <w:rPr>
          <w:rFonts w:asciiTheme="minorHAnsi" w:hAnsiTheme="minorHAnsi" w:cstheme="minorHAnsi"/>
          <w:b/>
          <w:bCs/>
          <w:lang w:val="en-US"/>
        </w:rPr>
      </w:pPr>
    </w:p>
    <w:p w14:paraId="2EFBF721" w14:textId="18F8DC53" w:rsidR="00475D69" w:rsidRPr="00696AF7" w:rsidRDefault="00475D69" w:rsidP="00475D69">
      <w:pPr>
        <w:spacing w:line="360" w:lineRule="auto"/>
        <w:ind w:firstLine="720"/>
        <w:rPr>
          <w:rFonts w:asciiTheme="minorHAnsi" w:hAnsiTheme="minorHAnsi" w:cstheme="minorHAnsi"/>
          <w:lang w:val="en-US"/>
        </w:rPr>
      </w:pPr>
      <w:r w:rsidRPr="00696AF7">
        <w:rPr>
          <w:rFonts w:asciiTheme="minorHAnsi" w:hAnsiTheme="minorHAnsi" w:cstheme="minorHAnsi"/>
          <w:lang w:val="en-US"/>
        </w:rPr>
        <w:t>Migration is the movement of people who intend to settle in a place across administrative, political, or national borders (Munir, 2000). In other words, migration is a nearly permanent move</w:t>
      </w:r>
      <w:r w:rsidR="003E0D90" w:rsidRPr="00696AF7">
        <w:rPr>
          <w:rFonts w:asciiTheme="minorHAnsi" w:hAnsiTheme="minorHAnsi" w:cstheme="minorHAnsi"/>
          <w:lang w:val="en-US"/>
        </w:rPr>
        <w:t>ment</w:t>
      </w:r>
      <w:r w:rsidRPr="00696AF7">
        <w:rPr>
          <w:rFonts w:asciiTheme="minorHAnsi" w:hAnsiTheme="minorHAnsi" w:cstheme="minorHAnsi"/>
          <w:lang w:val="en-US"/>
        </w:rPr>
        <w:t xml:space="preserve"> from one country </w:t>
      </w:r>
      <w:r w:rsidR="003D1558" w:rsidRPr="00696AF7">
        <w:rPr>
          <w:rFonts w:asciiTheme="minorHAnsi" w:hAnsiTheme="minorHAnsi" w:cstheme="minorHAnsi"/>
          <w:lang w:val="en-US"/>
        </w:rPr>
        <w:t xml:space="preserve">or region </w:t>
      </w:r>
      <w:r w:rsidRPr="00696AF7">
        <w:rPr>
          <w:rFonts w:asciiTheme="minorHAnsi" w:hAnsiTheme="minorHAnsi" w:cstheme="minorHAnsi"/>
          <w:lang w:val="en-US"/>
        </w:rPr>
        <w:t xml:space="preserve">to another </w:t>
      </w:r>
      <w:r w:rsidR="003D1558" w:rsidRPr="00696AF7">
        <w:rPr>
          <w:rFonts w:asciiTheme="minorHAnsi" w:hAnsiTheme="minorHAnsi" w:cstheme="minorHAnsi"/>
          <w:lang w:val="en-US"/>
        </w:rPr>
        <w:t>country or region</w:t>
      </w:r>
      <w:r w:rsidRPr="00696AF7">
        <w:rPr>
          <w:rFonts w:asciiTheme="minorHAnsi" w:hAnsiTheme="minorHAnsi" w:cstheme="minorHAnsi"/>
          <w:lang w:val="en-US"/>
        </w:rPr>
        <w:t>. Migration is categorized into international and domestic migration based on location and time. Internal migration is the movement of people or residents from one region to another within the territorial boundaries of a country, while international migration is the movement of people from one region to another outside the territorial boundaries of a country.</w:t>
      </w:r>
    </w:p>
    <w:p w14:paraId="7D4D88AD" w14:textId="339E926B" w:rsidR="00800636" w:rsidRPr="00696AF7" w:rsidRDefault="00475D69" w:rsidP="00475D69">
      <w:pPr>
        <w:spacing w:line="360" w:lineRule="auto"/>
        <w:ind w:firstLine="720"/>
        <w:rPr>
          <w:rFonts w:asciiTheme="minorHAnsi" w:hAnsiTheme="minorHAnsi" w:cstheme="minorHAnsi"/>
          <w:lang w:val="en-US"/>
        </w:rPr>
      </w:pPr>
      <w:r w:rsidRPr="00696AF7">
        <w:rPr>
          <w:rFonts w:asciiTheme="minorHAnsi" w:hAnsiTheme="minorHAnsi" w:cstheme="minorHAnsi"/>
          <w:lang w:val="en-US"/>
        </w:rPr>
        <w:t>International migration is one of the increasingly complex global issues in the contemporary era. Political conflict, domestic instability, and structural injustice drive millions of people to leave their home countries each year to seek refuge in other countries. The United Nations, through the United Nations High Commissioner for Refugees (UNHCR), notes that the phenomenon of forced migration is not only a consequence of a country's domestic failures, but also reflects the weakness of global governance in guaranteeing the protection of human rights. One case that sharply highlights this issue is the Rohingya ethnic humanitarian crisis in Myanmar.</w:t>
      </w:r>
    </w:p>
    <w:p w14:paraId="22814BD6" w14:textId="02A69A6E" w:rsidR="00800636" w:rsidRPr="00696AF7" w:rsidRDefault="00475D69" w:rsidP="00475D69">
      <w:pPr>
        <w:spacing w:line="360" w:lineRule="auto"/>
        <w:ind w:firstLine="720"/>
        <w:rPr>
          <w:rFonts w:asciiTheme="minorHAnsi" w:hAnsiTheme="minorHAnsi" w:cstheme="minorHAnsi"/>
          <w:lang w:val="en-US"/>
        </w:rPr>
      </w:pPr>
      <w:r w:rsidRPr="00696AF7">
        <w:rPr>
          <w:rFonts w:asciiTheme="minorHAnsi" w:hAnsiTheme="minorHAnsi" w:cstheme="minorHAnsi"/>
          <w:lang w:val="en-US"/>
        </w:rPr>
        <w:t xml:space="preserve">Since the Myanmar military regime came to power in 1962, the Rohingya have suffered </w:t>
      </w:r>
      <w:r w:rsidR="00461DCB" w:rsidRPr="00696AF7">
        <w:rPr>
          <w:rFonts w:asciiTheme="minorHAnsi" w:hAnsiTheme="minorHAnsi" w:cstheme="minorHAnsi"/>
          <w:lang w:val="en-US"/>
        </w:rPr>
        <w:t xml:space="preserve">a </w:t>
      </w:r>
      <w:r w:rsidRPr="00696AF7">
        <w:rPr>
          <w:rFonts w:asciiTheme="minorHAnsi" w:hAnsiTheme="minorHAnsi" w:cstheme="minorHAnsi"/>
          <w:lang w:val="en-US"/>
        </w:rPr>
        <w:t xml:space="preserve">systematic discrimination. They are not recognized as part of the national ethnic group and therefore have no citizenship (stateless). These discriminatory policies have resulted in the revocation of civil rights, restrictions on mobility, and land confiscation. Religion is also a factor in their marginalization, as the Muslim Rohingya are a minority in a predominantly Buddhist country. This situation has sparked a global debate on the principle of responsibility to protect (R2P), which emphasizes the international community's responsibility to prevent genocide and human rights violations. However, international intervention is often hampered </w:t>
      </w:r>
      <w:r w:rsidR="00E77480" w:rsidRPr="00696AF7">
        <w:rPr>
          <w:rFonts w:asciiTheme="minorHAnsi" w:hAnsiTheme="minorHAnsi" w:cstheme="minorHAnsi"/>
          <w:lang w:val="en-US"/>
        </w:rPr>
        <w:t>by issues of state sovereignty which results</w:t>
      </w:r>
      <w:r w:rsidRPr="00696AF7">
        <w:rPr>
          <w:rFonts w:asciiTheme="minorHAnsi" w:hAnsiTheme="minorHAnsi" w:cstheme="minorHAnsi"/>
          <w:lang w:val="en-US"/>
        </w:rPr>
        <w:t xml:space="preserve"> in slow progress in resolving the Rohingya crisis.</w:t>
      </w:r>
    </w:p>
    <w:p w14:paraId="5547154D" w14:textId="135A1A10" w:rsidR="00800636" w:rsidRPr="00696AF7" w:rsidRDefault="00475D69" w:rsidP="00800636">
      <w:pPr>
        <w:spacing w:line="360" w:lineRule="auto"/>
        <w:ind w:firstLine="720"/>
        <w:rPr>
          <w:rFonts w:asciiTheme="minorHAnsi" w:hAnsiTheme="minorHAnsi" w:cstheme="minorHAnsi"/>
          <w:lang w:val="en-US"/>
        </w:rPr>
      </w:pPr>
      <w:r w:rsidRPr="00696AF7">
        <w:rPr>
          <w:rFonts w:asciiTheme="minorHAnsi" w:hAnsiTheme="minorHAnsi" w:cstheme="minorHAnsi"/>
          <w:lang w:val="en-US"/>
        </w:rPr>
        <w:lastRenderedPageBreak/>
        <w:t>Political pressure and discriminatory conditions have prompted a massive exodus of Rohingya to various countries in Southeast Asia, such as Bangladesh, Malaysia, Thailand, and Indonesia. Although Indonesia has not ratified the 1951 Convention on Refugees, it plays a role in providing temporary protection through cooperation with the UNHCR. Since the case of a ship carrying more than 200 Rohingya refugees stranded in Aceh in 2009, the flow of migration to Indonesia has continued. The city of Pekanbaru, as one of the urban centers in Sumat</w:t>
      </w:r>
      <w:r w:rsidR="00461DCB" w:rsidRPr="00696AF7">
        <w:rPr>
          <w:rFonts w:asciiTheme="minorHAnsi" w:hAnsiTheme="minorHAnsi" w:cstheme="minorHAnsi"/>
          <w:lang w:val="en-US"/>
        </w:rPr>
        <w:t>e</w:t>
      </w:r>
      <w:r w:rsidRPr="00696AF7">
        <w:rPr>
          <w:rFonts w:asciiTheme="minorHAnsi" w:hAnsiTheme="minorHAnsi" w:cstheme="minorHAnsi"/>
          <w:lang w:val="en-US"/>
        </w:rPr>
        <w:t xml:space="preserve">ra, began </w:t>
      </w:r>
      <w:r w:rsidR="00461DCB" w:rsidRPr="00696AF7">
        <w:rPr>
          <w:rFonts w:asciiTheme="minorHAnsi" w:hAnsiTheme="minorHAnsi" w:cstheme="minorHAnsi"/>
          <w:lang w:val="en-US"/>
        </w:rPr>
        <w:t>to accept</w:t>
      </w:r>
      <w:r w:rsidRPr="00696AF7">
        <w:rPr>
          <w:rFonts w:asciiTheme="minorHAnsi" w:hAnsiTheme="minorHAnsi" w:cstheme="minorHAnsi"/>
          <w:lang w:val="en-US"/>
        </w:rPr>
        <w:t xml:space="preserve"> Rohingya refugees in 2020 with an initial number of 190 people, which increased significantly to nearly 2,000 people in July 2025. This number far exceeds refugees from other countries, such as Afghanistan (651 people), Pakistan (11 people), Iran (7 people), Iraq (2 people), Palestine (6 people), Sudan (14 people), and Somalia (6 people).</w:t>
      </w:r>
    </w:p>
    <w:p w14:paraId="23090C88" w14:textId="561391C4" w:rsidR="00800636" w:rsidRPr="00696AF7" w:rsidRDefault="00475D69" w:rsidP="00800636">
      <w:pPr>
        <w:spacing w:line="360" w:lineRule="auto"/>
        <w:ind w:firstLine="720"/>
        <w:rPr>
          <w:rFonts w:asciiTheme="minorHAnsi" w:hAnsiTheme="minorHAnsi" w:cstheme="minorHAnsi"/>
          <w:lang w:val="en-US"/>
        </w:rPr>
      </w:pPr>
      <w:r w:rsidRPr="00696AF7">
        <w:rPr>
          <w:rFonts w:asciiTheme="minorHAnsi" w:hAnsiTheme="minorHAnsi" w:cstheme="minorHAnsi"/>
          <w:lang w:val="en-US"/>
        </w:rPr>
        <w:t xml:space="preserve">The social life of Rohingya refugees in Pekanbaru also shows different dynamics. Most international refugees live in official shelters, while Rohingya refugees often occupy scattered locations and mingle with the local community. </w:t>
      </w:r>
      <w:r w:rsidR="00E77480" w:rsidRPr="00696AF7">
        <w:rPr>
          <w:rFonts w:asciiTheme="minorHAnsi" w:hAnsiTheme="minorHAnsi" w:cstheme="minorHAnsi"/>
          <w:lang w:val="en-US"/>
        </w:rPr>
        <w:t>Although it creates opportunities for interaction, this pattern also amplifies the potential for conflict in social relationships</w:t>
      </w:r>
      <w:r w:rsidRPr="00696AF7">
        <w:rPr>
          <w:rFonts w:asciiTheme="minorHAnsi" w:hAnsiTheme="minorHAnsi" w:cstheme="minorHAnsi"/>
          <w:lang w:val="en-US"/>
        </w:rPr>
        <w:t>. For example, in December 2023, 13 Rohingya refugees were found stranded on Jalan Sudirman, Pekanbaru, because they did not understand Indonesian or English. Then in December 2024, a minor dispute arose between refugees and local residents due to miscommunication over the distribution of rambutan fruit.</w:t>
      </w:r>
    </w:p>
    <w:p w14:paraId="2D3283EA" w14:textId="69B718BA" w:rsidR="00800636" w:rsidRPr="00696AF7" w:rsidRDefault="00475D69" w:rsidP="00800636">
      <w:pPr>
        <w:spacing w:line="360" w:lineRule="auto"/>
        <w:ind w:firstLine="720"/>
        <w:rPr>
          <w:rFonts w:asciiTheme="minorHAnsi" w:hAnsiTheme="minorHAnsi" w:cstheme="minorHAnsi"/>
          <w:lang w:val="en-US"/>
        </w:rPr>
      </w:pPr>
      <w:r w:rsidRPr="00696AF7">
        <w:rPr>
          <w:rFonts w:asciiTheme="minorHAnsi" w:hAnsiTheme="minorHAnsi" w:cstheme="minorHAnsi"/>
          <w:lang w:val="en-US"/>
        </w:rPr>
        <w:t>Communication barriers are a central factor in this dynamic. Differences in language, gestures, and cultural norms give rise to misunderstandings that</w:t>
      </w:r>
      <w:r w:rsidR="00136C85" w:rsidRPr="00696AF7">
        <w:rPr>
          <w:rFonts w:asciiTheme="minorHAnsi" w:hAnsiTheme="minorHAnsi" w:cstheme="minorHAnsi"/>
          <w:lang w:val="en-US"/>
        </w:rPr>
        <w:t xml:space="preserve"> potentially develop social conflicts. </w:t>
      </w:r>
      <w:r w:rsidRPr="00696AF7">
        <w:rPr>
          <w:rFonts w:asciiTheme="minorHAnsi" w:hAnsiTheme="minorHAnsi" w:cstheme="minorHAnsi"/>
          <w:lang w:val="en-US"/>
        </w:rPr>
        <w:t xml:space="preserve">From the perspective of Howard Giles' Communication Accommodation Theory, this dynamic can be understood through three strategies: convergence, divergence, and over-accommodation. Convergence is evident in the refugees' efforts to learn Indonesian and adapt their religious practices. Divergence is seen in the preservation of the Rohingya language and traditional customs. Meanwhile, </w:t>
      </w:r>
      <w:r w:rsidR="00136C85" w:rsidRPr="00696AF7">
        <w:rPr>
          <w:rFonts w:asciiTheme="minorHAnsi" w:hAnsiTheme="minorHAnsi" w:cstheme="minorHAnsi"/>
          <w:lang w:val="en-US"/>
        </w:rPr>
        <w:t>over-</w:t>
      </w:r>
      <w:r w:rsidRPr="00696AF7">
        <w:rPr>
          <w:rFonts w:asciiTheme="minorHAnsi" w:hAnsiTheme="minorHAnsi" w:cstheme="minorHAnsi"/>
          <w:lang w:val="en-US"/>
        </w:rPr>
        <w:t>accommodation manifests itself in the form of dependence on individuals who are more fluent in Indonesian, which has the potential to hinder independent adaptation.</w:t>
      </w:r>
    </w:p>
    <w:p w14:paraId="05FB7EEE" w14:textId="3D04C4F4" w:rsidR="00800636" w:rsidRPr="00696AF7" w:rsidRDefault="00475D69" w:rsidP="00800636">
      <w:pPr>
        <w:spacing w:line="360" w:lineRule="auto"/>
        <w:ind w:firstLine="720"/>
        <w:rPr>
          <w:rFonts w:asciiTheme="minorHAnsi" w:hAnsiTheme="minorHAnsi" w:cstheme="minorHAnsi"/>
          <w:lang w:val="en-US"/>
        </w:rPr>
      </w:pPr>
      <w:r w:rsidRPr="00696AF7">
        <w:rPr>
          <w:rFonts w:asciiTheme="minorHAnsi" w:hAnsiTheme="minorHAnsi" w:cstheme="minorHAnsi"/>
          <w:lang w:val="en-US"/>
        </w:rPr>
        <w:lastRenderedPageBreak/>
        <w:t xml:space="preserve">Based on the above description, research on the communication accommodation of the Rohingya ethnic group in Pekanbaru is urgent both academically and practically. </w:t>
      </w:r>
      <w:r w:rsidR="007D1709" w:rsidRPr="00696AF7">
        <w:rPr>
          <w:rFonts w:asciiTheme="minorHAnsi" w:hAnsiTheme="minorHAnsi" w:cstheme="minorHAnsi"/>
          <w:lang w:val="en-US"/>
        </w:rPr>
        <w:t>On academic level</w:t>
      </w:r>
      <w:r w:rsidRPr="00696AF7">
        <w:rPr>
          <w:rFonts w:asciiTheme="minorHAnsi" w:hAnsiTheme="minorHAnsi" w:cstheme="minorHAnsi"/>
          <w:lang w:val="en-US"/>
        </w:rPr>
        <w:t xml:space="preserve">, this study enriches the literature on intercultural communication by highlighting the interactions of refugees in the context of globalization and forced migration. </w:t>
      </w:r>
      <w:r w:rsidR="007D1709" w:rsidRPr="00696AF7">
        <w:rPr>
          <w:rFonts w:asciiTheme="minorHAnsi" w:hAnsiTheme="minorHAnsi" w:cstheme="minorHAnsi"/>
          <w:lang w:val="en-US"/>
        </w:rPr>
        <w:t>On a practical level,</w:t>
      </w:r>
      <w:r w:rsidRPr="00696AF7">
        <w:rPr>
          <w:rFonts w:asciiTheme="minorHAnsi" w:hAnsiTheme="minorHAnsi" w:cstheme="minorHAnsi"/>
          <w:lang w:val="en-US"/>
        </w:rPr>
        <w:t xml:space="preserve"> this research provides input for the government, international institutions, and local communities in designing more inclusive communication strategies. </w:t>
      </w:r>
      <w:r w:rsidR="007D1709" w:rsidRPr="00696AF7">
        <w:rPr>
          <w:rFonts w:asciiTheme="minorHAnsi" w:hAnsiTheme="minorHAnsi" w:cstheme="minorHAnsi"/>
          <w:lang w:val="en-US"/>
        </w:rPr>
        <w:t>This aligns with the worldwide political imperative of championing human rights alongside fortifying social unity in culturally diverse societies</w:t>
      </w:r>
      <w:r w:rsidRPr="00696AF7">
        <w:rPr>
          <w:rFonts w:asciiTheme="minorHAnsi" w:hAnsiTheme="minorHAnsi" w:cstheme="minorHAnsi"/>
          <w:lang w:val="en-US"/>
        </w:rPr>
        <w:t>.</w:t>
      </w:r>
    </w:p>
    <w:p w14:paraId="543C9B2D" w14:textId="77777777" w:rsidR="006F6DC9" w:rsidRPr="00696AF7" w:rsidRDefault="006F6DC9" w:rsidP="006F6DC9">
      <w:pPr>
        <w:spacing w:line="240" w:lineRule="auto"/>
        <w:ind w:firstLine="720"/>
        <w:rPr>
          <w:rFonts w:asciiTheme="minorHAnsi" w:hAnsiTheme="minorHAnsi" w:cstheme="minorHAnsi"/>
          <w:lang w:val="en-US"/>
        </w:rPr>
      </w:pPr>
    </w:p>
    <w:p w14:paraId="0C6A0574" w14:textId="46EF2DD8" w:rsidR="007859E6" w:rsidRPr="00696AF7" w:rsidRDefault="00ED4D25" w:rsidP="007859E6">
      <w:pPr>
        <w:rPr>
          <w:rFonts w:asciiTheme="minorHAnsi" w:hAnsiTheme="minorHAnsi" w:cstheme="minorHAnsi"/>
          <w:b/>
          <w:bCs/>
          <w:lang w:val="en-US"/>
        </w:rPr>
      </w:pPr>
      <w:r w:rsidRPr="00696AF7">
        <w:rPr>
          <w:rFonts w:asciiTheme="minorHAnsi" w:hAnsiTheme="minorHAnsi" w:cstheme="minorHAnsi"/>
          <w:b/>
          <w:bCs/>
          <w:lang w:val="en-US"/>
        </w:rPr>
        <w:t>RESEARCH METHOD</w:t>
      </w:r>
    </w:p>
    <w:p w14:paraId="1F5510E6" w14:textId="77777777" w:rsidR="0022330F" w:rsidRPr="00696AF7" w:rsidRDefault="0022330F" w:rsidP="007859E6">
      <w:pPr>
        <w:rPr>
          <w:rFonts w:asciiTheme="minorHAnsi" w:hAnsiTheme="minorHAnsi" w:cstheme="minorHAnsi"/>
          <w:b/>
          <w:bCs/>
          <w:lang w:val="en-US"/>
        </w:rPr>
      </w:pPr>
    </w:p>
    <w:p w14:paraId="5ABB051E" w14:textId="22D19A08" w:rsidR="00D60A15" w:rsidRPr="00696AF7" w:rsidRDefault="00B16DAE" w:rsidP="00D60A15">
      <w:pPr>
        <w:spacing w:line="360" w:lineRule="auto"/>
        <w:ind w:firstLine="720"/>
        <w:rPr>
          <w:rFonts w:asciiTheme="minorHAnsi" w:hAnsiTheme="minorHAnsi" w:cstheme="minorHAnsi"/>
          <w:lang w:val="en-US"/>
        </w:rPr>
      </w:pPr>
      <w:r w:rsidRPr="00696AF7">
        <w:rPr>
          <w:rFonts w:asciiTheme="minorHAnsi" w:hAnsiTheme="minorHAnsi" w:cstheme="minorHAnsi"/>
          <w:lang w:val="en-US"/>
        </w:rPr>
        <w:t xml:space="preserve">This study adopts a descriptive qualitative approach with a symbolic interaction paradigm, which aims to describe in depth the process of communication accommodation and identify various forms of intercultural communication accommodation that occur between Rohingya refugees and the community in Pekanbaru City. The symbolic interaction approach was used by the researcher because this approach assumes that human experiences are obtained through the interpretation of objects, situations, people, and events that can be </w:t>
      </w:r>
      <w:r w:rsidR="0075324E" w:rsidRPr="00696AF7">
        <w:rPr>
          <w:rFonts w:asciiTheme="minorHAnsi" w:hAnsiTheme="minorHAnsi" w:cstheme="minorHAnsi"/>
          <w:lang w:val="en-US"/>
        </w:rPr>
        <w:t>observed</w:t>
      </w:r>
      <w:r w:rsidRPr="00696AF7">
        <w:rPr>
          <w:rFonts w:asciiTheme="minorHAnsi" w:hAnsiTheme="minorHAnsi" w:cstheme="minorHAnsi"/>
          <w:lang w:val="en-US"/>
        </w:rPr>
        <w:t xml:space="preserve"> (Mulyana, 2021). </w:t>
      </w:r>
      <w:r w:rsidR="00DC64DE" w:rsidRPr="00696AF7">
        <w:rPr>
          <w:rFonts w:asciiTheme="minorHAnsi" w:hAnsiTheme="minorHAnsi" w:cstheme="minorHAnsi"/>
          <w:lang w:val="en-US"/>
        </w:rPr>
        <w:t>Symbolic interaction is described as an interaction that produces distinctive meanings and understandings.</w:t>
      </w:r>
      <w:r w:rsidRPr="00696AF7">
        <w:rPr>
          <w:rFonts w:asciiTheme="minorHAnsi" w:hAnsiTheme="minorHAnsi" w:cstheme="minorHAnsi"/>
          <w:lang w:val="en-US"/>
        </w:rPr>
        <w:t xml:space="preserve"> This research took place at the Rohingya ethnic refugee shelter near </w:t>
      </w:r>
      <w:r w:rsidR="00564A3D" w:rsidRPr="00696AF7">
        <w:rPr>
          <w:rFonts w:asciiTheme="minorHAnsi" w:hAnsiTheme="minorHAnsi" w:cstheme="minorHAnsi"/>
          <w:lang w:val="en-US"/>
        </w:rPr>
        <w:t>to</w:t>
      </w:r>
      <w:r w:rsidR="00DC64DE" w:rsidRPr="00696AF7">
        <w:rPr>
          <w:rFonts w:asciiTheme="minorHAnsi" w:hAnsiTheme="minorHAnsi" w:cstheme="minorHAnsi"/>
          <w:lang w:val="en-US"/>
        </w:rPr>
        <w:t xml:space="preserve"> </w:t>
      </w:r>
      <w:r w:rsidRPr="00696AF7">
        <w:rPr>
          <w:rFonts w:asciiTheme="minorHAnsi" w:hAnsiTheme="minorHAnsi" w:cstheme="minorHAnsi"/>
          <w:lang w:val="en-US"/>
        </w:rPr>
        <w:t>the Pekanbaru Immigration Detention Center. The research data was obtained through interviews, documentation studies, and non-participant observation.</w:t>
      </w:r>
    </w:p>
    <w:p w14:paraId="2C474C36" w14:textId="27988FEC" w:rsidR="003B1BDF" w:rsidRPr="00696AF7" w:rsidRDefault="00B16DAE" w:rsidP="00D60A15">
      <w:pPr>
        <w:spacing w:line="360" w:lineRule="auto"/>
        <w:ind w:firstLine="720"/>
        <w:rPr>
          <w:rFonts w:asciiTheme="minorHAnsi" w:hAnsiTheme="minorHAnsi" w:cstheme="minorHAnsi"/>
          <w:lang w:val="en-US"/>
        </w:rPr>
      </w:pPr>
      <w:r w:rsidRPr="00696AF7">
        <w:rPr>
          <w:rFonts w:asciiTheme="minorHAnsi" w:hAnsiTheme="minorHAnsi" w:cstheme="minorHAnsi"/>
          <w:lang w:val="en-US"/>
        </w:rPr>
        <w:t xml:space="preserve">According to Sugiyono (2019), purposive sampling is a technique for determining samples based on specific considerations. </w:t>
      </w:r>
      <w:r w:rsidR="00461DCB" w:rsidRPr="00696AF7">
        <w:rPr>
          <w:rFonts w:asciiTheme="minorHAnsi" w:hAnsiTheme="minorHAnsi" w:cstheme="minorHAnsi"/>
          <w:lang w:val="en-US"/>
        </w:rPr>
        <w:t xml:space="preserve">Sampling </w:t>
      </w:r>
      <w:r w:rsidRPr="00696AF7">
        <w:rPr>
          <w:rFonts w:asciiTheme="minorHAnsi" w:hAnsiTheme="minorHAnsi" w:cstheme="minorHAnsi"/>
          <w:lang w:val="en-US"/>
        </w:rPr>
        <w:t xml:space="preserve">is based on specific considerations or criteria </w:t>
      </w:r>
      <w:r w:rsidR="00DC64DE" w:rsidRPr="00696AF7">
        <w:rPr>
          <w:rFonts w:asciiTheme="minorHAnsi" w:hAnsiTheme="minorHAnsi" w:cstheme="minorHAnsi"/>
          <w:lang w:val="en-US"/>
        </w:rPr>
        <w:t>predetermined</w:t>
      </w:r>
      <w:r w:rsidRPr="00696AF7">
        <w:rPr>
          <w:rFonts w:asciiTheme="minorHAnsi" w:hAnsiTheme="minorHAnsi" w:cstheme="minorHAnsi"/>
          <w:lang w:val="en-US"/>
        </w:rPr>
        <w:t xml:space="preserve"> by the researcher. The informants for this study were selected </w:t>
      </w:r>
      <w:r w:rsidR="00461DCB" w:rsidRPr="00696AF7">
        <w:rPr>
          <w:rFonts w:asciiTheme="minorHAnsi" w:hAnsiTheme="minorHAnsi" w:cstheme="minorHAnsi"/>
          <w:lang w:val="en-US"/>
        </w:rPr>
        <w:t xml:space="preserve">by </w:t>
      </w:r>
      <w:r w:rsidRPr="00696AF7">
        <w:rPr>
          <w:rFonts w:asciiTheme="minorHAnsi" w:hAnsiTheme="minorHAnsi" w:cstheme="minorHAnsi"/>
          <w:lang w:val="en-US"/>
        </w:rPr>
        <w:t xml:space="preserve">using the purposive technique and consisted of six immigrants of Rohingya ethnicity, one immigration officer, and three indigenous people as hosts who lived near </w:t>
      </w:r>
      <w:r w:rsidR="00564A3D" w:rsidRPr="00696AF7">
        <w:rPr>
          <w:rFonts w:asciiTheme="minorHAnsi" w:hAnsiTheme="minorHAnsi" w:cstheme="minorHAnsi"/>
          <w:lang w:val="en-US"/>
        </w:rPr>
        <w:t xml:space="preserve">to </w:t>
      </w:r>
      <w:r w:rsidRPr="00696AF7">
        <w:rPr>
          <w:rFonts w:asciiTheme="minorHAnsi" w:hAnsiTheme="minorHAnsi" w:cstheme="minorHAnsi"/>
          <w:lang w:val="en-US"/>
        </w:rPr>
        <w:t xml:space="preserve">the shelter and had interacted with refugees of Rohingya ethnicity. </w:t>
      </w:r>
      <w:r w:rsidRPr="00696AF7">
        <w:rPr>
          <w:rFonts w:asciiTheme="minorHAnsi" w:hAnsiTheme="minorHAnsi" w:cstheme="minorHAnsi"/>
          <w:lang w:val="en-US"/>
        </w:rPr>
        <w:lastRenderedPageBreak/>
        <w:t xml:space="preserve">Data analysis was carried out </w:t>
      </w:r>
      <w:r w:rsidR="00461DCB" w:rsidRPr="00696AF7">
        <w:rPr>
          <w:rFonts w:asciiTheme="minorHAnsi" w:hAnsiTheme="minorHAnsi" w:cstheme="minorHAnsi"/>
          <w:lang w:val="en-US"/>
        </w:rPr>
        <w:t xml:space="preserve">by </w:t>
      </w:r>
      <w:r w:rsidRPr="00696AF7">
        <w:rPr>
          <w:rFonts w:asciiTheme="minorHAnsi" w:hAnsiTheme="minorHAnsi" w:cstheme="minorHAnsi"/>
          <w:lang w:val="en-US"/>
        </w:rPr>
        <w:t>using three components, namely data reduction, data presentation, and conclusion drawing and verification.</w:t>
      </w:r>
    </w:p>
    <w:p w14:paraId="1D41B579" w14:textId="1491A884" w:rsidR="00AD7DBA" w:rsidRPr="00696AF7" w:rsidRDefault="00ED4D25" w:rsidP="00AD7DBA">
      <w:pPr>
        <w:rPr>
          <w:rFonts w:asciiTheme="minorHAnsi" w:hAnsiTheme="minorHAnsi" w:cstheme="minorHAnsi"/>
          <w:b/>
          <w:bCs/>
          <w:lang w:val="en-US"/>
        </w:rPr>
      </w:pPr>
      <w:r w:rsidRPr="00696AF7">
        <w:rPr>
          <w:rFonts w:asciiTheme="minorHAnsi" w:hAnsiTheme="minorHAnsi" w:cstheme="minorHAnsi"/>
          <w:b/>
          <w:bCs/>
          <w:lang w:val="en-US"/>
        </w:rPr>
        <w:t>RESULTS AND DISCUSSION</w:t>
      </w:r>
    </w:p>
    <w:p w14:paraId="79A729D9" w14:textId="77777777" w:rsidR="00202386" w:rsidRPr="00696AF7" w:rsidRDefault="00202386" w:rsidP="00AD7DBA">
      <w:pPr>
        <w:rPr>
          <w:rFonts w:asciiTheme="minorHAnsi" w:hAnsiTheme="minorHAnsi" w:cstheme="minorHAnsi"/>
          <w:b/>
          <w:bCs/>
          <w:lang w:val="en-US"/>
        </w:rPr>
      </w:pPr>
    </w:p>
    <w:p w14:paraId="4BE35D60" w14:textId="34175177" w:rsidR="00B16DAE" w:rsidRPr="00696AF7" w:rsidRDefault="00335E6E" w:rsidP="00335E6E">
      <w:pPr>
        <w:pStyle w:val="ListParagraph"/>
        <w:numPr>
          <w:ilvl w:val="0"/>
          <w:numId w:val="2"/>
        </w:numPr>
        <w:ind w:left="284" w:hanging="284"/>
        <w:rPr>
          <w:rFonts w:asciiTheme="minorHAnsi" w:hAnsiTheme="minorHAnsi" w:cstheme="minorHAnsi"/>
          <w:b/>
          <w:bCs/>
          <w:lang w:val="en-US"/>
        </w:rPr>
      </w:pPr>
      <w:r w:rsidRPr="00696AF7">
        <w:rPr>
          <w:rFonts w:asciiTheme="minorHAnsi" w:hAnsiTheme="minorHAnsi" w:cstheme="minorHAnsi"/>
          <w:b/>
          <w:bCs/>
          <w:lang w:val="en-US"/>
        </w:rPr>
        <w:t>Convergence Strategy</w:t>
      </w:r>
    </w:p>
    <w:p w14:paraId="6C81FCF2" w14:textId="77777777" w:rsidR="00B16DAE" w:rsidRPr="00696AF7" w:rsidRDefault="00B16DAE" w:rsidP="00B16DAE">
      <w:pPr>
        <w:spacing w:line="360" w:lineRule="auto"/>
        <w:ind w:firstLine="360"/>
        <w:rPr>
          <w:rFonts w:asciiTheme="minorHAnsi" w:hAnsiTheme="minorHAnsi" w:cstheme="minorHAnsi"/>
          <w:lang w:val="en-US"/>
        </w:rPr>
      </w:pPr>
      <w:r w:rsidRPr="00696AF7">
        <w:rPr>
          <w:rFonts w:asciiTheme="minorHAnsi" w:hAnsiTheme="minorHAnsi" w:cstheme="minorHAnsi"/>
          <w:lang w:val="en-US"/>
        </w:rPr>
        <w:t>Convergence is a strategy linked to communication accommodation theory. Convergence here is an individual strategy in adapting to speaking speed, language, pauses, smiles, and eye contact, as well as verbal and nonverbal behavior. When someone converges, they rely on their perception of the words and behavior of the person they are talking to (Yasir, 2024). Based on the existing forms of strategy, the researchers grouped the results into two categories: verbal and nonverbal.</w:t>
      </w:r>
    </w:p>
    <w:p w14:paraId="43BB911E" w14:textId="51D1BE48" w:rsidR="00202386" w:rsidRPr="00696AF7" w:rsidRDefault="00B16DAE" w:rsidP="00B16DAE">
      <w:pPr>
        <w:spacing w:line="360" w:lineRule="auto"/>
        <w:ind w:firstLine="360"/>
        <w:rPr>
          <w:rFonts w:asciiTheme="minorHAnsi" w:hAnsiTheme="minorHAnsi" w:cstheme="minorHAnsi"/>
          <w:lang w:val="en-US"/>
        </w:rPr>
      </w:pPr>
      <w:r w:rsidRPr="00696AF7">
        <w:rPr>
          <w:rFonts w:asciiTheme="minorHAnsi" w:hAnsiTheme="minorHAnsi" w:cstheme="minorHAnsi"/>
          <w:lang w:val="en-US"/>
        </w:rPr>
        <w:t>Convergence is evident in the efforts of refugees to adapt to the local community, especially through language. Refugees try hard to use Indonesian to communicate, even though limited vocabulary is a major obstacle in the process. One refugee, Saiful Islam, candidly shared his challenges:</w:t>
      </w:r>
    </w:p>
    <w:p w14:paraId="177699FF" w14:textId="48D49294" w:rsidR="00202386" w:rsidRPr="00696AF7" w:rsidRDefault="00202386" w:rsidP="00033208">
      <w:pPr>
        <w:tabs>
          <w:tab w:val="left" w:pos="8505"/>
        </w:tabs>
        <w:spacing w:line="360" w:lineRule="auto"/>
        <w:ind w:right="2"/>
        <w:rPr>
          <w:rFonts w:asciiTheme="minorHAnsi" w:hAnsiTheme="minorHAnsi" w:cstheme="minorHAnsi"/>
          <w:lang w:val="en-US"/>
        </w:rPr>
      </w:pPr>
      <w:r w:rsidRPr="00696AF7">
        <w:rPr>
          <w:rFonts w:asciiTheme="minorHAnsi" w:hAnsiTheme="minorHAnsi" w:cstheme="minorHAnsi"/>
          <w:lang w:val="en-US"/>
        </w:rPr>
        <w:t>“―I sometimes stuck between conversation with local people. And I use Google translation to continue the conversation. But at first, i just use body language or some non verbal communication with local people if their can't understand” (</w:t>
      </w:r>
      <w:r w:rsidR="00335E6E" w:rsidRPr="00696AF7">
        <w:rPr>
          <w:rFonts w:asciiTheme="minorHAnsi" w:hAnsiTheme="minorHAnsi" w:cstheme="minorHAnsi"/>
          <w:lang w:val="en-US"/>
        </w:rPr>
        <w:t>Interview</w:t>
      </w:r>
      <w:r w:rsidRPr="00696AF7">
        <w:rPr>
          <w:rFonts w:asciiTheme="minorHAnsi" w:hAnsiTheme="minorHAnsi" w:cstheme="minorHAnsi"/>
          <w:lang w:val="en-US"/>
        </w:rPr>
        <w:t xml:space="preserve"> Muhammad Fahad, 15 Mei 2025)</w:t>
      </w:r>
      <w:r w:rsidR="003D3960" w:rsidRPr="00696AF7">
        <w:rPr>
          <w:rFonts w:asciiTheme="minorHAnsi" w:hAnsiTheme="minorHAnsi" w:cstheme="minorHAnsi"/>
          <w:lang w:val="en-US"/>
        </w:rPr>
        <w:t xml:space="preserve">. </w:t>
      </w:r>
    </w:p>
    <w:p w14:paraId="7E9B44E1" w14:textId="0FF56D39" w:rsidR="003D3960" w:rsidRPr="00696AF7" w:rsidRDefault="00335E6E" w:rsidP="00202386">
      <w:pPr>
        <w:spacing w:line="360" w:lineRule="auto"/>
        <w:ind w:firstLine="360"/>
        <w:rPr>
          <w:rFonts w:asciiTheme="minorHAnsi" w:hAnsiTheme="minorHAnsi" w:cstheme="minorHAnsi"/>
          <w:lang w:val="en-US"/>
        </w:rPr>
      </w:pPr>
      <w:r w:rsidRPr="00696AF7">
        <w:rPr>
          <w:rFonts w:asciiTheme="minorHAnsi" w:hAnsiTheme="minorHAnsi" w:cstheme="minorHAnsi"/>
          <w:lang w:val="en-US"/>
        </w:rPr>
        <w:t xml:space="preserve">This shows how the language learning process takes place gradually and patiently </w:t>
      </w:r>
      <w:r w:rsidR="00564A3D" w:rsidRPr="00696AF7">
        <w:rPr>
          <w:rFonts w:asciiTheme="minorHAnsi" w:hAnsiTheme="minorHAnsi" w:cstheme="minorHAnsi"/>
          <w:lang w:val="en-US"/>
        </w:rPr>
        <w:t xml:space="preserve">in the midst of </w:t>
      </w:r>
      <w:r w:rsidRPr="00696AF7">
        <w:rPr>
          <w:rFonts w:asciiTheme="minorHAnsi" w:hAnsiTheme="minorHAnsi" w:cstheme="minorHAnsi"/>
          <w:lang w:val="en-US"/>
        </w:rPr>
        <w:t xml:space="preserve">existing limitations. In addition to these verbal efforts, refugees also utilize modern technology such as Google Translate to help them understand and express their desires. The use of local greetings such as “kakak” or “adek” is an effective interpersonal strategy for building familiarity and reducing the social distance between refugees and the surrounding community. </w:t>
      </w:r>
      <w:r w:rsidR="00564A3D" w:rsidRPr="00696AF7">
        <w:rPr>
          <w:rFonts w:asciiTheme="minorHAnsi" w:hAnsiTheme="minorHAnsi" w:cstheme="minorHAnsi"/>
          <w:lang w:val="en-US"/>
        </w:rPr>
        <w:t>Interfaith dialogue is utilized to foster social unity, for example by collaborative worship which emphasizes the shared spiritual principles.</w:t>
      </w:r>
    </w:p>
    <w:p w14:paraId="2D4E0DFC" w14:textId="575B370F" w:rsidR="00202386" w:rsidRPr="00696AF7" w:rsidRDefault="00335E6E" w:rsidP="00202386">
      <w:pPr>
        <w:spacing w:line="360" w:lineRule="auto"/>
        <w:ind w:firstLine="360"/>
        <w:rPr>
          <w:rFonts w:asciiTheme="minorHAnsi" w:hAnsiTheme="minorHAnsi" w:cstheme="minorHAnsi"/>
          <w:lang w:val="en-US"/>
        </w:rPr>
      </w:pPr>
      <w:r w:rsidRPr="00696AF7">
        <w:rPr>
          <w:rFonts w:asciiTheme="minorHAnsi" w:hAnsiTheme="minorHAnsi" w:cstheme="minorHAnsi"/>
          <w:lang w:val="en-US"/>
        </w:rPr>
        <w:t xml:space="preserve">In terms of nonverbal communication, convergence is clearly evident through the use of communicative hand gestures, open facial expressions, and intense eye contact as tools to convey messages and build warmer relationships. A shop owner, Azma Yurnita, provides a </w:t>
      </w:r>
      <w:r w:rsidR="004807FE" w:rsidRPr="00696AF7">
        <w:rPr>
          <w:rFonts w:asciiTheme="minorHAnsi" w:hAnsiTheme="minorHAnsi" w:cstheme="minorHAnsi"/>
          <w:lang w:val="en-US"/>
        </w:rPr>
        <w:t xml:space="preserve">clear </w:t>
      </w:r>
      <w:r w:rsidRPr="00696AF7">
        <w:rPr>
          <w:rFonts w:asciiTheme="minorHAnsi" w:hAnsiTheme="minorHAnsi" w:cstheme="minorHAnsi"/>
          <w:lang w:val="en-US"/>
        </w:rPr>
        <w:t>description of this interaction:</w:t>
      </w:r>
    </w:p>
    <w:p w14:paraId="62917DF3" w14:textId="27012B53" w:rsidR="00202386" w:rsidRPr="00696AF7" w:rsidRDefault="003D3960" w:rsidP="00033208">
      <w:pPr>
        <w:spacing w:line="360" w:lineRule="auto"/>
        <w:ind w:right="2"/>
        <w:rPr>
          <w:rFonts w:asciiTheme="minorHAnsi" w:hAnsiTheme="minorHAnsi" w:cstheme="minorHAnsi"/>
          <w:lang w:val="en-US"/>
        </w:rPr>
      </w:pPr>
      <w:r w:rsidRPr="00696AF7">
        <w:rPr>
          <w:rFonts w:asciiTheme="minorHAnsi" w:hAnsiTheme="minorHAnsi" w:cstheme="minorHAnsi"/>
          <w:lang w:val="en-US"/>
        </w:rPr>
        <w:lastRenderedPageBreak/>
        <w:t xml:space="preserve"> </w:t>
      </w:r>
      <w:r w:rsidR="00335E6E" w:rsidRPr="00696AF7">
        <w:rPr>
          <w:rFonts w:asciiTheme="minorHAnsi" w:hAnsiTheme="minorHAnsi" w:cstheme="minorHAnsi"/>
          <w:lang w:val="en-US"/>
        </w:rPr>
        <w:t xml:space="preserve">“Usually, if they don't understand, they just leave, or if they </w:t>
      </w:r>
      <w:r w:rsidR="004807FE" w:rsidRPr="00696AF7">
        <w:rPr>
          <w:rFonts w:asciiTheme="minorHAnsi" w:hAnsiTheme="minorHAnsi" w:cstheme="minorHAnsi"/>
          <w:lang w:val="en-US"/>
        </w:rPr>
        <w:t>point at something they want</w:t>
      </w:r>
      <w:r w:rsidR="00335E6E" w:rsidRPr="00696AF7">
        <w:rPr>
          <w:rFonts w:asciiTheme="minorHAnsi" w:hAnsiTheme="minorHAnsi" w:cstheme="minorHAnsi"/>
          <w:lang w:val="en-US"/>
        </w:rPr>
        <w:t>, we get angry and they ju</w:t>
      </w:r>
      <w:r w:rsidR="004807FE" w:rsidRPr="00696AF7">
        <w:rPr>
          <w:rFonts w:asciiTheme="minorHAnsi" w:hAnsiTheme="minorHAnsi" w:cstheme="minorHAnsi"/>
          <w:lang w:val="en-US"/>
        </w:rPr>
        <w:t>st laugh or stay silent. If it</w:t>
      </w:r>
      <w:r w:rsidR="00335E6E" w:rsidRPr="00696AF7">
        <w:rPr>
          <w:rFonts w:asciiTheme="minorHAnsi" w:hAnsiTheme="minorHAnsi" w:cstheme="minorHAnsi"/>
          <w:lang w:val="en-US"/>
        </w:rPr>
        <w:t xml:space="preserve"> happens,</w:t>
      </w:r>
      <w:r w:rsidR="004807FE" w:rsidRPr="00696AF7">
        <w:rPr>
          <w:rFonts w:asciiTheme="minorHAnsi" w:hAnsiTheme="minorHAnsi" w:cstheme="minorHAnsi"/>
          <w:lang w:val="en-US"/>
        </w:rPr>
        <w:t xml:space="preserve"> it is</w:t>
      </w:r>
      <w:r w:rsidR="00335E6E" w:rsidRPr="00696AF7">
        <w:rPr>
          <w:rFonts w:asciiTheme="minorHAnsi" w:hAnsiTheme="minorHAnsi" w:cstheme="minorHAnsi"/>
          <w:lang w:val="en-US"/>
        </w:rPr>
        <w:t xml:space="preserve"> </w:t>
      </w:r>
      <w:r w:rsidR="004807FE" w:rsidRPr="00696AF7">
        <w:rPr>
          <w:rFonts w:asciiTheme="minorHAnsi" w:hAnsiTheme="minorHAnsi" w:cstheme="minorHAnsi"/>
          <w:lang w:val="en-US"/>
        </w:rPr>
        <w:t>a sign that they aren't grasping the communication</w:t>
      </w:r>
      <w:r w:rsidR="00335E6E" w:rsidRPr="00696AF7">
        <w:rPr>
          <w:rFonts w:asciiTheme="minorHAnsi" w:hAnsiTheme="minorHAnsi" w:cstheme="minorHAnsi"/>
          <w:lang w:val="en-US"/>
        </w:rPr>
        <w:t>.” (Interview with Azma Yurnita, May 27, 2025).</w:t>
      </w:r>
    </w:p>
    <w:p w14:paraId="642E353D" w14:textId="1EEE3D65" w:rsidR="003115CC" w:rsidRPr="00696AF7" w:rsidRDefault="00202386" w:rsidP="00F943CD">
      <w:pPr>
        <w:spacing w:line="360" w:lineRule="auto"/>
        <w:rPr>
          <w:rFonts w:asciiTheme="minorHAnsi" w:hAnsiTheme="minorHAnsi" w:cstheme="minorHAnsi"/>
          <w:lang w:val="en-US"/>
        </w:rPr>
      </w:pPr>
      <w:r w:rsidRPr="00696AF7">
        <w:rPr>
          <w:rFonts w:asciiTheme="minorHAnsi" w:hAnsiTheme="minorHAnsi" w:cstheme="minorHAnsi"/>
          <w:lang w:val="en-US"/>
        </w:rPr>
        <w:tab/>
      </w:r>
      <w:r w:rsidR="00F943CD" w:rsidRPr="00696AF7">
        <w:rPr>
          <w:rFonts w:asciiTheme="minorHAnsi" w:hAnsiTheme="minorHAnsi" w:cstheme="minorHAnsi"/>
          <w:lang w:val="en-US"/>
        </w:rPr>
        <w:t xml:space="preserve">This quote shows alternative ways of communicating when language barriers become obstacles, while also demonstrating a relaxed attitude and humor that can ease tension in such interactions. </w:t>
      </w:r>
      <w:r w:rsidR="00071738" w:rsidRPr="00696AF7">
        <w:rPr>
          <w:rFonts w:asciiTheme="minorHAnsi" w:hAnsiTheme="minorHAnsi" w:cstheme="minorHAnsi"/>
          <w:lang w:val="en-US"/>
        </w:rPr>
        <w:t>These adjustments aren't restricted to linguistic aspects but are also visible in ordinary life, especially in the domain of popular cultural</w:t>
      </w:r>
      <w:r w:rsidR="00F943CD" w:rsidRPr="00696AF7">
        <w:rPr>
          <w:rFonts w:asciiTheme="minorHAnsi" w:hAnsiTheme="minorHAnsi" w:cstheme="minorHAnsi"/>
          <w:lang w:val="en-US"/>
        </w:rPr>
        <w:t>. One interesting form of cultural adaptation is found in the entertainment preferences of Rohingya refugees in the city of Pekanbaru, particularly in terms of music. Based on the results of interviews, one informant stated:</w:t>
      </w:r>
    </w:p>
    <w:p w14:paraId="1BAD0DE7" w14:textId="113B56D6" w:rsidR="003115CC" w:rsidRPr="00696AF7" w:rsidRDefault="003115CC" w:rsidP="00033208">
      <w:pPr>
        <w:spacing w:line="360" w:lineRule="auto"/>
        <w:ind w:right="2"/>
        <w:rPr>
          <w:rFonts w:asciiTheme="minorHAnsi" w:hAnsiTheme="minorHAnsi" w:cstheme="minorHAnsi"/>
          <w:lang w:val="en-US"/>
        </w:rPr>
      </w:pPr>
      <w:r w:rsidRPr="00696AF7">
        <w:rPr>
          <w:rFonts w:asciiTheme="minorHAnsi" w:hAnsiTheme="minorHAnsi" w:cstheme="minorHAnsi"/>
          <w:i/>
          <w:lang w:val="en-US"/>
        </w:rPr>
        <w:t>“</w:t>
      </w:r>
      <w:r w:rsidR="00202386" w:rsidRPr="00696AF7">
        <w:rPr>
          <w:rFonts w:asciiTheme="minorHAnsi" w:hAnsiTheme="minorHAnsi" w:cstheme="minorHAnsi"/>
          <w:i/>
          <w:lang w:val="en-US"/>
        </w:rPr>
        <w:t>―</w:t>
      </w:r>
      <w:r w:rsidR="00202386" w:rsidRPr="00696AF7">
        <w:rPr>
          <w:rFonts w:asciiTheme="minorHAnsi" w:hAnsiTheme="minorHAnsi" w:cstheme="minorHAnsi"/>
          <w:lang w:val="en-US"/>
        </w:rPr>
        <w:t xml:space="preserve">Yeah, I listened to music </w:t>
      </w:r>
      <w:r w:rsidR="00F943CD" w:rsidRPr="00696AF7">
        <w:rPr>
          <w:rFonts w:asciiTheme="minorHAnsi" w:hAnsiTheme="minorHAnsi" w:cstheme="minorHAnsi"/>
          <w:lang w:val="en-US"/>
        </w:rPr>
        <w:t>dangdut, sometimes it makes me feel sad”(Interview</w:t>
      </w:r>
      <w:r w:rsidR="0022330F" w:rsidRPr="00696AF7">
        <w:rPr>
          <w:rFonts w:asciiTheme="minorHAnsi" w:hAnsiTheme="minorHAnsi" w:cstheme="minorHAnsi"/>
          <w:lang w:val="en-US"/>
        </w:rPr>
        <w:t xml:space="preserve"> Saiful Islam, july 15</w:t>
      </w:r>
      <w:r w:rsidR="00202386" w:rsidRPr="00696AF7">
        <w:rPr>
          <w:rFonts w:asciiTheme="minorHAnsi" w:hAnsiTheme="minorHAnsi" w:cstheme="minorHAnsi"/>
          <w:lang w:val="en-US"/>
        </w:rPr>
        <w:t xml:space="preserve"> 2025).</w:t>
      </w:r>
    </w:p>
    <w:p w14:paraId="300CBE15" w14:textId="07F3C19E" w:rsidR="00F943CD" w:rsidRPr="00696AF7" w:rsidRDefault="00F943CD" w:rsidP="00F943CD">
      <w:pPr>
        <w:tabs>
          <w:tab w:val="left" w:pos="0"/>
        </w:tabs>
        <w:spacing w:line="360" w:lineRule="auto"/>
        <w:ind w:right="2"/>
        <w:rPr>
          <w:rFonts w:asciiTheme="minorHAnsi" w:hAnsiTheme="minorHAnsi" w:cstheme="minorHAnsi"/>
          <w:lang w:val="en-US"/>
        </w:rPr>
      </w:pPr>
      <w:r w:rsidRPr="00696AF7">
        <w:rPr>
          <w:rFonts w:asciiTheme="minorHAnsi" w:hAnsiTheme="minorHAnsi" w:cstheme="minorHAnsi"/>
          <w:lang w:val="en-US"/>
        </w:rPr>
        <w:tab/>
        <w:t>From a cultural perspective, the shared religion between Rohingya refugees and the local community is a significant factor that facilitates the adjustment and integration process. A refugee named Hasimulah emphasized this by saying:</w:t>
      </w:r>
    </w:p>
    <w:p w14:paraId="5C9B67EB" w14:textId="52CBA858" w:rsidR="00202386" w:rsidRPr="00696AF7" w:rsidRDefault="00F943CD" w:rsidP="00F943CD">
      <w:pPr>
        <w:tabs>
          <w:tab w:val="left" w:pos="8364"/>
        </w:tabs>
        <w:spacing w:line="360" w:lineRule="auto"/>
        <w:ind w:right="2"/>
        <w:rPr>
          <w:rFonts w:asciiTheme="minorHAnsi" w:hAnsiTheme="minorHAnsi" w:cstheme="minorHAnsi"/>
          <w:lang w:val="en-US"/>
        </w:rPr>
      </w:pPr>
      <w:r w:rsidRPr="00696AF7">
        <w:rPr>
          <w:rFonts w:asciiTheme="minorHAnsi" w:hAnsiTheme="minorHAnsi" w:cstheme="minorHAnsi"/>
          <w:lang w:val="en-US"/>
        </w:rPr>
        <w:t xml:space="preserve"> “There is no difference, it's the same. I</w:t>
      </w:r>
      <w:r w:rsidR="00B5029A" w:rsidRPr="00696AF7">
        <w:rPr>
          <w:rFonts w:asciiTheme="minorHAnsi" w:hAnsiTheme="minorHAnsi" w:cstheme="minorHAnsi"/>
          <w:lang w:val="en-US"/>
        </w:rPr>
        <w:t>ndonesia is an Islamic country. W</w:t>
      </w:r>
      <w:r w:rsidRPr="00696AF7">
        <w:rPr>
          <w:rFonts w:asciiTheme="minorHAnsi" w:hAnsiTheme="minorHAnsi" w:cstheme="minorHAnsi"/>
          <w:lang w:val="en-US"/>
        </w:rPr>
        <w:t>e</w:t>
      </w:r>
      <w:r w:rsidR="00B5029A" w:rsidRPr="00696AF7">
        <w:rPr>
          <w:rFonts w:asciiTheme="minorHAnsi" w:hAnsiTheme="minorHAnsi" w:cstheme="minorHAnsi"/>
          <w:lang w:val="en-US"/>
        </w:rPr>
        <w:t>,</w:t>
      </w:r>
      <w:r w:rsidRPr="00696AF7">
        <w:rPr>
          <w:rFonts w:asciiTheme="minorHAnsi" w:hAnsiTheme="minorHAnsi" w:cstheme="minorHAnsi"/>
          <w:lang w:val="en-US"/>
        </w:rPr>
        <w:t xml:space="preserve"> Rohingya</w:t>
      </w:r>
      <w:r w:rsidR="00B5029A" w:rsidRPr="00696AF7">
        <w:rPr>
          <w:rFonts w:asciiTheme="minorHAnsi" w:hAnsiTheme="minorHAnsi" w:cstheme="minorHAnsi"/>
          <w:lang w:val="en-US"/>
        </w:rPr>
        <w:t>,</w:t>
      </w:r>
      <w:r w:rsidRPr="00696AF7">
        <w:rPr>
          <w:rFonts w:asciiTheme="minorHAnsi" w:hAnsiTheme="minorHAnsi" w:cstheme="minorHAnsi"/>
          <w:lang w:val="en-US"/>
        </w:rPr>
        <w:t xml:space="preserve"> also follow Islamic rules. Even Ramadan and holidays are the same for us, there is no difference.” (Interview with Hasimulah, May 15, 2025).</w:t>
      </w:r>
    </w:p>
    <w:p w14:paraId="50E2029F" w14:textId="17AA7F8A" w:rsidR="00F943CD" w:rsidRPr="00696AF7" w:rsidRDefault="00F943CD" w:rsidP="00F943CD">
      <w:pPr>
        <w:spacing w:line="360" w:lineRule="auto"/>
        <w:ind w:firstLine="426"/>
        <w:rPr>
          <w:rFonts w:asciiTheme="minorHAnsi" w:hAnsiTheme="minorHAnsi" w:cstheme="minorHAnsi"/>
          <w:lang w:val="en-US"/>
        </w:rPr>
      </w:pPr>
      <w:r w:rsidRPr="00696AF7">
        <w:rPr>
          <w:rFonts w:asciiTheme="minorHAnsi" w:hAnsiTheme="minorHAnsi" w:cstheme="minorHAnsi"/>
          <w:lang w:val="en-US"/>
        </w:rPr>
        <w:t>This statement confirms that shared religious identity not only accelerates the process of communication convergence, but also builds a sense of solidarity and social acceptance between the two groups. Similar religious identities can serve as a bridge connecting cultural differences, as well as a foundation that strengthens social integration in society.</w:t>
      </w:r>
    </w:p>
    <w:p w14:paraId="32FA7F16" w14:textId="61F4648E" w:rsidR="00ED4D25" w:rsidRPr="00696AF7" w:rsidRDefault="00F943CD" w:rsidP="0022330F">
      <w:pPr>
        <w:spacing w:line="360" w:lineRule="auto"/>
        <w:ind w:firstLine="426"/>
        <w:rPr>
          <w:rFonts w:asciiTheme="minorHAnsi" w:hAnsiTheme="minorHAnsi" w:cstheme="minorHAnsi"/>
          <w:lang w:val="en-US"/>
        </w:rPr>
      </w:pPr>
      <w:r w:rsidRPr="00696AF7">
        <w:rPr>
          <w:rFonts w:asciiTheme="minorHAnsi" w:hAnsiTheme="minorHAnsi" w:cstheme="minorHAnsi"/>
          <w:lang w:val="en-US"/>
        </w:rPr>
        <w:t>Thus, the convergence that occurs is not</w:t>
      </w:r>
      <w:r w:rsidR="007D1709" w:rsidRPr="00696AF7">
        <w:rPr>
          <w:rFonts w:asciiTheme="minorHAnsi" w:hAnsiTheme="minorHAnsi" w:cstheme="minorHAnsi"/>
          <w:lang w:val="en-US"/>
        </w:rPr>
        <w:t xml:space="preserve"> only</w:t>
      </w:r>
      <w:r w:rsidRPr="00696AF7">
        <w:rPr>
          <w:rFonts w:asciiTheme="minorHAnsi" w:hAnsiTheme="minorHAnsi" w:cstheme="minorHAnsi"/>
          <w:lang w:val="en-US"/>
        </w:rPr>
        <w:t xml:space="preserve"> limited to language and verbal/nonverbal communication, but also extends to the cultural and spiritual realms. Rohingya refugees try to adjust to their new environment by adopting the language and customs of the local community, while maintaining their basic values that are in line with theirs, especially in terms of religion. This process shows the complex dynamics of social adaptation, where communication is the main means of building harmonious relationships and fostering a sense of togetherness in diversity.</w:t>
      </w:r>
    </w:p>
    <w:p w14:paraId="008F4E7C" w14:textId="77777777" w:rsidR="0022330F" w:rsidRPr="00696AF7" w:rsidRDefault="0022330F" w:rsidP="0022330F">
      <w:pPr>
        <w:spacing w:line="360" w:lineRule="auto"/>
        <w:ind w:firstLine="426"/>
        <w:rPr>
          <w:rFonts w:asciiTheme="minorHAnsi" w:hAnsiTheme="minorHAnsi" w:cstheme="minorHAnsi"/>
          <w:lang w:val="en-US"/>
        </w:rPr>
      </w:pPr>
    </w:p>
    <w:p w14:paraId="3F55AD07" w14:textId="38098A57" w:rsidR="00AD7DBA" w:rsidRPr="00696AF7" w:rsidRDefault="00F943CD" w:rsidP="00F943CD">
      <w:pPr>
        <w:pStyle w:val="ListParagraph"/>
        <w:numPr>
          <w:ilvl w:val="0"/>
          <w:numId w:val="2"/>
        </w:numPr>
        <w:spacing w:line="360" w:lineRule="auto"/>
        <w:ind w:left="284" w:hanging="284"/>
        <w:rPr>
          <w:rFonts w:asciiTheme="minorHAnsi" w:hAnsiTheme="minorHAnsi" w:cstheme="minorHAnsi"/>
          <w:b/>
          <w:lang w:val="en-US"/>
        </w:rPr>
      </w:pPr>
      <w:r w:rsidRPr="00696AF7">
        <w:rPr>
          <w:rFonts w:asciiTheme="minorHAnsi" w:hAnsiTheme="minorHAnsi" w:cstheme="minorHAnsi"/>
          <w:b/>
          <w:lang w:val="en-US"/>
        </w:rPr>
        <w:t>Divergence strategy</w:t>
      </w:r>
    </w:p>
    <w:p w14:paraId="1ABE5819" w14:textId="165EA97E" w:rsidR="00F943CD" w:rsidRPr="00696AF7" w:rsidRDefault="00F943CD" w:rsidP="00F943CD">
      <w:pPr>
        <w:spacing w:line="360" w:lineRule="auto"/>
        <w:ind w:firstLine="284"/>
        <w:rPr>
          <w:rFonts w:asciiTheme="minorHAnsi" w:hAnsiTheme="minorHAnsi" w:cstheme="minorHAnsi"/>
          <w:bCs/>
          <w:lang w:val="en-US"/>
        </w:rPr>
      </w:pPr>
      <w:r w:rsidRPr="00696AF7">
        <w:rPr>
          <w:rFonts w:asciiTheme="minorHAnsi" w:hAnsiTheme="minorHAnsi" w:cstheme="minorHAnsi"/>
          <w:bCs/>
          <w:lang w:val="en-US"/>
        </w:rPr>
        <w:t>Divergence strategy is a form of positive accommodation</w:t>
      </w:r>
      <w:r w:rsidR="00C02E7D" w:rsidRPr="00696AF7">
        <w:rPr>
          <w:rFonts w:asciiTheme="minorHAnsi" w:hAnsiTheme="minorHAnsi" w:cstheme="minorHAnsi"/>
          <w:bCs/>
          <w:lang w:val="en-US"/>
        </w:rPr>
        <w:t xml:space="preserve"> which is</w:t>
      </w:r>
      <w:r w:rsidRPr="00696AF7">
        <w:rPr>
          <w:rFonts w:asciiTheme="minorHAnsi" w:hAnsiTheme="minorHAnsi" w:cstheme="minorHAnsi"/>
          <w:bCs/>
          <w:lang w:val="en-US"/>
        </w:rPr>
        <w:t xml:space="preserve"> used by communicators to emphasize differences, both verbally and nonverbally, although its application is often based on stereotypical perceptions. This divergence occurs when a communicator attempts to highlight differences during communication, which can be seen in language style, pauses, language, eye contact, and other nonverbal movements. </w:t>
      </w:r>
      <w:r w:rsidR="00B5029A" w:rsidRPr="00696AF7">
        <w:rPr>
          <w:rFonts w:asciiTheme="minorHAnsi" w:hAnsiTheme="minorHAnsi" w:cstheme="minorHAnsi"/>
          <w:bCs/>
          <w:lang w:val="en-US"/>
        </w:rPr>
        <w:t xml:space="preserve">Moreover, divergence frequently occurs when distinct role differences exist in communication, such as between lecturers and students, younger and elder siblings, or mothers and children. </w:t>
      </w:r>
      <w:r w:rsidRPr="00696AF7">
        <w:rPr>
          <w:rFonts w:asciiTheme="minorHAnsi" w:hAnsiTheme="minorHAnsi" w:cstheme="minorHAnsi"/>
          <w:bCs/>
          <w:lang w:val="en-US"/>
        </w:rPr>
        <w:t>(Yasir, 2024).</w:t>
      </w:r>
    </w:p>
    <w:p w14:paraId="4AACEA22" w14:textId="13466AB6" w:rsidR="003115CC" w:rsidRPr="00696AF7" w:rsidRDefault="00F943CD" w:rsidP="00F943CD">
      <w:pPr>
        <w:spacing w:line="360" w:lineRule="auto"/>
        <w:ind w:firstLine="284"/>
        <w:rPr>
          <w:rFonts w:asciiTheme="minorHAnsi" w:hAnsiTheme="minorHAnsi" w:cstheme="minorHAnsi"/>
          <w:bCs/>
          <w:lang w:val="en-US"/>
        </w:rPr>
      </w:pPr>
      <w:r w:rsidRPr="00696AF7">
        <w:rPr>
          <w:rFonts w:asciiTheme="minorHAnsi" w:hAnsiTheme="minorHAnsi" w:cstheme="minorHAnsi"/>
          <w:bCs/>
          <w:lang w:val="en-US"/>
        </w:rPr>
        <w:t>The results of the study show that the Rohingya refugee community in Pekanbaru consistently applies divergence strategies in their communication with the local community. This strategy is not intended as a form of rejection of the surrounding culture, but rather as a mechanism to maintain their cultural, religious, and social identity. The divergence strategies found are divided into three main aspects: verbal, nonverbal, and cultural/social roles.</w:t>
      </w:r>
    </w:p>
    <w:p w14:paraId="25A4A626" w14:textId="77E85538" w:rsidR="00F943CD" w:rsidRPr="00696AF7" w:rsidRDefault="00F943CD" w:rsidP="00F943CD">
      <w:pPr>
        <w:spacing w:line="360" w:lineRule="auto"/>
        <w:ind w:right="2"/>
        <w:rPr>
          <w:rFonts w:asciiTheme="minorHAnsi" w:hAnsiTheme="minorHAnsi" w:cstheme="minorHAnsi"/>
          <w:lang w:val="en-US"/>
        </w:rPr>
      </w:pPr>
      <w:r w:rsidRPr="00696AF7">
        <w:rPr>
          <w:rFonts w:asciiTheme="minorHAnsi" w:hAnsiTheme="minorHAnsi" w:cstheme="minorHAnsi"/>
          <w:lang w:val="en-US"/>
        </w:rPr>
        <w:t xml:space="preserve">In daily interactions, </w:t>
      </w:r>
      <w:r w:rsidR="00C02E7D" w:rsidRPr="00696AF7">
        <w:rPr>
          <w:rFonts w:asciiTheme="minorHAnsi" w:hAnsiTheme="minorHAnsi" w:cstheme="minorHAnsi"/>
          <w:lang w:val="en-US"/>
        </w:rPr>
        <w:t xml:space="preserve">a prominent example of divergence is the utilization </w:t>
      </w:r>
      <w:r w:rsidRPr="00696AF7">
        <w:rPr>
          <w:rFonts w:asciiTheme="minorHAnsi" w:hAnsiTheme="minorHAnsi" w:cstheme="minorHAnsi"/>
          <w:lang w:val="en-US"/>
        </w:rPr>
        <w:t>of the Rohingya language in verbal communication. This is particularly evident among older people, who are more comfortable using their mother tongue than Indonesian. One local resident said:</w:t>
      </w:r>
    </w:p>
    <w:p w14:paraId="3886C45D" w14:textId="2A20BF40" w:rsidR="00F943CD" w:rsidRPr="00696AF7" w:rsidRDefault="00F943CD" w:rsidP="00F943CD">
      <w:pPr>
        <w:spacing w:line="360" w:lineRule="auto"/>
        <w:ind w:right="2"/>
        <w:rPr>
          <w:rFonts w:asciiTheme="minorHAnsi" w:hAnsiTheme="minorHAnsi" w:cstheme="minorHAnsi"/>
          <w:lang w:val="en-US"/>
        </w:rPr>
      </w:pPr>
      <w:r w:rsidRPr="00696AF7">
        <w:rPr>
          <w:rFonts w:asciiTheme="minorHAnsi" w:hAnsiTheme="minorHAnsi" w:cstheme="minorHAnsi"/>
          <w:lang w:val="en-US"/>
        </w:rPr>
        <w:t>“The older people often use Rohingya, which we don’t understand. Usually, if there are young children there, we ask them to translate. The little ones are good at our language.” (Interview w</w:t>
      </w:r>
      <w:r w:rsidR="005A049E" w:rsidRPr="00696AF7">
        <w:rPr>
          <w:rFonts w:asciiTheme="minorHAnsi" w:hAnsiTheme="minorHAnsi" w:cstheme="minorHAnsi"/>
          <w:lang w:val="en-US"/>
        </w:rPr>
        <w:t>ith Devi, May 27, 2025).</w:t>
      </w:r>
    </w:p>
    <w:p w14:paraId="25280558" w14:textId="77777777" w:rsidR="00F943CD" w:rsidRPr="00696AF7" w:rsidRDefault="00F943CD" w:rsidP="00F943CD">
      <w:pPr>
        <w:spacing w:line="360" w:lineRule="auto"/>
        <w:ind w:right="2"/>
        <w:rPr>
          <w:rFonts w:asciiTheme="minorHAnsi" w:hAnsiTheme="minorHAnsi" w:cstheme="minorHAnsi"/>
          <w:lang w:val="en-US"/>
        </w:rPr>
      </w:pPr>
      <w:r w:rsidRPr="00696AF7">
        <w:rPr>
          <w:rFonts w:asciiTheme="minorHAnsi" w:hAnsiTheme="minorHAnsi" w:cstheme="minorHAnsi"/>
          <w:lang w:val="en-US"/>
        </w:rPr>
        <w:t>Limited proficiency in Indonesian is a major obstacle, as expressed by one refugee:</w:t>
      </w:r>
    </w:p>
    <w:p w14:paraId="0B61C77B" w14:textId="4555BBD0" w:rsidR="00F943CD" w:rsidRPr="00696AF7" w:rsidRDefault="00F943CD" w:rsidP="00F943CD">
      <w:pPr>
        <w:spacing w:line="360" w:lineRule="auto"/>
        <w:ind w:right="2"/>
        <w:rPr>
          <w:rFonts w:asciiTheme="minorHAnsi" w:hAnsiTheme="minorHAnsi" w:cstheme="minorHAnsi"/>
          <w:lang w:val="en-US"/>
        </w:rPr>
      </w:pPr>
      <w:r w:rsidRPr="00696AF7">
        <w:rPr>
          <w:rFonts w:asciiTheme="minorHAnsi" w:hAnsiTheme="minorHAnsi" w:cstheme="minorHAnsi"/>
          <w:lang w:val="en-US"/>
        </w:rPr>
        <w:t>“Only Rohingya language, it's a little difficult to find someone who can speak it.” (Interview with Muhammad Farul, May 15, 2025)</w:t>
      </w:r>
      <w:r w:rsidR="005A049E" w:rsidRPr="00696AF7">
        <w:rPr>
          <w:rFonts w:asciiTheme="minorHAnsi" w:hAnsiTheme="minorHAnsi" w:cstheme="minorHAnsi"/>
          <w:lang w:val="en-US"/>
        </w:rPr>
        <w:t>.</w:t>
      </w:r>
    </w:p>
    <w:p w14:paraId="4843927D" w14:textId="0512F1EF" w:rsidR="00033208" w:rsidRPr="00696AF7" w:rsidRDefault="00F943CD" w:rsidP="00F943CD">
      <w:pPr>
        <w:spacing w:line="360" w:lineRule="auto"/>
        <w:ind w:right="2"/>
        <w:rPr>
          <w:rFonts w:asciiTheme="minorHAnsi" w:hAnsiTheme="minorHAnsi" w:cstheme="minorHAnsi"/>
          <w:lang w:val="en-US"/>
        </w:rPr>
      </w:pPr>
      <w:r w:rsidRPr="00696AF7">
        <w:rPr>
          <w:rFonts w:asciiTheme="minorHAnsi" w:hAnsiTheme="minorHAnsi" w:cstheme="minorHAnsi"/>
          <w:lang w:val="en-US"/>
        </w:rPr>
        <w:t>“Even in Rohingya, people here understand or ask for help from someone who can.” (Interview with Abdul Amin, May 15, 2025)</w:t>
      </w:r>
      <w:r w:rsidR="005A049E" w:rsidRPr="00696AF7">
        <w:rPr>
          <w:rFonts w:asciiTheme="minorHAnsi" w:hAnsiTheme="minorHAnsi" w:cstheme="minorHAnsi"/>
          <w:lang w:val="en-US"/>
        </w:rPr>
        <w:t>.</w:t>
      </w:r>
    </w:p>
    <w:p w14:paraId="493AC2ED" w14:textId="67C9D15C" w:rsidR="005A049E" w:rsidRPr="00696AF7" w:rsidRDefault="005A049E" w:rsidP="0074276A">
      <w:pPr>
        <w:spacing w:line="360" w:lineRule="auto"/>
        <w:ind w:firstLine="720"/>
        <w:rPr>
          <w:rFonts w:asciiTheme="minorHAnsi" w:hAnsiTheme="minorHAnsi" w:cstheme="minorHAnsi"/>
          <w:lang w:val="en-US"/>
        </w:rPr>
      </w:pPr>
      <w:r w:rsidRPr="00696AF7">
        <w:rPr>
          <w:rFonts w:asciiTheme="minorHAnsi" w:hAnsiTheme="minorHAnsi" w:cstheme="minorHAnsi"/>
          <w:lang w:val="en-US"/>
        </w:rPr>
        <w:t xml:space="preserve">These findings show that language differences are a form of verbal divergence that is not intended to be negative, but rather arises from linguistic limitations. </w:t>
      </w:r>
      <w:r w:rsidR="0074276A" w:rsidRPr="00696AF7">
        <w:rPr>
          <w:rFonts w:asciiTheme="minorHAnsi" w:hAnsiTheme="minorHAnsi" w:cstheme="minorHAnsi"/>
          <w:lang w:val="en-US"/>
        </w:rPr>
        <w:t xml:space="preserve">The use </w:t>
      </w:r>
      <w:r w:rsidR="0074276A" w:rsidRPr="00696AF7">
        <w:rPr>
          <w:rFonts w:asciiTheme="minorHAnsi" w:hAnsiTheme="minorHAnsi" w:cstheme="minorHAnsi"/>
          <w:lang w:val="en-US"/>
        </w:rPr>
        <w:lastRenderedPageBreak/>
        <w:t>of the Rohingya language underscores the symbolic distinction between the refugee group and the local community, also serving as a means of preserving their linguistic identity. Beyond language, differences also manifest through nonverbal expression.</w:t>
      </w:r>
      <w:r w:rsidRPr="00696AF7">
        <w:rPr>
          <w:rFonts w:asciiTheme="minorHAnsi" w:hAnsiTheme="minorHAnsi" w:cstheme="minorHAnsi"/>
          <w:lang w:val="en-US"/>
        </w:rPr>
        <w:t xml:space="preserve"> Field observations found that some refugees tend to withdraw when communication encounters obstacles. One refugee said:</w:t>
      </w:r>
    </w:p>
    <w:p w14:paraId="6E54EAAB" w14:textId="77777777" w:rsidR="005A049E" w:rsidRPr="00696AF7" w:rsidRDefault="005A049E" w:rsidP="005A049E">
      <w:pPr>
        <w:spacing w:line="360" w:lineRule="auto"/>
        <w:rPr>
          <w:rFonts w:asciiTheme="minorHAnsi" w:hAnsiTheme="minorHAnsi" w:cstheme="minorHAnsi"/>
          <w:lang w:val="en-US"/>
        </w:rPr>
      </w:pPr>
      <w:r w:rsidRPr="00696AF7">
        <w:rPr>
          <w:rFonts w:asciiTheme="minorHAnsi" w:hAnsiTheme="minorHAnsi" w:cstheme="minorHAnsi"/>
          <w:lang w:val="en-US"/>
        </w:rPr>
        <w:t>“We try, but if they still don't understand, we just leave. Even the people here have been here for a year and understand a little of our language.” (Interview with Muhammad Farul, May 15, 2025).</w:t>
      </w:r>
    </w:p>
    <w:p w14:paraId="4ABB8387" w14:textId="77777777" w:rsidR="005A049E" w:rsidRPr="00696AF7" w:rsidRDefault="005A049E" w:rsidP="005A049E">
      <w:pPr>
        <w:spacing w:line="360" w:lineRule="auto"/>
        <w:rPr>
          <w:rFonts w:asciiTheme="minorHAnsi" w:hAnsiTheme="minorHAnsi" w:cstheme="minorHAnsi"/>
          <w:lang w:val="en-US"/>
        </w:rPr>
      </w:pPr>
      <w:r w:rsidRPr="00696AF7">
        <w:rPr>
          <w:rFonts w:asciiTheme="minorHAnsi" w:hAnsiTheme="minorHAnsi" w:cstheme="minorHAnsi"/>
          <w:lang w:val="en-US"/>
        </w:rPr>
        <w:t>This statement is reinforced by the admission of a local resident:</w:t>
      </w:r>
    </w:p>
    <w:p w14:paraId="16B1B0FB" w14:textId="77777777" w:rsidR="005A049E" w:rsidRPr="00696AF7" w:rsidRDefault="005A049E" w:rsidP="005A049E">
      <w:pPr>
        <w:spacing w:line="360" w:lineRule="auto"/>
        <w:rPr>
          <w:rFonts w:asciiTheme="minorHAnsi" w:hAnsiTheme="minorHAnsi" w:cstheme="minorHAnsi"/>
          <w:lang w:val="en-US"/>
        </w:rPr>
      </w:pPr>
      <w:r w:rsidRPr="00696AF7">
        <w:rPr>
          <w:rFonts w:asciiTheme="minorHAnsi" w:hAnsiTheme="minorHAnsi" w:cstheme="minorHAnsi"/>
          <w:lang w:val="en-US"/>
        </w:rPr>
        <w:t>“It's normal that if they don't understand, they just leave.” (Interview with Azma Yurnita, May 27, 2025).</w:t>
      </w:r>
    </w:p>
    <w:p w14:paraId="1DE55187" w14:textId="39DF45FB" w:rsidR="00033208" w:rsidRPr="00696AF7" w:rsidRDefault="005A049E" w:rsidP="005A049E">
      <w:pPr>
        <w:spacing w:line="360" w:lineRule="auto"/>
        <w:rPr>
          <w:rFonts w:asciiTheme="minorHAnsi" w:hAnsiTheme="minorHAnsi" w:cstheme="minorHAnsi"/>
          <w:lang w:val="en-US"/>
        </w:rPr>
      </w:pPr>
      <w:r w:rsidRPr="00696AF7">
        <w:rPr>
          <w:rFonts w:asciiTheme="minorHAnsi" w:hAnsiTheme="minorHAnsi" w:cstheme="minorHAnsi"/>
          <w:lang w:val="en-US"/>
        </w:rPr>
        <w:t>Silence or passivity is also a form of non-verbal divergence. For example, an online transportation driver recounted:</w:t>
      </w:r>
    </w:p>
    <w:p w14:paraId="7C2ABD07" w14:textId="2210DD49" w:rsidR="005A049E" w:rsidRPr="00696AF7" w:rsidRDefault="005A049E" w:rsidP="005A049E">
      <w:pPr>
        <w:spacing w:line="360" w:lineRule="auto"/>
        <w:rPr>
          <w:rFonts w:asciiTheme="minorHAnsi" w:hAnsiTheme="minorHAnsi" w:cstheme="minorHAnsi"/>
          <w:lang w:val="en-US"/>
        </w:rPr>
      </w:pPr>
      <w:r w:rsidRPr="00696AF7">
        <w:rPr>
          <w:lang w:val="en-US"/>
        </w:rPr>
        <w:t xml:space="preserve"> </w:t>
      </w:r>
      <w:r w:rsidRPr="00696AF7">
        <w:rPr>
          <w:rFonts w:asciiTheme="minorHAnsi" w:hAnsiTheme="minorHAnsi" w:cstheme="minorHAnsi"/>
          <w:lang w:val="en-US"/>
        </w:rPr>
        <w:t>“I told him to clean it up, and he did, but he didn't say anything, didn't apologize like we do. When he was done, he just left.” (Interview with Seno, May 15, 2025).</w:t>
      </w:r>
    </w:p>
    <w:p w14:paraId="0EA2BCCB" w14:textId="7C344A17" w:rsidR="005A049E" w:rsidRPr="00696AF7" w:rsidRDefault="005A049E" w:rsidP="005A049E">
      <w:pPr>
        <w:spacing w:line="360" w:lineRule="auto"/>
        <w:ind w:firstLine="720"/>
        <w:rPr>
          <w:rFonts w:asciiTheme="minorHAnsi" w:hAnsiTheme="minorHAnsi" w:cstheme="minorHAnsi"/>
          <w:lang w:val="en-US"/>
        </w:rPr>
      </w:pPr>
      <w:r w:rsidRPr="00696AF7">
        <w:rPr>
          <w:rFonts w:asciiTheme="minorHAnsi" w:hAnsiTheme="minorHAnsi" w:cstheme="minorHAnsi"/>
          <w:lang w:val="en-US"/>
        </w:rPr>
        <w:t xml:space="preserve">In Indonesian culture, apologizing or saying thank you is a highly valued symbol of politeness. However, in Rohingya culture, such emotional expressions are not always considered necessary. This difference in cultural norms leads to misunderstandings, where the local community considers the refugees to be impolite, while the refugees feel that they have acted in accordance with their cultural standards. </w:t>
      </w:r>
      <w:r w:rsidR="0074276A" w:rsidRPr="00696AF7">
        <w:rPr>
          <w:rFonts w:asciiTheme="minorHAnsi" w:hAnsiTheme="minorHAnsi" w:cstheme="minorHAnsi"/>
          <w:lang w:val="en-US"/>
        </w:rPr>
        <w:t xml:space="preserve">Thus, nonverbal divergence attempts to sustain distinctive Rohingya interaction patterns, highlighting cultural borders in communication. Divergence additionally surfaces in social role dynamics and routine cultural behaviour. </w:t>
      </w:r>
      <w:r w:rsidRPr="00696AF7">
        <w:rPr>
          <w:rFonts w:asciiTheme="minorHAnsi" w:hAnsiTheme="minorHAnsi" w:cstheme="minorHAnsi"/>
          <w:lang w:val="en-US"/>
        </w:rPr>
        <w:t>Observations found that Rohingya men are more dominant in public activities, such as shopping, while women are more active at home. This was confirmed by local residents:</w:t>
      </w:r>
    </w:p>
    <w:p w14:paraId="1E61F7C4" w14:textId="143165FB" w:rsidR="00033208" w:rsidRPr="00696AF7" w:rsidRDefault="005A049E" w:rsidP="005A049E">
      <w:pPr>
        <w:spacing w:line="360" w:lineRule="auto"/>
        <w:rPr>
          <w:rFonts w:asciiTheme="minorHAnsi" w:hAnsiTheme="minorHAnsi" w:cstheme="minorHAnsi"/>
          <w:lang w:val="en-US"/>
        </w:rPr>
      </w:pPr>
      <w:r w:rsidRPr="00696AF7">
        <w:rPr>
          <w:rFonts w:asciiTheme="minorHAnsi" w:hAnsiTheme="minorHAnsi" w:cstheme="minorHAnsi"/>
          <w:lang w:val="en-US"/>
        </w:rPr>
        <w:t>“What do you mean, sis? It's the men who go shopping, women don't shop. Women never come to this shop, they just stay at home, it's the men who shop and earn money.” (Interview with Azma Yurnita, May 27, 2025).</w:t>
      </w:r>
    </w:p>
    <w:p w14:paraId="6CEA87BE" w14:textId="76F86F7F" w:rsidR="005A049E" w:rsidRPr="00696AF7" w:rsidRDefault="005A049E" w:rsidP="005A049E">
      <w:pPr>
        <w:spacing w:line="360" w:lineRule="auto"/>
        <w:rPr>
          <w:rFonts w:asciiTheme="minorHAnsi" w:hAnsiTheme="minorHAnsi" w:cstheme="minorHAnsi"/>
          <w:lang w:val="en-US"/>
        </w:rPr>
      </w:pPr>
      <w:r w:rsidRPr="00696AF7">
        <w:rPr>
          <w:rFonts w:asciiTheme="minorHAnsi" w:hAnsiTheme="minorHAnsi" w:cstheme="minorHAnsi"/>
          <w:lang w:val="en-US"/>
        </w:rPr>
        <w:t>This pattern of roles is reinforced by the refugees' statements:</w:t>
      </w:r>
    </w:p>
    <w:p w14:paraId="7C666BA5" w14:textId="58A76487" w:rsidR="005A049E" w:rsidRPr="00696AF7" w:rsidRDefault="005A049E" w:rsidP="005A049E">
      <w:pPr>
        <w:spacing w:line="360" w:lineRule="auto"/>
        <w:rPr>
          <w:rFonts w:asciiTheme="minorHAnsi" w:hAnsiTheme="minorHAnsi" w:cstheme="minorHAnsi"/>
          <w:lang w:val="en-US"/>
        </w:rPr>
      </w:pPr>
      <w:r w:rsidRPr="00696AF7">
        <w:rPr>
          <w:rFonts w:asciiTheme="minorHAnsi" w:hAnsiTheme="minorHAnsi" w:cstheme="minorHAnsi"/>
          <w:lang w:val="en-US"/>
        </w:rPr>
        <w:lastRenderedPageBreak/>
        <w:t xml:space="preserve"> “In our Rohingya culture, women and girls do not go out or somewhere unless it's necessary. They go out just for necessary things like something to buy, for school.” (Interview with Muhammad Fahad, May 15, 2025).</w:t>
      </w:r>
    </w:p>
    <w:p w14:paraId="003CA13D" w14:textId="77777777" w:rsidR="005A049E" w:rsidRPr="00696AF7" w:rsidRDefault="005A049E" w:rsidP="005A049E">
      <w:pPr>
        <w:spacing w:line="360" w:lineRule="auto"/>
        <w:rPr>
          <w:rFonts w:asciiTheme="minorHAnsi" w:hAnsiTheme="minorHAnsi" w:cstheme="minorHAnsi"/>
          <w:lang w:val="en-US"/>
        </w:rPr>
      </w:pPr>
      <w:r w:rsidRPr="00696AF7">
        <w:rPr>
          <w:rFonts w:asciiTheme="minorHAnsi" w:hAnsiTheme="minorHAnsi" w:cstheme="minorHAnsi"/>
          <w:lang w:val="en-US"/>
        </w:rPr>
        <w:t>In addition to social roles, cultural differences are also evident in the way people dress and their eating habits. One refugee said:</w:t>
      </w:r>
    </w:p>
    <w:p w14:paraId="3726AC09" w14:textId="4199B809" w:rsidR="00033208" w:rsidRPr="00696AF7" w:rsidRDefault="005A049E" w:rsidP="005A049E">
      <w:pPr>
        <w:spacing w:line="360" w:lineRule="auto"/>
        <w:rPr>
          <w:rFonts w:asciiTheme="minorHAnsi" w:hAnsiTheme="minorHAnsi" w:cstheme="minorHAnsi"/>
          <w:lang w:val="en-US"/>
        </w:rPr>
      </w:pPr>
      <w:r w:rsidRPr="00696AF7">
        <w:rPr>
          <w:rFonts w:asciiTheme="minorHAnsi" w:hAnsiTheme="minorHAnsi" w:cstheme="minorHAnsi"/>
          <w:lang w:val="en-US"/>
        </w:rPr>
        <w:t xml:space="preserve">"Well, I think almost everything is </w:t>
      </w:r>
      <w:r w:rsidR="006A3467" w:rsidRPr="00696AF7">
        <w:rPr>
          <w:rFonts w:asciiTheme="minorHAnsi" w:hAnsiTheme="minorHAnsi" w:cstheme="minorHAnsi"/>
          <w:lang w:val="en-US"/>
        </w:rPr>
        <w:t>similar</w:t>
      </w:r>
      <w:r w:rsidRPr="00696AF7">
        <w:rPr>
          <w:rFonts w:asciiTheme="minorHAnsi" w:hAnsiTheme="minorHAnsi" w:cstheme="minorHAnsi"/>
          <w:lang w:val="en-US"/>
        </w:rPr>
        <w:t xml:space="preserve">. Just one </w:t>
      </w:r>
      <w:r w:rsidR="006A3467" w:rsidRPr="00696AF7">
        <w:rPr>
          <w:rFonts w:asciiTheme="minorHAnsi" w:hAnsiTheme="minorHAnsi" w:cstheme="minorHAnsi"/>
          <w:lang w:val="en-US"/>
        </w:rPr>
        <w:t>aspect</w:t>
      </w:r>
      <w:r w:rsidRPr="00696AF7">
        <w:rPr>
          <w:rFonts w:asciiTheme="minorHAnsi" w:hAnsiTheme="minorHAnsi" w:cstheme="minorHAnsi"/>
          <w:lang w:val="en-US"/>
        </w:rPr>
        <w:t xml:space="preserve">, </w:t>
      </w:r>
      <w:r w:rsidR="006A3467" w:rsidRPr="00696AF7">
        <w:rPr>
          <w:rFonts w:asciiTheme="minorHAnsi" w:hAnsiTheme="minorHAnsi" w:cstheme="minorHAnsi"/>
          <w:lang w:val="en-US"/>
        </w:rPr>
        <w:t>I notice our people predominantly wear sarongs rather than trousers.</w:t>
      </w:r>
      <w:r w:rsidRPr="00696AF7">
        <w:rPr>
          <w:rFonts w:asciiTheme="minorHAnsi" w:hAnsiTheme="minorHAnsi" w:cstheme="minorHAnsi"/>
          <w:lang w:val="en-US"/>
        </w:rPr>
        <w:t xml:space="preserve"> But the Indonesian people </w:t>
      </w:r>
      <w:r w:rsidR="006A3467" w:rsidRPr="00696AF7">
        <w:rPr>
          <w:rFonts w:asciiTheme="minorHAnsi" w:hAnsiTheme="minorHAnsi" w:cstheme="minorHAnsi"/>
          <w:lang w:val="en-US"/>
        </w:rPr>
        <w:t xml:space="preserve">tend to </w:t>
      </w:r>
      <w:r w:rsidRPr="00696AF7">
        <w:rPr>
          <w:rFonts w:asciiTheme="minorHAnsi" w:hAnsiTheme="minorHAnsi" w:cstheme="minorHAnsi"/>
          <w:lang w:val="en-US"/>
        </w:rPr>
        <w:t>do the opposite. Food? No, it's too different. We always eat rice and curry.</w:t>
      </w:r>
      <w:r w:rsidR="006A3467" w:rsidRPr="00696AF7">
        <w:rPr>
          <w:rFonts w:asciiTheme="minorHAnsi" w:hAnsiTheme="minorHAnsi" w:cstheme="minorHAnsi"/>
          <w:lang w:val="en-US"/>
        </w:rPr>
        <w:t xml:space="preserve"> Yet</w:t>
      </w:r>
      <w:r w:rsidRPr="00696AF7">
        <w:rPr>
          <w:rFonts w:asciiTheme="minorHAnsi" w:hAnsiTheme="minorHAnsi" w:cstheme="minorHAnsi"/>
          <w:lang w:val="en-US"/>
        </w:rPr>
        <w:t xml:space="preserve"> the Indonesian people eat sugar with rice, </w:t>
      </w:r>
      <w:r w:rsidR="006A3467" w:rsidRPr="00696AF7">
        <w:rPr>
          <w:rFonts w:asciiTheme="minorHAnsi" w:hAnsiTheme="minorHAnsi" w:cstheme="minorHAnsi"/>
          <w:lang w:val="en-US"/>
        </w:rPr>
        <w:t>whereas</w:t>
      </w:r>
      <w:r w:rsidRPr="00696AF7">
        <w:rPr>
          <w:rFonts w:asciiTheme="minorHAnsi" w:hAnsiTheme="minorHAnsi" w:cstheme="minorHAnsi"/>
          <w:lang w:val="en-US"/>
        </w:rPr>
        <w:t xml:space="preserve"> our people just don't like eating sugar with meals." (Interview with Muhammad Farul, May 15, 2025).</w:t>
      </w:r>
    </w:p>
    <w:p w14:paraId="7A5F166F" w14:textId="193351DA" w:rsidR="00D60A15" w:rsidRPr="00696AF7" w:rsidRDefault="005A049E" w:rsidP="00D60A15">
      <w:pPr>
        <w:spacing w:line="360" w:lineRule="auto"/>
        <w:ind w:firstLine="284"/>
        <w:rPr>
          <w:rFonts w:asciiTheme="minorHAnsi" w:hAnsiTheme="minorHAnsi" w:cstheme="minorHAnsi"/>
          <w:lang w:val="en-US"/>
        </w:rPr>
      </w:pPr>
      <w:r w:rsidRPr="00696AF7">
        <w:rPr>
          <w:rFonts w:asciiTheme="minorHAnsi" w:hAnsiTheme="minorHAnsi" w:cstheme="minorHAnsi"/>
          <w:lang w:val="en-US"/>
        </w:rPr>
        <w:t>Sarong clothing and the habit of eating rice with curry, without sweet additions like local dishes, became symbols of cultural identity that were preserved. This finding is in line with the concept of cultural divergence in Giles' Theory of Communication Accommodation, which is when minority groups consciously or unconsciously maintain cultural habits to protect their social identity (Gudykunst, 2003).</w:t>
      </w:r>
    </w:p>
    <w:p w14:paraId="14C2A006" w14:textId="77777777" w:rsidR="0022330F" w:rsidRPr="00696AF7" w:rsidRDefault="0022330F" w:rsidP="00D60A15">
      <w:pPr>
        <w:spacing w:line="360" w:lineRule="auto"/>
        <w:ind w:firstLine="284"/>
        <w:rPr>
          <w:rFonts w:asciiTheme="minorHAnsi" w:hAnsiTheme="minorHAnsi" w:cstheme="minorHAnsi"/>
          <w:lang w:val="en-US"/>
        </w:rPr>
      </w:pPr>
    </w:p>
    <w:p w14:paraId="16189580" w14:textId="0A0A1F66" w:rsidR="001171EA" w:rsidRPr="00696AF7" w:rsidRDefault="0022330F" w:rsidP="0022330F">
      <w:pPr>
        <w:pStyle w:val="ListParagraph"/>
        <w:numPr>
          <w:ilvl w:val="0"/>
          <w:numId w:val="2"/>
        </w:numPr>
        <w:spacing w:line="360" w:lineRule="auto"/>
        <w:ind w:left="284" w:hanging="284"/>
        <w:rPr>
          <w:rFonts w:asciiTheme="minorHAnsi" w:hAnsiTheme="minorHAnsi" w:cstheme="minorHAnsi"/>
          <w:b/>
          <w:lang w:val="en-US"/>
        </w:rPr>
      </w:pPr>
      <w:r w:rsidRPr="00696AF7">
        <w:rPr>
          <w:rFonts w:asciiTheme="minorHAnsi" w:hAnsiTheme="minorHAnsi" w:cstheme="minorHAnsi"/>
          <w:b/>
          <w:lang w:val="en-US"/>
        </w:rPr>
        <w:t>Over-accommodation</w:t>
      </w:r>
    </w:p>
    <w:p w14:paraId="198B6183" w14:textId="2EC1BF27" w:rsidR="0022330F" w:rsidRPr="00696AF7" w:rsidRDefault="0022330F" w:rsidP="0022330F">
      <w:pPr>
        <w:spacing w:line="360" w:lineRule="auto"/>
        <w:ind w:firstLine="284"/>
        <w:rPr>
          <w:rFonts w:asciiTheme="minorHAnsi" w:hAnsiTheme="minorHAnsi" w:cstheme="minorHAnsi"/>
          <w:lang w:val="en-US"/>
        </w:rPr>
      </w:pPr>
      <w:r w:rsidRPr="00696AF7">
        <w:rPr>
          <w:rFonts w:asciiTheme="minorHAnsi" w:hAnsiTheme="minorHAnsi" w:cstheme="minorHAnsi"/>
          <w:lang w:val="en-US"/>
        </w:rPr>
        <w:t xml:space="preserve">Over-accommodation </w:t>
      </w:r>
      <w:r w:rsidR="004026E1" w:rsidRPr="00696AF7">
        <w:rPr>
          <w:rFonts w:asciiTheme="minorHAnsi" w:hAnsiTheme="minorHAnsi" w:cstheme="minorHAnsi"/>
          <w:lang w:val="en-US"/>
        </w:rPr>
        <w:t xml:space="preserve">refers to situations where the label applied to a speaker is perceived as excessive by the </w:t>
      </w:r>
      <w:r w:rsidRPr="00696AF7">
        <w:rPr>
          <w:rFonts w:asciiTheme="minorHAnsi" w:hAnsiTheme="minorHAnsi" w:cstheme="minorHAnsi"/>
          <w:lang w:val="en-US"/>
        </w:rPr>
        <w:t xml:space="preserve">listener. This term is given to individuals who act with good intentions but end up appearing condescending. Overaccommodation has three forms: sensory overaccommodation, dependency overaccommodation, and intergroup overaccommodation (Zungler 1991 in Turner, 2020). The phenomenon of </w:t>
      </w:r>
      <w:r w:rsidR="004026E1" w:rsidRPr="00696AF7">
        <w:rPr>
          <w:rFonts w:asciiTheme="minorHAnsi" w:hAnsiTheme="minorHAnsi" w:cstheme="minorHAnsi"/>
          <w:lang w:val="en-US"/>
        </w:rPr>
        <w:t>over-</w:t>
      </w:r>
      <w:r w:rsidRPr="00696AF7">
        <w:rPr>
          <w:rFonts w:asciiTheme="minorHAnsi" w:hAnsiTheme="minorHAnsi" w:cstheme="minorHAnsi"/>
          <w:lang w:val="en-US"/>
        </w:rPr>
        <w:t>accommodation arises because of the high dependence of refugees on a handful of individuals who are more proficient in Indonesian, and these individuals often become informal interpreters in every interaction with local residents and officials. An online motorcycle taxi driver described:</w:t>
      </w:r>
    </w:p>
    <w:p w14:paraId="1328A34D" w14:textId="3818A3CC" w:rsidR="0022330F" w:rsidRPr="00696AF7" w:rsidRDefault="0022330F" w:rsidP="0022330F">
      <w:pPr>
        <w:spacing w:line="360" w:lineRule="auto"/>
        <w:ind w:firstLine="284"/>
        <w:rPr>
          <w:rFonts w:asciiTheme="minorHAnsi" w:hAnsiTheme="minorHAnsi" w:cstheme="minorHAnsi"/>
          <w:lang w:val="en-US"/>
        </w:rPr>
      </w:pPr>
      <w:r w:rsidRPr="00696AF7">
        <w:rPr>
          <w:rFonts w:asciiTheme="minorHAnsi" w:hAnsiTheme="minorHAnsi" w:cstheme="minorHAnsi"/>
          <w:lang w:val="en-US"/>
        </w:rPr>
        <w:t xml:space="preserve">"They rarely talk to us, </w:t>
      </w:r>
      <w:r w:rsidR="006A3467" w:rsidRPr="00696AF7">
        <w:rPr>
          <w:rFonts w:asciiTheme="minorHAnsi" w:hAnsiTheme="minorHAnsi" w:cstheme="minorHAnsi"/>
          <w:lang w:val="en-US"/>
        </w:rPr>
        <w:t>they mostly communicate among themselves</w:t>
      </w:r>
      <w:r w:rsidRPr="00696AF7">
        <w:rPr>
          <w:rFonts w:asciiTheme="minorHAnsi" w:hAnsiTheme="minorHAnsi" w:cstheme="minorHAnsi"/>
          <w:lang w:val="en-US"/>
        </w:rPr>
        <w:t xml:space="preserve">. Even if we ask them to speak a </w:t>
      </w:r>
      <w:r w:rsidR="006A3467" w:rsidRPr="00696AF7">
        <w:rPr>
          <w:rFonts w:asciiTheme="minorHAnsi" w:hAnsiTheme="minorHAnsi" w:cstheme="minorHAnsi"/>
          <w:lang w:val="en-US"/>
        </w:rPr>
        <w:t>bit of</w:t>
      </w:r>
      <w:r w:rsidRPr="00696AF7">
        <w:rPr>
          <w:rFonts w:asciiTheme="minorHAnsi" w:hAnsiTheme="minorHAnsi" w:cstheme="minorHAnsi"/>
          <w:lang w:val="en-US"/>
        </w:rPr>
        <w:t xml:space="preserve"> Indonesian or if they don't understand, just look at them, give directions in our language, but yes, it's </w:t>
      </w:r>
      <w:r w:rsidR="006A3467" w:rsidRPr="00696AF7">
        <w:rPr>
          <w:rFonts w:asciiTheme="minorHAnsi" w:hAnsiTheme="minorHAnsi" w:cstheme="minorHAnsi"/>
          <w:lang w:val="en-US"/>
        </w:rPr>
        <w:t>limited, not everyone can do it. S</w:t>
      </w:r>
      <w:r w:rsidRPr="00696AF7">
        <w:rPr>
          <w:rFonts w:asciiTheme="minorHAnsi" w:hAnsiTheme="minorHAnsi" w:cstheme="minorHAnsi"/>
          <w:lang w:val="en-US"/>
        </w:rPr>
        <w:t>o only those who can answer." (Interview with Seno, May 15, 2025).</w:t>
      </w:r>
    </w:p>
    <w:p w14:paraId="1D656B2B" w14:textId="1ABCB850" w:rsidR="00154F7A" w:rsidRPr="00696AF7" w:rsidRDefault="0022330F" w:rsidP="0022330F">
      <w:pPr>
        <w:spacing w:line="360" w:lineRule="auto"/>
        <w:ind w:firstLine="284"/>
        <w:rPr>
          <w:rFonts w:asciiTheme="minorHAnsi" w:hAnsiTheme="minorHAnsi" w:cstheme="minorHAnsi"/>
          <w:lang w:val="en-US"/>
        </w:rPr>
      </w:pPr>
      <w:r w:rsidRPr="00696AF7">
        <w:rPr>
          <w:rFonts w:asciiTheme="minorHAnsi" w:hAnsiTheme="minorHAnsi" w:cstheme="minorHAnsi"/>
          <w:lang w:val="en-US"/>
        </w:rPr>
        <w:lastRenderedPageBreak/>
        <w:t xml:space="preserve">This situation shows that interactions are often unequal, because only certain parties play an active role, while others are passive. On the part of the local community, </w:t>
      </w:r>
      <w:r w:rsidR="004026E1" w:rsidRPr="00696AF7">
        <w:rPr>
          <w:rFonts w:asciiTheme="minorHAnsi" w:hAnsiTheme="minorHAnsi" w:cstheme="minorHAnsi"/>
          <w:lang w:val="en-US"/>
        </w:rPr>
        <w:t>over-</w:t>
      </w:r>
      <w:r w:rsidRPr="00696AF7">
        <w:rPr>
          <w:rFonts w:asciiTheme="minorHAnsi" w:hAnsiTheme="minorHAnsi" w:cstheme="minorHAnsi"/>
          <w:lang w:val="en-US"/>
        </w:rPr>
        <w:t>accommodation is also evident when they speak too slowly or use simple body language that sometimes gives the impression of being condescending.</w:t>
      </w:r>
      <w:r w:rsidRPr="00696AF7">
        <w:rPr>
          <w:lang w:val="en-US"/>
        </w:rPr>
        <w:t xml:space="preserve"> </w:t>
      </w:r>
      <w:r w:rsidRPr="00696AF7">
        <w:rPr>
          <w:rFonts w:asciiTheme="minorHAnsi" w:hAnsiTheme="minorHAnsi" w:cstheme="minorHAnsi"/>
          <w:lang w:val="en-US"/>
        </w:rPr>
        <w:t xml:space="preserve">From the perspective of Communication Accommodation Theory, </w:t>
      </w:r>
      <w:r w:rsidR="004026E1" w:rsidRPr="00696AF7">
        <w:rPr>
          <w:rFonts w:asciiTheme="minorHAnsi" w:hAnsiTheme="minorHAnsi" w:cstheme="minorHAnsi"/>
          <w:lang w:val="en-US"/>
        </w:rPr>
        <w:t>over-</w:t>
      </w:r>
      <w:r w:rsidRPr="00696AF7">
        <w:rPr>
          <w:rFonts w:asciiTheme="minorHAnsi" w:hAnsiTheme="minorHAnsi" w:cstheme="minorHAnsi"/>
          <w:lang w:val="en-US"/>
        </w:rPr>
        <w:t>accommodation can reinforce stereotypes and widen social distance, because communication is not balanced.</w:t>
      </w:r>
    </w:p>
    <w:p w14:paraId="311E6B9D" w14:textId="77777777" w:rsidR="003B1BDF" w:rsidRPr="00696AF7" w:rsidRDefault="003B1BDF" w:rsidP="003B1BDF">
      <w:pPr>
        <w:jc w:val="center"/>
        <w:rPr>
          <w:rFonts w:asciiTheme="minorHAnsi" w:hAnsiTheme="minorHAnsi" w:cstheme="minorHAnsi"/>
          <w:lang w:val="en-US"/>
        </w:rPr>
      </w:pPr>
    </w:p>
    <w:p w14:paraId="582DCF53" w14:textId="28A58CAD" w:rsidR="00AD7DBA" w:rsidRPr="00696AF7" w:rsidRDefault="00ED4D25" w:rsidP="00AD7DBA">
      <w:pPr>
        <w:rPr>
          <w:rFonts w:asciiTheme="minorHAnsi" w:hAnsiTheme="minorHAnsi" w:cstheme="minorHAnsi"/>
          <w:b/>
          <w:bCs/>
          <w:lang w:val="en-US"/>
        </w:rPr>
      </w:pPr>
      <w:r w:rsidRPr="00696AF7">
        <w:rPr>
          <w:rFonts w:asciiTheme="minorHAnsi" w:hAnsiTheme="minorHAnsi" w:cstheme="minorHAnsi"/>
          <w:b/>
          <w:bCs/>
          <w:lang w:val="en-US"/>
        </w:rPr>
        <w:t>CONCLUSION</w:t>
      </w:r>
    </w:p>
    <w:p w14:paraId="2C7F00F9" w14:textId="77777777" w:rsidR="0022330F" w:rsidRPr="00696AF7" w:rsidRDefault="0022330F" w:rsidP="00AD7DBA">
      <w:pPr>
        <w:rPr>
          <w:rFonts w:asciiTheme="minorHAnsi" w:hAnsiTheme="minorHAnsi" w:cstheme="minorHAnsi"/>
          <w:b/>
          <w:bCs/>
          <w:lang w:val="en-US"/>
        </w:rPr>
      </w:pPr>
    </w:p>
    <w:p w14:paraId="2280C101" w14:textId="65B3B90F" w:rsidR="0022330F" w:rsidRPr="00696AF7" w:rsidRDefault="0022330F" w:rsidP="0022330F">
      <w:pPr>
        <w:spacing w:line="360" w:lineRule="auto"/>
        <w:ind w:firstLine="426"/>
        <w:rPr>
          <w:rFonts w:asciiTheme="minorHAnsi" w:hAnsiTheme="minorHAnsi" w:cstheme="minorHAnsi"/>
          <w:lang w:val="en-US"/>
        </w:rPr>
      </w:pPr>
      <w:r w:rsidRPr="00696AF7">
        <w:rPr>
          <w:rFonts w:asciiTheme="minorHAnsi" w:hAnsiTheme="minorHAnsi" w:cstheme="minorHAnsi"/>
          <w:lang w:val="en-US"/>
        </w:rPr>
        <w:t xml:space="preserve">This study shows that the communication accommodation strategies of Rohingya refugees in Pekanbaru are dynamic, </w:t>
      </w:r>
      <w:r w:rsidR="009E7EC1" w:rsidRPr="00696AF7">
        <w:rPr>
          <w:rFonts w:asciiTheme="minorHAnsi" w:hAnsiTheme="minorHAnsi" w:cstheme="minorHAnsi"/>
          <w:lang w:val="en-US"/>
        </w:rPr>
        <w:t xml:space="preserve">which is </w:t>
      </w:r>
      <w:r w:rsidRPr="00696AF7">
        <w:rPr>
          <w:rFonts w:asciiTheme="minorHAnsi" w:hAnsiTheme="minorHAnsi" w:cstheme="minorHAnsi"/>
          <w:lang w:val="en-US"/>
        </w:rPr>
        <w:t xml:space="preserve">characterized by convergence, divergence, and </w:t>
      </w:r>
      <w:r w:rsidR="009E7EC1" w:rsidRPr="00696AF7">
        <w:rPr>
          <w:rFonts w:asciiTheme="minorHAnsi" w:hAnsiTheme="minorHAnsi" w:cstheme="minorHAnsi"/>
          <w:lang w:val="en-US"/>
        </w:rPr>
        <w:t>over-</w:t>
      </w:r>
      <w:r w:rsidRPr="00696AF7">
        <w:rPr>
          <w:rFonts w:asciiTheme="minorHAnsi" w:hAnsiTheme="minorHAnsi" w:cstheme="minorHAnsi"/>
          <w:lang w:val="en-US"/>
        </w:rPr>
        <w:t xml:space="preserve">accommodation. Convergence strategies are evident in the refugees' efforts to learn Indonesian, their use of nonverbal communication and religious similarities </w:t>
      </w:r>
      <w:r w:rsidR="00FF2FF5" w:rsidRPr="00696AF7">
        <w:rPr>
          <w:rFonts w:asciiTheme="minorHAnsi" w:hAnsiTheme="minorHAnsi" w:cstheme="minorHAnsi"/>
          <w:lang w:val="en-US"/>
        </w:rPr>
        <w:t>are as</w:t>
      </w:r>
      <w:r w:rsidRPr="00696AF7">
        <w:rPr>
          <w:rFonts w:asciiTheme="minorHAnsi" w:hAnsiTheme="minorHAnsi" w:cstheme="minorHAnsi"/>
          <w:lang w:val="en-US"/>
        </w:rPr>
        <w:t xml:space="preserve"> bridge for social integration. However, divergence is still practiced through the use of the Rohingya language, distinctive nonverbal communication habits, and the preservation of cultural identity in terms of clothing, food, and gender roles. Meanwhile, the phenomenon of </w:t>
      </w:r>
      <w:r w:rsidR="00FF2FF5" w:rsidRPr="00696AF7">
        <w:rPr>
          <w:rFonts w:asciiTheme="minorHAnsi" w:hAnsiTheme="minorHAnsi" w:cstheme="minorHAnsi"/>
          <w:lang w:val="en-US"/>
        </w:rPr>
        <w:t>over-</w:t>
      </w:r>
      <w:r w:rsidRPr="00696AF7">
        <w:rPr>
          <w:rFonts w:asciiTheme="minorHAnsi" w:hAnsiTheme="minorHAnsi" w:cstheme="minorHAnsi"/>
          <w:lang w:val="en-US"/>
        </w:rPr>
        <w:t>accommodation shows dependence on certain parties in communication, which has the potential to widen the social gap.</w:t>
      </w:r>
    </w:p>
    <w:p w14:paraId="3389B9CC" w14:textId="3ACF631F" w:rsidR="00AD7DBA" w:rsidRPr="00696AF7" w:rsidRDefault="0022330F" w:rsidP="0022330F">
      <w:pPr>
        <w:spacing w:line="360" w:lineRule="auto"/>
        <w:ind w:firstLine="426"/>
        <w:rPr>
          <w:rFonts w:asciiTheme="minorHAnsi" w:hAnsiTheme="minorHAnsi" w:cstheme="minorHAnsi"/>
          <w:lang w:val="en-US"/>
        </w:rPr>
      </w:pPr>
      <w:r w:rsidRPr="00696AF7">
        <w:rPr>
          <w:rFonts w:asciiTheme="minorHAnsi" w:hAnsiTheme="minorHAnsi" w:cstheme="minorHAnsi"/>
          <w:lang w:val="en-US"/>
        </w:rPr>
        <w:t>Thus, the integration process of Rohingya refugees in Pekanbaru is not one of full assimilation</w:t>
      </w:r>
      <w:r w:rsidR="00FF2FF5" w:rsidRPr="00696AF7">
        <w:rPr>
          <w:rFonts w:asciiTheme="minorHAnsi" w:hAnsiTheme="minorHAnsi" w:cstheme="minorHAnsi"/>
          <w:lang w:val="en-US"/>
        </w:rPr>
        <w:t>s</w:t>
      </w:r>
      <w:r w:rsidRPr="00696AF7">
        <w:rPr>
          <w:rFonts w:asciiTheme="minorHAnsi" w:hAnsiTheme="minorHAnsi" w:cstheme="minorHAnsi"/>
          <w:lang w:val="en-US"/>
        </w:rPr>
        <w:t>, but rather a negotiation between adaptation and identity preservation. These findings emphasize the importance of more inclusive communication strategies, whether through language learning, cross-cultural interaction forums, or the provision of official interpreters, in order to create harmonious relationships and social cohesion between refugees and the local community.</w:t>
      </w:r>
    </w:p>
    <w:p w14:paraId="45A99D80" w14:textId="77777777" w:rsidR="00AD7DBA" w:rsidRPr="00696AF7" w:rsidRDefault="00AD7DBA" w:rsidP="00AD7DBA">
      <w:pPr>
        <w:rPr>
          <w:rFonts w:asciiTheme="minorHAnsi" w:hAnsiTheme="minorHAnsi" w:cstheme="minorHAnsi"/>
          <w:lang w:val="en-US"/>
        </w:rPr>
      </w:pPr>
    </w:p>
    <w:p w14:paraId="170C21E7" w14:textId="0AD2E42E" w:rsidR="00AD7DBA" w:rsidRPr="00696AF7" w:rsidRDefault="00ED4D25" w:rsidP="00AD7DBA">
      <w:pPr>
        <w:rPr>
          <w:rFonts w:asciiTheme="minorHAnsi" w:hAnsiTheme="minorHAnsi" w:cstheme="minorHAnsi"/>
          <w:b/>
          <w:bCs/>
          <w:lang w:val="en-US"/>
        </w:rPr>
      </w:pPr>
      <w:r w:rsidRPr="00696AF7">
        <w:rPr>
          <w:rFonts w:asciiTheme="minorHAnsi" w:hAnsiTheme="minorHAnsi" w:cstheme="minorHAnsi"/>
          <w:b/>
          <w:bCs/>
          <w:lang w:val="en-US"/>
        </w:rPr>
        <w:t>REFERENCES</w:t>
      </w:r>
    </w:p>
    <w:p w14:paraId="47E8DB76" w14:textId="77777777" w:rsidR="00D60A15" w:rsidRPr="00696AF7" w:rsidRDefault="00D60A15" w:rsidP="00A87F94">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t xml:space="preserve">Mulyana, Deddy. 2021. </w:t>
      </w:r>
      <w:r w:rsidRPr="00696AF7">
        <w:rPr>
          <w:rFonts w:asciiTheme="minorHAnsi" w:hAnsiTheme="minorHAnsi" w:cstheme="minorHAnsi"/>
          <w:i/>
          <w:iCs/>
          <w:noProof/>
          <w:lang w:val="en-US"/>
        </w:rPr>
        <w:t>Ilmu Komunikasi Suatu Pengantar</w:t>
      </w:r>
      <w:r w:rsidRPr="00696AF7">
        <w:rPr>
          <w:rFonts w:asciiTheme="minorHAnsi" w:hAnsiTheme="minorHAnsi" w:cstheme="minorHAnsi"/>
          <w:noProof/>
          <w:lang w:val="en-US"/>
        </w:rPr>
        <w:t xml:space="preserve">. Edited by Muchlis. Bandung: PT. Remaja Rosdakarya. </w:t>
      </w:r>
    </w:p>
    <w:p w14:paraId="382A495C" w14:textId="77777777" w:rsidR="00D60A15" w:rsidRPr="00696AF7" w:rsidRDefault="00D60A15" w:rsidP="00D60A15">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t xml:space="preserve">Yasir. 2024. </w:t>
      </w:r>
      <w:r w:rsidRPr="00696AF7">
        <w:rPr>
          <w:rFonts w:asciiTheme="minorHAnsi" w:hAnsiTheme="minorHAnsi" w:cstheme="minorHAnsi"/>
          <w:i/>
          <w:iCs/>
          <w:noProof/>
          <w:lang w:val="en-US"/>
        </w:rPr>
        <w:t>Memahami Teori Komunikasi Sudut Pandang Tradisi Dan Konteks Penulis</w:t>
      </w:r>
      <w:r w:rsidRPr="00696AF7">
        <w:rPr>
          <w:rFonts w:asciiTheme="minorHAnsi" w:hAnsiTheme="minorHAnsi" w:cstheme="minorHAnsi"/>
          <w:noProof/>
          <w:lang w:val="en-US"/>
        </w:rPr>
        <w:t>. Sleman : Deepublish.</w:t>
      </w:r>
    </w:p>
    <w:p w14:paraId="3D497CDB" w14:textId="15CDAC6A" w:rsidR="00D60A15" w:rsidRPr="00696AF7" w:rsidRDefault="00D60A15" w:rsidP="00D60A15">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lastRenderedPageBreak/>
        <w:t xml:space="preserve">Sugiyono. 2019. </w:t>
      </w:r>
      <w:r w:rsidRPr="00696AF7">
        <w:rPr>
          <w:rFonts w:asciiTheme="minorHAnsi" w:hAnsiTheme="minorHAnsi" w:cstheme="minorHAnsi"/>
          <w:i/>
          <w:iCs/>
          <w:noProof/>
          <w:lang w:val="en-US"/>
        </w:rPr>
        <w:t>Metode Penelitian Kuantitatif Kualitatif Dan R&amp;D.</w:t>
      </w:r>
      <w:r w:rsidRPr="00696AF7">
        <w:rPr>
          <w:rFonts w:asciiTheme="minorHAnsi" w:hAnsiTheme="minorHAnsi" w:cstheme="minorHAnsi"/>
          <w:noProof/>
          <w:lang w:val="en-US"/>
        </w:rPr>
        <w:t xml:space="preserve"> .Bandung : Afabeta.</w:t>
      </w:r>
    </w:p>
    <w:p w14:paraId="1FEF91E1" w14:textId="4747ABC9" w:rsidR="00A87F94" w:rsidRPr="00696AF7" w:rsidRDefault="00A87F94" w:rsidP="00A87F94">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t xml:space="preserve">Yohana, Nova, and Ringgo Eldapi Yozani. 2017. “Akomodasi Komunikasi Antarbudaya Imigran Ilegal Asal Afganistan Dengan Masyarakat Kota Pekanbaru.” </w:t>
      </w:r>
      <w:r w:rsidRPr="00696AF7">
        <w:rPr>
          <w:rFonts w:asciiTheme="minorHAnsi" w:hAnsiTheme="minorHAnsi" w:cstheme="minorHAnsi"/>
          <w:i/>
          <w:iCs/>
          <w:noProof/>
          <w:lang w:val="en-US"/>
        </w:rPr>
        <w:t>Jurnal Komunikasi</w:t>
      </w:r>
      <w:r w:rsidRPr="00696AF7">
        <w:rPr>
          <w:rFonts w:asciiTheme="minorHAnsi" w:hAnsiTheme="minorHAnsi" w:cstheme="minorHAnsi"/>
          <w:noProof/>
          <w:lang w:val="en-US"/>
        </w:rPr>
        <w:t xml:space="preserve"> 11 (2): 95. </w:t>
      </w:r>
    </w:p>
    <w:p w14:paraId="4335DF11" w14:textId="787A96BA" w:rsidR="00056C17" w:rsidRPr="00696AF7" w:rsidRDefault="00056C17" w:rsidP="00A87F94">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t xml:space="preserve">Rangsikul, Rungthum. 2019. “Identitas Etnis Dan Proses Akulturasi Rohingya Di Bangkok, Thailand.” </w:t>
      </w:r>
      <w:r w:rsidRPr="00696AF7">
        <w:rPr>
          <w:rFonts w:asciiTheme="minorHAnsi" w:hAnsiTheme="minorHAnsi" w:cstheme="minorHAnsi"/>
          <w:i/>
          <w:iCs/>
          <w:noProof/>
          <w:lang w:val="en-US"/>
        </w:rPr>
        <w:t>Lakon : Jurnal Kajian Sastra Dan Budaya</w:t>
      </w:r>
      <w:r w:rsidRPr="00696AF7">
        <w:rPr>
          <w:rFonts w:asciiTheme="minorHAnsi" w:hAnsiTheme="minorHAnsi" w:cstheme="minorHAnsi"/>
          <w:noProof/>
          <w:lang w:val="en-US"/>
        </w:rPr>
        <w:t xml:space="preserve"> 8 (1): 1. https://doi.org/10.20473/lakon.v8i1.9331.</w:t>
      </w:r>
    </w:p>
    <w:p w14:paraId="161830EB" w14:textId="62A87172" w:rsidR="005B5910" w:rsidRPr="00696AF7" w:rsidRDefault="005B5910" w:rsidP="005B5910">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t xml:space="preserve">Chandra, Wahyudi, Edy Ikhsan, dan Chairul Bariah. 2023. “Penerapan Peraturan Penanganan Pengungsi Dari Luar Negeri Di Kota Medan.” </w:t>
      </w:r>
      <w:r w:rsidRPr="00696AF7">
        <w:rPr>
          <w:rFonts w:asciiTheme="minorHAnsi" w:hAnsiTheme="minorHAnsi" w:cstheme="minorHAnsi"/>
          <w:i/>
          <w:iCs/>
          <w:noProof/>
          <w:lang w:val="en-US"/>
        </w:rPr>
        <w:t>Locus Journal of Academic Literature Review</w:t>
      </w:r>
      <w:r w:rsidRPr="00696AF7">
        <w:rPr>
          <w:rFonts w:asciiTheme="minorHAnsi" w:hAnsiTheme="minorHAnsi" w:cstheme="minorHAnsi"/>
          <w:noProof/>
          <w:lang w:val="en-US"/>
        </w:rPr>
        <w:t xml:space="preserve"> 2 (6): 486–99.</w:t>
      </w:r>
    </w:p>
    <w:p w14:paraId="669A7D2A" w14:textId="77777777" w:rsidR="00450242" w:rsidRPr="00696AF7" w:rsidRDefault="00450242" w:rsidP="00450242">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t xml:space="preserve">Suryan, Restu, Noor Efni Salam, and Ringgo Eldapi Yozani. 2023. “Akomodasi Komunikasi Dalam Interaksi Antar Budaya Suku Banjar Dengan Suku Melayu Di Desa Sanglar, Kecamatan Reteh, Kabupaten Indragiri Hilir, Provinsi Riau.” </w:t>
      </w:r>
      <w:r w:rsidRPr="00696AF7">
        <w:rPr>
          <w:rFonts w:asciiTheme="minorHAnsi" w:hAnsiTheme="minorHAnsi" w:cstheme="minorHAnsi"/>
          <w:i/>
          <w:iCs/>
          <w:noProof/>
          <w:lang w:val="en-US"/>
        </w:rPr>
        <w:t>Jurnal Pendidikan Tambusai</w:t>
      </w:r>
      <w:r w:rsidRPr="00696AF7">
        <w:rPr>
          <w:rFonts w:asciiTheme="minorHAnsi" w:hAnsiTheme="minorHAnsi" w:cstheme="minorHAnsi"/>
          <w:noProof/>
          <w:lang w:val="en-US"/>
        </w:rPr>
        <w:t xml:space="preserve"> 7 (2): 5134–39.</w:t>
      </w:r>
    </w:p>
    <w:p w14:paraId="46D6927C" w14:textId="099B0128" w:rsidR="008950BE" w:rsidRPr="00696AF7" w:rsidRDefault="008950BE" w:rsidP="008950BE">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t xml:space="preserve">Rismiatun, Rismiatun, Umaimah - Wahid, and Ilham Ramdana. 2020. “Pengelolaan Kesan Verbal Dan Nonverbal Customer Service.” </w:t>
      </w:r>
      <w:r w:rsidRPr="00696AF7">
        <w:rPr>
          <w:rFonts w:asciiTheme="minorHAnsi" w:hAnsiTheme="minorHAnsi" w:cstheme="minorHAnsi"/>
          <w:i/>
          <w:iCs/>
          <w:noProof/>
          <w:lang w:val="en-US"/>
        </w:rPr>
        <w:t>Nyimak: Journal of Communication</w:t>
      </w:r>
      <w:r w:rsidRPr="00696AF7">
        <w:rPr>
          <w:rFonts w:asciiTheme="minorHAnsi" w:hAnsiTheme="minorHAnsi" w:cstheme="minorHAnsi"/>
          <w:noProof/>
          <w:lang w:val="en-US"/>
        </w:rPr>
        <w:t xml:space="preserve"> 4 (1): 149. </w:t>
      </w:r>
      <w:hyperlink r:id="rId9" w:history="1">
        <w:r w:rsidRPr="00696AF7">
          <w:rPr>
            <w:rStyle w:val="Hyperlink"/>
            <w:rFonts w:asciiTheme="minorHAnsi" w:hAnsiTheme="minorHAnsi" w:cstheme="minorHAnsi"/>
            <w:noProof/>
            <w:lang w:val="en-US"/>
          </w:rPr>
          <w:t>https://doi.org/10.31000/nyimak.v4i1.2214</w:t>
        </w:r>
      </w:hyperlink>
      <w:r w:rsidRPr="00696AF7">
        <w:rPr>
          <w:rFonts w:asciiTheme="minorHAnsi" w:hAnsiTheme="minorHAnsi" w:cstheme="minorHAnsi"/>
          <w:noProof/>
          <w:lang w:val="en-US"/>
        </w:rPr>
        <w:t>.</w:t>
      </w:r>
    </w:p>
    <w:p w14:paraId="1A14F94E" w14:textId="77777777" w:rsidR="008950BE" w:rsidRPr="00696AF7" w:rsidRDefault="008950BE" w:rsidP="008950BE">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t xml:space="preserve">Arroyya Nur Safitri , Rully Khairul Anwar, Yunus Winoto, and Kusnandar Ninis Agustini Damayani. 2025. “A Bibliometric Analysis of Cross-Cultural Communication on Digital Platforms: Mapping Collaboration, Citations, and Research Themes.” </w:t>
      </w:r>
      <w:r w:rsidRPr="00696AF7">
        <w:rPr>
          <w:rFonts w:asciiTheme="minorHAnsi" w:hAnsiTheme="minorHAnsi" w:cstheme="minorHAnsi"/>
          <w:i/>
          <w:iCs/>
          <w:noProof/>
          <w:lang w:val="en-US"/>
        </w:rPr>
        <w:t>Nyimak Journal of Communication</w:t>
      </w:r>
      <w:r w:rsidRPr="00696AF7">
        <w:rPr>
          <w:rFonts w:asciiTheme="minorHAnsi" w:hAnsiTheme="minorHAnsi" w:cstheme="minorHAnsi"/>
          <w:noProof/>
          <w:lang w:val="en-US"/>
        </w:rPr>
        <w:t xml:space="preserve"> 9.</w:t>
      </w:r>
    </w:p>
    <w:p w14:paraId="78D12AD5" w14:textId="77777777" w:rsidR="00D33285" w:rsidRPr="00696AF7" w:rsidRDefault="00D33285" w:rsidP="00D33285">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t xml:space="preserve">Chalik, Alex Abdu, Lely Arrianie, and Riska Sarofah. 2023. “The Wisdom of Sundanese Intercultural Communication in Social Interaction with Javanese Ethnic Communities.” </w:t>
      </w:r>
      <w:r w:rsidRPr="00696AF7">
        <w:rPr>
          <w:rFonts w:asciiTheme="minorHAnsi" w:hAnsiTheme="minorHAnsi" w:cstheme="minorHAnsi"/>
          <w:i/>
          <w:iCs/>
          <w:noProof/>
          <w:lang w:val="en-US"/>
        </w:rPr>
        <w:t>Nyimak Journal of Communication</w:t>
      </w:r>
      <w:r w:rsidRPr="00696AF7">
        <w:rPr>
          <w:rFonts w:asciiTheme="minorHAnsi" w:hAnsiTheme="minorHAnsi" w:cstheme="minorHAnsi"/>
          <w:noProof/>
          <w:lang w:val="en-US"/>
        </w:rPr>
        <w:t xml:space="preserve"> 7: 1–30.</w:t>
      </w:r>
    </w:p>
    <w:p w14:paraId="75931565" w14:textId="239609C6" w:rsidR="00056C17" w:rsidRPr="0013214C" w:rsidRDefault="00D33285" w:rsidP="00D60A15">
      <w:pPr>
        <w:pStyle w:val="NormalWeb"/>
        <w:ind w:left="480" w:hanging="480"/>
        <w:jc w:val="both"/>
        <w:rPr>
          <w:rFonts w:asciiTheme="minorHAnsi" w:hAnsiTheme="minorHAnsi" w:cstheme="minorHAnsi"/>
          <w:noProof/>
          <w:lang w:val="en-US"/>
        </w:rPr>
      </w:pPr>
      <w:r w:rsidRPr="00696AF7">
        <w:rPr>
          <w:rFonts w:asciiTheme="minorHAnsi" w:hAnsiTheme="minorHAnsi" w:cstheme="minorHAnsi"/>
          <w:noProof/>
          <w:lang w:val="en-US"/>
        </w:rPr>
        <w:t xml:space="preserve">SUHERI. 2019. “Akomodasi Komunikasi.” </w:t>
      </w:r>
      <w:r w:rsidRPr="00696AF7">
        <w:rPr>
          <w:rFonts w:asciiTheme="minorHAnsi" w:hAnsiTheme="minorHAnsi" w:cstheme="minorHAnsi"/>
          <w:i/>
          <w:iCs/>
          <w:noProof/>
          <w:lang w:val="en-US"/>
        </w:rPr>
        <w:t>Jurnal Network Media</w:t>
      </w:r>
      <w:r w:rsidRPr="00696AF7">
        <w:rPr>
          <w:rFonts w:asciiTheme="minorHAnsi" w:hAnsiTheme="minorHAnsi" w:cstheme="minorHAnsi"/>
          <w:noProof/>
          <w:lang w:val="en-US"/>
        </w:rPr>
        <w:t xml:space="preserve"> 2.</w:t>
      </w:r>
    </w:p>
    <w:p w14:paraId="204F0332" w14:textId="7CA24A12" w:rsidR="00450242" w:rsidRPr="0013214C" w:rsidRDefault="00450242" w:rsidP="00450242">
      <w:pPr>
        <w:pStyle w:val="NormalWeb"/>
        <w:ind w:left="480" w:hanging="480"/>
        <w:jc w:val="both"/>
        <w:rPr>
          <w:rFonts w:asciiTheme="minorHAnsi" w:hAnsiTheme="minorHAnsi" w:cstheme="minorHAnsi"/>
          <w:noProof/>
          <w:lang w:val="en-US"/>
        </w:rPr>
      </w:pPr>
    </w:p>
    <w:p w14:paraId="76A62161" w14:textId="4F63A871" w:rsidR="00AD7DBA" w:rsidRPr="0013214C" w:rsidRDefault="00AD7DBA" w:rsidP="00AD7DBA">
      <w:pPr>
        <w:rPr>
          <w:rFonts w:asciiTheme="minorHAnsi" w:hAnsiTheme="minorHAnsi" w:cstheme="minorHAnsi"/>
          <w:lang w:val="en-US"/>
        </w:rPr>
      </w:pPr>
    </w:p>
    <w:sectPr w:rsidR="00AD7DBA" w:rsidRPr="0013214C" w:rsidSect="002839D9">
      <w:headerReference w:type="even" r:id="rId10"/>
      <w:headerReference w:type="default" r:id="rId11"/>
      <w:footerReference w:type="even" r:id="rId12"/>
      <w:footerReference w:type="default" r:id="rId13"/>
      <w:headerReference w:type="first" r:id="rId14"/>
      <w:footerReference w:type="first" r:id="rId15"/>
      <w:pgSz w:w="11909" w:h="16834" w:code="9"/>
      <w:pgMar w:top="1701" w:right="1701" w:bottom="1701" w:left="1701" w:header="720" w:footer="10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4583" w14:textId="77777777" w:rsidR="00AB1033" w:rsidRDefault="00AB1033" w:rsidP="00DF00C0">
      <w:pPr>
        <w:spacing w:line="240" w:lineRule="auto"/>
      </w:pPr>
      <w:r>
        <w:separator/>
      </w:r>
    </w:p>
  </w:endnote>
  <w:endnote w:type="continuationSeparator" w:id="0">
    <w:p w14:paraId="698B7D8C" w14:textId="77777777" w:rsidR="00AB1033" w:rsidRDefault="00AB1033" w:rsidP="00DF0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noProof w:val="0"/>
      </w:rPr>
      <w:id w:val="1648784478"/>
      <w:docPartObj>
        <w:docPartGallery w:val="Page Numbers (Bottom of Page)"/>
        <w:docPartUnique/>
      </w:docPartObj>
    </w:sdtPr>
    <w:sdtEndPr>
      <w:rPr>
        <w:noProof/>
      </w:rPr>
    </w:sdtEndPr>
    <w:sdtContent>
      <w:p w14:paraId="62825B66" w14:textId="2E218E8A" w:rsidR="006754C1" w:rsidRDefault="006754C1" w:rsidP="00683240">
        <w:pPr>
          <w:pStyle w:val="Footer"/>
          <w:jc w:val="left"/>
          <w:rPr>
            <w:rFonts w:asciiTheme="minorHAnsi" w:hAnsiTheme="minorHAnsi" w:cstheme="minorHAnsi"/>
            <w:noProof w:val="0"/>
          </w:rPr>
        </w:pPr>
        <w:r>
          <w:rPr>
            <w:lang w:val="en-US"/>
          </w:rPr>
          <w:drawing>
            <wp:inline distT="0" distB="0" distL="0" distR="0" wp14:anchorId="1122766F" wp14:editId="2AF5DAC6">
              <wp:extent cx="5401945" cy="698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6985"/>
                      </a:xfrm>
                      <a:prstGeom prst="rect">
                        <a:avLst/>
                      </a:prstGeom>
                      <a:noFill/>
                      <a:ln>
                        <a:noFill/>
                      </a:ln>
                    </pic:spPr>
                  </pic:pic>
                </a:graphicData>
              </a:graphic>
            </wp:inline>
          </w:drawing>
        </w:r>
      </w:p>
      <w:p w14:paraId="159D4879" w14:textId="07E8B2DE" w:rsidR="00683240" w:rsidRPr="00683240" w:rsidRDefault="00683240" w:rsidP="002839D9">
        <w:pPr>
          <w:pStyle w:val="Footer"/>
          <w:tabs>
            <w:tab w:val="clear" w:pos="9360"/>
            <w:tab w:val="right" w:pos="8505"/>
          </w:tabs>
          <w:jc w:val="right"/>
          <w:rPr>
            <w:rFonts w:asciiTheme="minorHAnsi" w:hAnsiTheme="minorHAnsi" w:cstheme="minorHAnsi"/>
          </w:rPr>
        </w:pPr>
        <w:r w:rsidRPr="002839D9">
          <w:rPr>
            <w:rFonts w:asciiTheme="minorHAnsi" w:hAnsiTheme="minorHAnsi" w:cstheme="minorHAnsi"/>
            <w:noProof w:val="0"/>
            <w:sz w:val="16"/>
            <w:szCs w:val="16"/>
          </w:rPr>
          <w:fldChar w:fldCharType="begin"/>
        </w:r>
        <w:r w:rsidRPr="002839D9">
          <w:rPr>
            <w:rFonts w:asciiTheme="minorHAnsi" w:hAnsiTheme="minorHAnsi" w:cstheme="minorHAnsi"/>
            <w:sz w:val="16"/>
            <w:szCs w:val="16"/>
          </w:rPr>
          <w:instrText xml:space="preserve"> PAGE   \* MERGEFORMAT </w:instrText>
        </w:r>
        <w:r w:rsidRPr="002839D9">
          <w:rPr>
            <w:rFonts w:asciiTheme="minorHAnsi" w:hAnsiTheme="minorHAnsi" w:cstheme="minorHAnsi"/>
            <w:noProof w:val="0"/>
            <w:sz w:val="16"/>
            <w:szCs w:val="16"/>
          </w:rPr>
          <w:fldChar w:fldCharType="separate"/>
        </w:r>
        <w:r w:rsidR="00696AF7">
          <w:rPr>
            <w:rFonts w:asciiTheme="minorHAnsi" w:hAnsiTheme="minorHAnsi" w:cstheme="minorHAnsi"/>
            <w:sz w:val="16"/>
            <w:szCs w:val="16"/>
          </w:rPr>
          <w:t>2</w:t>
        </w:r>
        <w:r w:rsidRPr="002839D9">
          <w:rPr>
            <w:rFonts w:asciiTheme="minorHAnsi" w:hAnsiTheme="minorHAnsi" w:cstheme="minorHAnsi"/>
            <w:sz w:val="16"/>
            <w:szCs w:val="16"/>
          </w:rPr>
          <w:fldChar w:fldCharType="end"/>
        </w:r>
        <w:r>
          <w:rPr>
            <w:rFonts w:asciiTheme="minorHAnsi" w:hAnsiTheme="minorHAnsi" w:cstheme="minorHAnsi"/>
          </w:rPr>
          <w:tab/>
        </w:r>
        <w:r>
          <w:rPr>
            <w:rFonts w:asciiTheme="minorHAnsi" w:hAnsiTheme="minorHAnsi" w:cstheme="minorHAnsi"/>
          </w:rPr>
          <w:tab/>
        </w:r>
        <w:r w:rsidR="002839D9" w:rsidRPr="002839D9">
          <w:rPr>
            <w:rFonts w:asciiTheme="minorHAnsi" w:hAnsiTheme="minorHAnsi" w:cstheme="minorHAnsi"/>
            <w:b/>
            <w:bCs/>
            <w:sz w:val="16"/>
            <w:szCs w:val="16"/>
          </w:rPr>
          <w:t>Ringgo Eldapi Yozani, Qori Gita Cahyani</w:t>
        </w:r>
        <w:r w:rsidR="0003566A">
          <w:rPr>
            <w:rFonts w:asciiTheme="minorHAnsi" w:hAnsiTheme="minorHAnsi" w:cstheme="minorHAnsi"/>
            <w:b/>
            <w:bCs/>
            <w:sz w:val="16"/>
            <w:szCs w:val="16"/>
            <w:lang w:val="en-US"/>
          </w:rPr>
          <w:t xml:space="preserve">, Nova Yohana, </w:t>
        </w:r>
        <w:r w:rsidR="00CE63CD">
          <w:rPr>
            <w:rFonts w:asciiTheme="minorHAnsi" w:hAnsiTheme="minorHAnsi" w:cstheme="minorHAnsi"/>
            <w:b/>
            <w:bCs/>
            <w:sz w:val="16"/>
            <w:szCs w:val="16"/>
            <w:lang w:val="en-US"/>
          </w:rPr>
          <w:t xml:space="preserve">Mutia Novela Sari, </w:t>
        </w:r>
        <w:r w:rsidR="0003566A">
          <w:rPr>
            <w:rFonts w:asciiTheme="minorHAnsi" w:hAnsiTheme="minorHAnsi" w:cstheme="minorHAnsi"/>
            <w:b/>
            <w:bCs/>
            <w:sz w:val="16"/>
            <w:szCs w:val="16"/>
            <w:lang w:val="en-US"/>
          </w:rPr>
          <w:t>Riyanda Elsera Yozani</w:t>
        </w:r>
      </w:p>
    </w:sdtContent>
  </w:sdt>
  <w:p w14:paraId="06FAB4D2" w14:textId="2F1D644A" w:rsidR="00AD7DBA" w:rsidRPr="00AD7DBA" w:rsidRDefault="00AD7DBA">
    <w:pPr>
      <w:pStyle w:val="Footer"/>
      <w:rPr>
        <w:rFonts w:asciiTheme="minorHAnsi" w:hAnsiTheme="minorHAnsi" w:cstheme="minorHAnsi"/>
        <w:b/>
        <w:bCs/>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noProof w:val="0"/>
        <w:sz w:val="16"/>
        <w:szCs w:val="16"/>
      </w:rPr>
      <w:id w:val="1934546888"/>
      <w:docPartObj>
        <w:docPartGallery w:val="Page Numbers (Bottom of Page)"/>
        <w:docPartUnique/>
      </w:docPartObj>
    </w:sdtPr>
    <w:sdtEndPr>
      <w:rPr>
        <w:noProof/>
      </w:rPr>
    </w:sdtEndPr>
    <w:sdtContent>
      <w:p w14:paraId="73AD946A" w14:textId="54001D35" w:rsidR="00683240" w:rsidRPr="0003566A" w:rsidRDefault="006754C1" w:rsidP="00683240">
        <w:pPr>
          <w:pStyle w:val="Footer"/>
          <w:tabs>
            <w:tab w:val="right" w:pos="8460"/>
          </w:tabs>
          <w:jc w:val="left"/>
          <w:rPr>
            <w:rFonts w:asciiTheme="minorHAnsi" w:hAnsiTheme="minorHAnsi" w:cstheme="minorHAnsi"/>
            <w:noProof w:val="0"/>
            <w:sz w:val="16"/>
            <w:szCs w:val="16"/>
          </w:rPr>
        </w:pPr>
        <w:r w:rsidRPr="0003566A">
          <w:rPr>
            <w:sz w:val="16"/>
            <w:szCs w:val="16"/>
            <w:lang w:val="en-US"/>
          </w:rPr>
          <w:drawing>
            <wp:inline distT="0" distB="0" distL="0" distR="0" wp14:anchorId="086DC8E1" wp14:editId="75E86D9F">
              <wp:extent cx="5401945" cy="698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6985"/>
                      </a:xfrm>
                      <a:prstGeom prst="rect">
                        <a:avLst/>
                      </a:prstGeom>
                      <a:noFill/>
                      <a:ln>
                        <a:noFill/>
                      </a:ln>
                    </pic:spPr>
                  </pic:pic>
                </a:graphicData>
              </a:graphic>
            </wp:inline>
          </w:drawing>
        </w:r>
      </w:p>
      <w:p w14:paraId="20727764" w14:textId="28872F07" w:rsidR="0003566A" w:rsidRPr="0003566A" w:rsidRDefault="0003566A" w:rsidP="0003566A">
        <w:pPr>
          <w:rPr>
            <w:rFonts w:asciiTheme="minorHAnsi" w:hAnsiTheme="minorHAnsi" w:cstheme="minorHAnsi"/>
            <w:sz w:val="16"/>
            <w:szCs w:val="16"/>
            <w:lang w:val="en-US"/>
          </w:rPr>
        </w:pPr>
        <w:r w:rsidRPr="0003566A">
          <w:rPr>
            <w:rFonts w:asciiTheme="minorHAnsi" w:hAnsiTheme="minorHAnsi" w:cstheme="minorHAnsi"/>
            <w:sz w:val="16"/>
            <w:szCs w:val="16"/>
            <w:lang w:val="en-US"/>
          </w:rPr>
          <w:t>ACCOMMODATION STRATEGIES IN CROSS</w:t>
        </w:r>
        <w:r w:rsidRPr="0003566A">
          <w:rPr>
            <w:rFonts w:asciiTheme="minorHAnsi" w:hAnsiTheme="minorHAnsi" w:cstheme="minorHAnsi"/>
            <w:sz w:val="16"/>
            <w:szCs w:val="16"/>
            <w:lang w:val="en-US"/>
          </w:rPr>
          <w:t>-</w:t>
        </w:r>
        <w:r w:rsidRPr="0003566A">
          <w:rPr>
            <w:rFonts w:asciiTheme="minorHAnsi" w:hAnsiTheme="minorHAnsi" w:cstheme="minorHAnsi"/>
            <w:sz w:val="16"/>
            <w:szCs w:val="16"/>
            <w:lang w:val="en-US"/>
          </w:rPr>
          <w:t>CULTURAL COMMUNICATION OF ROHINGYA ETHNICITY IN INTERACTING WITH THE COMMUNITY OF PEKANBARU CITY</w:t>
        </w:r>
      </w:p>
      <w:p w14:paraId="1BBB5EAB" w14:textId="649A810C" w:rsidR="00683240" w:rsidRPr="0003566A" w:rsidRDefault="0003566A" w:rsidP="00683240">
        <w:pPr>
          <w:pStyle w:val="Footer"/>
          <w:tabs>
            <w:tab w:val="right" w:pos="8460"/>
          </w:tabs>
          <w:jc w:val="left"/>
          <w:rPr>
            <w:rFonts w:asciiTheme="minorHAnsi" w:hAnsiTheme="minorHAnsi" w:cstheme="minorHAnsi"/>
            <w:sz w:val="16"/>
            <w:szCs w:val="16"/>
          </w:rPr>
        </w:pPr>
        <w:r w:rsidRPr="0003566A">
          <w:rPr>
            <w:rFonts w:asciiTheme="minorHAnsi" w:hAnsiTheme="minorHAnsi" w:cstheme="minorHAnsi"/>
            <w:noProof w:val="0"/>
            <w:sz w:val="16"/>
            <w:szCs w:val="16"/>
          </w:rPr>
          <w:tab/>
        </w:r>
        <w:r w:rsidRPr="0003566A">
          <w:rPr>
            <w:rFonts w:asciiTheme="minorHAnsi" w:hAnsiTheme="minorHAnsi" w:cstheme="minorHAnsi"/>
            <w:noProof w:val="0"/>
            <w:sz w:val="16"/>
            <w:szCs w:val="16"/>
          </w:rPr>
          <w:tab/>
        </w:r>
        <w:r w:rsidR="00683240" w:rsidRPr="0003566A">
          <w:rPr>
            <w:rFonts w:asciiTheme="minorHAnsi" w:hAnsiTheme="minorHAnsi" w:cstheme="minorHAnsi"/>
            <w:noProof w:val="0"/>
            <w:sz w:val="16"/>
            <w:szCs w:val="16"/>
          </w:rPr>
          <w:fldChar w:fldCharType="begin"/>
        </w:r>
        <w:r w:rsidR="00683240" w:rsidRPr="0003566A">
          <w:rPr>
            <w:rFonts w:asciiTheme="minorHAnsi" w:hAnsiTheme="minorHAnsi" w:cstheme="minorHAnsi"/>
            <w:sz w:val="16"/>
            <w:szCs w:val="16"/>
          </w:rPr>
          <w:instrText xml:space="preserve"> PAGE   \* MERGEFORMAT </w:instrText>
        </w:r>
        <w:r w:rsidR="00683240" w:rsidRPr="0003566A">
          <w:rPr>
            <w:rFonts w:asciiTheme="minorHAnsi" w:hAnsiTheme="minorHAnsi" w:cstheme="minorHAnsi"/>
            <w:noProof w:val="0"/>
            <w:sz w:val="16"/>
            <w:szCs w:val="16"/>
          </w:rPr>
          <w:fldChar w:fldCharType="separate"/>
        </w:r>
        <w:r w:rsidR="00696AF7" w:rsidRPr="0003566A">
          <w:rPr>
            <w:rFonts w:asciiTheme="minorHAnsi" w:hAnsiTheme="minorHAnsi" w:cstheme="minorHAnsi"/>
            <w:sz w:val="16"/>
            <w:szCs w:val="16"/>
          </w:rPr>
          <w:t>1</w:t>
        </w:r>
        <w:r w:rsidRPr="0003566A">
          <w:rPr>
            <w:rFonts w:asciiTheme="minorHAnsi" w:hAnsiTheme="minorHAnsi" w:cstheme="minorHAnsi"/>
            <w:sz w:val="16"/>
            <w:szCs w:val="16"/>
          </w:rPr>
          <w:t>1</w:t>
        </w:r>
        <w:r w:rsidR="00683240" w:rsidRPr="0003566A">
          <w:rPr>
            <w:rFonts w:asciiTheme="minorHAnsi" w:hAnsiTheme="minorHAnsi" w:cstheme="minorHAnsi"/>
            <w:sz w:val="16"/>
            <w:szCs w:val="16"/>
          </w:rPr>
          <w:fldChar w:fldCharType="end"/>
        </w:r>
      </w:p>
    </w:sdtContent>
  </w:sdt>
  <w:p w14:paraId="702243B5" w14:textId="77777777" w:rsidR="00171397" w:rsidRPr="0003566A" w:rsidRDefault="00171397" w:rsidP="00683240">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13"/>
    </w:tblGrid>
    <w:tr w:rsidR="00B26493" w:rsidRPr="00DF00C0" w14:paraId="570933B8" w14:textId="77777777" w:rsidTr="00B26493">
      <w:tc>
        <w:tcPr>
          <w:tcW w:w="5000" w:type="pct"/>
          <w:tcBorders>
            <w:left w:val="nil"/>
            <w:right w:val="nil"/>
          </w:tcBorders>
        </w:tcPr>
        <w:p w14:paraId="721A5691" w14:textId="77777777" w:rsidR="00B26493" w:rsidRPr="00AD7DBA" w:rsidRDefault="00B26493" w:rsidP="00B541AA">
          <w:pPr>
            <w:rPr>
              <w:rFonts w:asciiTheme="minorHAnsi" w:hAnsiTheme="minorHAnsi" w:cstheme="minorHAnsi"/>
              <w:sz w:val="8"/>
              <w:szCs w:val="8"/>
            </w:rPr>
          </w:pPr>
        </w:p>
        <w:p w14:paraId="7777E219" w14:textId="77777777" w:rsidR="00B26493" w:rsidRPr="00AD7DBA" w:rsidRDefault="00B26493" w:rsidP="00B541AA">
          <w:pPr>
            <w:rPr>
              <w:rFonts w:asciiTheme="minorHAnsi" w:hAnsiTheme="minorHAnsi" w:cstheme="minorHAnsi"/>
              <w:sz w:val="8"/>
              <w:szCs w:val="8"/>
            </w:rPr>
          </w:pPr>
        </w:p>
        <w:p w14:paraId="4D29C8CD" w14:textId="181CCC73" w:rsidR="00B26493" w:rsidRPr="00DF00C0" w:rsidRDefault="00B26493" w:rsidP="00B541AA">
          <w:pPr>
            <w:rPr>
              <w:rFonts w:asciiTheme="minorHAnsi" w:hAnsiTheme="minorHAnsi" w:cstheme="minorHAnsi"/>
              <w:sz w:val="16"/>
              <w:szCs w:val="16"/>
            </w:rPr>
          </w:pPr>
          <w:r w:rsidRPr="00DF00C0">
            <w:rPr>
              <w:rFonts w:asciiTheme="minorHAnsi" w:hAnsiTheme="minorHAnsi" w:cstheme="minorHAnsi"/>
              <w:b/>
              <w:bCs/>
              <w:sz w:val="16"/>
              <w:szCs w:val="16"/>
            </w:rPr>
            <w:t>Citation:</w:t>
          </w:r>
          <w:r>
            <w:rPr>
              <w:rFonts w:asciiTheme="minorHAnsi" w:hAnsiTheme="minorHAnsi" w:cstheme="minorHAnsi"/>
              <w:sz w:val="16"/>
              <w:szCs w:val="16"/>
            </w:rPr>
            <w:t xml:space="preserve"> </w:t>
          </w:r>
        </w:p>
      </w:tc>
    </w:tr>
  </w:tbl>
  <w:p w14:paraId="60DD7DF4" w14:textId="2C35DE0C" w:rsidR="00683240" w:rsidRPr="002839D9" w:rsidRDefault="00683240" w:rsidP="00683240">
    <w:pPr>
      <w:pStyle w:val="Footer"/>
      <w:jc w:val="right"/>
      <w:rPr>
        <w:rFonts w:asciiTheme="minorHAnsi" w:hAnsiTheme="minorHAnsi" w:cstheme="minorHAnsi"/>
        <w:sz w:val="16"/>
        <w:szCs w:val="16"/>
      </w:rPr>
    </w:pPr>
    <w:r w:rsidRPr="002839D9">
      <w:rPr>
        <w:rFonts w:asciiTheme="minorHAnsi" w:hAnsiTheme="minorHAnsi" w:cstheme="minorHAnsi"/>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C13B" w14:textId="77777777" w:rsidR="00AB1033" w:rsidRDefault="00AB1033" w:rsidP="00DF00C0">
      <w:pPr>
        <w:spacing w:line="240" w:lineRule="auto"/>
      </w:pPr>
      <w:r>
        <w:separator/>
      </w:r>
    </w:p>
  </w:footnote>
  <w:footnote w:type="continuationSeparator" w:id="0">
    <w:p w14:paraId="10551682" w14:textId="77777777" w:rsidR="00AB1033" w:rsidRDefault="00AB1033" w:rsidP="00DF00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1BFA" w14:textId="77777777" w:rsidR="006754C1" w:rsidRPr="00B26493" w:rsidRDefault="006754C1">
    <w:pPr>
      <w:pStyle w:val="Header"/>
      <w:rPr>
        <w:rFonts w:asciiTheme="minorHAnsi" w:hAnsiTheme="minorHAnsi" w:cstheme="minorHAnsi"/>
        <w:sz w:val="16"/>
        <w:szCs w:val="16"/>
      </w:rPr>
    </w:pPr>
  </w:p>
  <w:p w14:paraId="71E17E21" w14:textId="320AF88E" w:rsidR="006754C1" w:rsidRDefault="006754C1">
    <w:pPr>
      <w:pStyle w:val="Header"/>
      <w:rPr>
        <w:rFonts w:asciiTheme="minorHAnsi" w:hAnsiTheme="minorHAnsi" w:cstheme="minorHAnsi"/>
      </w:rPr>
    </w:pPr>
    <w:r w:rsidRPr="00B26493">
      <w:rPr>
        <w:rFonts w:asciiTheme="minorHAnsi" w:hAnsiTheme="minorHAnsi" w:cstheme="minorHAnsi"/>
        <w:sz w:val="16"/>
        <w:szCs w:val="16"/>
      </w:rPr>
      <w:t>Nyimak Journal of Communication, Vol. 9, No. 1, March 2025</w:t>
    </w:r>
  </w:p>
  <w:p w14:paraId="3A198A3F" w14:textId="00D6C075" w:rsidR="006754C1" w:rsidRPr="006754C1" w:rsidRDefault="006754C1">
    <w:pPr>
      <w:pStyle w:val="Header"/>
      <w:rPr>
        <w:rFonts w:asciiTheme="minorHAnsi" w:hAnsiTheme="minorHAnsi" w:cstheme="minorHAnsi"/>
      </w:rPr>
    </w:pPr>
    <w:r>
      <w:rPr>
        <w:lang w:val="en-US"/>
      </w:rPr>
      <w:drawing>
        <wp:anchor distT="0" distB="0" distL="114300" distR="114300" simplePos="0" relativeHeight="251667456" behindDoc="1" locked="0" layoutInCell="1" allowOverlap="1" wp14:anchorId="61772F8C" wp14:editId="33071705">
          <wp:simplePos x="0" y="0"/>
          <wp:positionH relativeFrom="column">
            <wp:posOffset>1905</wp:posOffset>
          </wp:positionH>
          <wp:positionV relativeFrom="paragraph">
            <wp:posOffset>54280</wp:posOffset>
          </wp:positionV>
          <wp:extent cx="5401945" cy="762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7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AC9F" w14:textId="77777777" w:rsidR="006754C1" w:rsidRDefault="006754C1" w:rsidP="006754C1">
    <w:pPr>
      <w:pStyle w:val="Header"/>
      <w:jc w:val="right"/>
      <w:rPr>
        <w:rFonts w:asciiTheme="minorHAnsi" w:hAnsiTheme="minorHAnsi" w:cstheme="minorHAnsi"/>
        <w:szCs w:val="24"/>
      </w:rPr>
    </w:pPr>
  </w:p>
  <w:p w14:paraId="6F1811F7" w14:textId="774A2EDC" w:rsidR="00DF00C0" w:rsidRPr="002839D9" w:rsidRDefault="00AD7DBA" w:rsidP="006754C1">
    <w:pPr>
      <w:pStyle w:val="Header"/>
      <w:jc w:val="left"/>
      <w:rPr>
        <w:rFonts w:asciiTheme="minorHAnsi" w:hAnsiTheme="minorHAnsi" w:cstheme="minorHAnsi"/>
        <w:sz w:val="16"/>
        <w:szCs w:val="16"/>
      </w:rPr>
    </w:pPr>
    <w:r w:rsidRPr="002839D9">
      <w:rPr>
        <w:rFonts w:asciiTheme="minorHAnsi" w:hAnsiTheme="minorHAnsi" w:cstheme="minorHAnsi"/>
        <w:sz w:val="16"/>
        <w:szCs w:val="16"/>
      </w:rPr>
      <w:t>P-ISSN 2580-3808, E-ISSN 2580-3832</w:t>
    </w:r>
  </w:p>
  <w:p w14:paraId="22F980DE" w14:textId="06EB9DD3" w:rsidR="006754C1" w:rsidRPr="006754C1" w:rsidRDefault="006754C1" w:rsidP="006754C1">
    <w:pPr>
      <w:pStyle w:val="Header"/>
      <w:jc w:val="right"/>
      <w:rPr>
        <w:rFonts w:asciiTheme="minorHAnsi" w:hAnsiTheme="minorHAnsi" w:cstheme="minorHAnsi"/>
        <w:szCs w:val="24"/>
      </w:rPr>
    </w:pPr>
    <w:r w:rsidRPr="006754C1">
      <w:rPr>
        <w:szCs w:val="24"/>
        <w:lang w:val="en-US"/>
      </w:rPr>
      <w:drawing>
        <wp:anchor distT="0" distB="0" distL="114300" distR="114300" simplePos="0" relativeHeight="251666432" behindDoc="1" locked="0" layoutInCell="1" allowOverlap="1" wp14:anchorId="3465965F" wp14:editId="1EF34FD4">
          <wp:simplePos x="0" y="0"/>
          <wp:positionH relativeFrom="column">
            <wp:posOffset>1905</wp:posOffset>
          </wp:positionH>
          <wp:positionV relativeFrom="paragraph">
            <wp:posOffset>54280</wp:posOffset>
          </wp:positionV>
          <wp:extent cx="5401945" cy="7620"/>
          <wp:effectExtent l="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7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B719" w14:textId="77777777" w:rsidR="00AD7DBA" w:rsidRDefault="00AD7DBA" w:rsidP="00AD7DBA">
    <w:pPr>
      <w:pStyle w:val="Header"/>
      <w:jc w:val="right"/>
      <w:rPr>
        <w:rFonts w:asciiTheme="minorHAnsi" w:hAnsiTheme="minorHAnsi" w:cstheme="minorHAnsi"/>
        <w:sz w:val="16"/>
        <w:szCs w:val="16"/>
      </w:rPr>
    </w:pPr>
    <w:r>
      <w:rPr>
        <w:lang w:val="en-US"/>
      </w:rPr>
      <w:drawing>
        <wp:anchor distT="0" distB="0" distL="114300" distR="114300" simplePos="0" relativeHeight="251663360" behindDoc="1" locked="0" layoutInCell="1" allowOverlap="1" wp14:anchorId="43C217A0" wp14:editId="08113F4D">
          <wp:simplePos x="0" y="0"/>
          <wp:positionH relativeFrom="column">
            <wp:posOffset>0</wp:posOffset>
          </wp:positionH>
          <wp:positionV relativeFrom="paragraph">
            <wp:posOffset>29569</wp:posOffset>
          </wp:positionV>
          <wp:extent cx="2952892" cy="667909"/>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892" cy="667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52D8C" w14:textId="77777777" w:rsidR="00AD7DBA" w:rsidRDefault="00AD7DBA" w:rsidP="00AD7DBA">
    <w:pPr>
      <w:pStyle w:val="Header"/>
      <w:jc w:val="right"/>
      <w:rPr>
        <w:rFonts w:asciiTheme="minorHAnsi" w:hAnsiTheme="minorHAnsi" w:cstheme="minorHAnsi"/>
        <w:sz w:val="16"/>
        <w:szCs w:val="16"/>
      </w:rPr>
    </w:pPr>
  </w:p>
  <w:p w14:paraId="2D312A41" w14:textId="77777777" w:rsidR="00AD7DBA" w:rsidRPr="008D14CD" w:rsidRDefault="00AD7DBA" w:rsidP="00AD7DBA">
    <w:pPr>
      <w:pStyle w:val="Header"/>
      <w:jc w:val="right"/>
      <w:rPr>
        <w:rFonts w:asciiTheme="minorHAnsi" w:hAnsiTheme="minorHAnsi" w:cstheme="minorHAnsi"/>
        <w:sz w:val="16"/>
        <w:szCs w:val="16"/>
      </w:rPr>
    </w:pPr>
  </w:p>
  <w:p w14:paraId="522EC3A6" w14:textId="77777777" w:rsidR="00AD7DBA" w:rsidRPr="008D14CD" w:rsidRDefault="00AD7DBA" w:rsidP="00AD7DBA">
    <w:pPr>
      <w:pStyle w:val="Header"/>
      <w:jc w:val="right"/>
      <w:rPr>
        <w:rFonts w:asciiTheme="minorHAnsi" w:hAnsiTheme="minorHAnsi" w:cstheme="minorHAnsi"/>
        <w:sz w:val="16"/>
        <w:szCs w:val="16"/>
      </w:rPr>
    </w:pPr>
  </w:p>
  <w:p w14:paraId="67148E72" w14:textId="77777777" w:rsidR="00AD7DBA" w:rsidRPr="008D14CD" w:rsidRDefault="00AD7DBA" w:rsidP="00AD7DBA">
    <w:pPr>
      <w:pStyle w:val="Header"/>
      <w:jc w:val="right"/>
      <w:rPr>
        <w:rFonts w:asciiTheme="minorHAnsi" w:hAnsiTheme="minorHAnsi" w:cstheme="minorHAnsi"/>
        <w:sz w:val="16"/>
        <w:szCs w:val="16"/>
      </w:rPr>
    </w:pPr>
    <w:r w:rsidRPr="008D14CD">
      <w:rPr>
        <w:rFonts w:asciiTheme="minorHAnsi" w:hAnsiTheme="minorHAnsi" w:cstheme="minorHAnsi"/>
        <w:sz w:val="16"/>
        <w:szCs w:val="16"/>
      </w:rPr>
      <w:t xml:space="preserve">Vol. 9, No. 1, March 2025, pp. </w:t>
    </w:r>
    <w:r>
      <w:rPr>
        <w:rFonts w:asciiTheme="minorHAnsi" w:hAnsiTheme="minorHAnsi" w:cstheme="minorHAnsi"/>
        <w:sz w:val="16"/>
        <w:szCs w:val="16"/>
      </w:rPr>
      <w:t>00</w:t>
    </w:r>
    <w:r w:rsidRPr="008D14CD">
      <w:rPr>
        <w:rFonts w:asciiTheme="minorHAnsi" w:hAnsiTheme="minorHAnsi" w:cstheme="minorHAnsi"/>
        <w:sz w:val="16"/>
        <w:szCs w:val="16"/>
      </w:rPr>
      <w:t>–</w:t>
    </w:r>
    <w:r>
      <w:rPr>
        <w:rFonts w:asciiTheme="minorHAnsi" w:hAnsiTheme="minorHAnsi" w:cstheme="minorHAnsi"/>
        <w:sz w:val="16"/>
        <w:szCs w:val="16"/>
      </w:rPr>
      <w:t>00</w:t>
    </w:r>
  </w:p>
  <w:p w14:paraId="1AA98EC6" w14:textId="77777777" w:rsidR="00AD7DBA" w:rsidRDefault="00AD7DBA" w:rsidP="00AD7DBA">
    <w:pPr>
      <w:pStyle w:val="Header"/>
      <w:jc w:val="right"/>
      <w:rPr>
        <w:rFonts w:asciiTheme="minorHAnsi" w:hAnsiTheme="minorHAnsi" w:cstheme="minorHAnsi"/>
        <w:sz w:val="16"/>
        <w:szCs w:val="16"/>
      </w:rPr>
    </w:pPr>
    <w:r w:rsidRPr="008D14CD">
      <w:rPr>
        <w:rFonts w:asciiTheme="minorHAnsi" w:hAnsiTheme="minorHAnsi" w:cstheme="minorHAnsi"/>
        <w:sz w:val="16"/>
        <w:szCs w:val="16"/>
      </w:rPr>
      <w:t>http://dx.doi.org/10.31000/nyimak.v9i1.12265</w:t>
    </w:r>
  </w:p>
  <w:p w14:paraId="75D6EFDC" w14:textId="77777777" w:rsidR="00AD7DBA" w:rsidRDefault="00AD7DBA" w:rsidP="00AD7DBA">
    <w:pPr>
      <w:pStyle w:val="Header"/>
      <w:jc w:val="right"/>
      <w:rPr>
        <w:rFonts w:asciiTheme="minorHAnsi" w:hAnsiTheme="minorHAnsi" w:cstheme="minorHAnsi"/>
        <w:sz w:val="16"/>
        <w:szCs w:val="16"/>
      </w:rPr>
    </w:pPr>
    <w:r>
      <w:rPr>
        <w:rFonts w:asciiTheme="minorHAnsi" w:hAnsiTheme="minorHAnsi" w:cstheme="minorHAnsi"/>
        <w:sz w:val="16"/>
        <w:szCs w:val="16"/>
        <w:lang w:val="en-US"/>
      </w:rPr>
      <mc:AlternateContent>
        <mc:Choice Requires="wps">
          <w:drawing>
            <wp:anchor distT="0" distB="0" distL="114300" distR="114300" simplePos="0" relativeHeight="251664384" behindDoc="0" locked="0" layoutInCell="1" allowOverlap="1" wp14:anchorId="18B62F36" wp14:editId="203DF3F9">
              <wp:simplePos x="0" y="0"/>
              <wp:positionH relativeFrom="column">
                <wp:posOffset>1270</wp:posOffset>
              </wp:positionH>
              <wp:positionV relativeFrom="paragraph">
                <wp:posOffset>96757</wp:posOffset>
              </wp:positionV>
              <wp:extent cx="5421086" cy="0"/>
              <wp:effectExtent l="0" t="19050" r="27305" b="19050"/>
              <wp:wrapNone/>
              <wp:docPr id="128116243" name="Straight Connector 1"/>
              <wp:cNvGraphicFramePr/>
              <a:graphic xmlns:a="http://schemas.openxmlformats.org/drawingml/2006/main">
                <a:graphicData uri="http://schemas.microsoft.com/office/word/2010/wordprocessingShape">
                  <wps:wsp>
                    <wps:cNvCnPr/>
                    <wps:spPr>
                      <a:xfrm>
                        <a:off x="0" y="0"/>
                        <a:ext cx="5421086"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86E33"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7.6pt" to="426.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" strokecolor="black [3213]" strokeweight="3pt">
              <v:stroke joinstyle="miter"/>
            </v:line>
          </w:pict>
        </mc:Fallback>
      </mc:AlternateContent>
    </w:r>
  </w:p>
  <w:p w14:paraId="51BCB206" w14:textId="77777777" w:rsidR="00AD7DBA" w:rsidRPr="008D14CD" w:rsidRDefault="00AD7DBA" w:rsidP="00AD7DBA">
    <w:pPr>
      <w:pStyle w:val="Header"/>
      <w:jc w:val="right"/>
      <w:rPr>
        <w:rFonts w:asciiTheme="minorHAnsi" w:hAnsiTheme="minorHAnsi" w:cstheme="minorHAnsi"/>
        <w:sz w:val="8"/>
        <w:szCs w:val="8"/>
      </w:rPr>
    </w:pPr>
  </w:p>
  <w:p w14:paraId="6C1CB689" w14:textId="3DB8CD47" w:rsidR="00AD7DBA" w:rsidRPr="00AD7DBA" w:rsidRDefault="00AD7DBA" w:rsidP="00AD7DBA">
    <w:pPr>
      <w:pStyle w:val="Header"/>
      <w:jc w:val="right"/>
      <w:rPr>
        <w:rFonts w:asciiTheme="minorHAnsi" w:hAnsiTheme="minorHAnsi" w:cstheme="minorHAnsi"/>
        <w:sz w:val="16"/>
        <w:szCs w:val="16"/>
      </w:rPr>
    </w:pPr>
    <w:r>
      <w:rPr>
        <w:rFonts w:asciiTheme="minorHAnsi" w:hAnsiTheme="minorHAnsi" w:cstheme="minorHAnsi"/>
        <w:sz w:val="16"/>
        <w:szCs w:val="16"/>
        <w:lang w:val="en-US"/>
      </w:rPr>
      <mc:AlternateContent>
        <mc:Choice Requires="wps">
          <w:drawing>
            <wp:anchor distT="0" distB="0" distL="114300" distR="114300" simplePos="0" relativeHeight="251665408" behindDoc="0" locked="0" layoutInCell="1" allowOverlap="1" wp14:anchorId="03C56AA2" wp14:editId="47986DCB">
              <wp:simplePos x="0" y="0"/>
              <wp:positionH relativeFrom="column">
                <wp:posOffset>1332</wp:posOffset>
              </wp:positionH>
              <wp:positionV relativeFrom="paragraph">
                <wp:posOffset>24388</wp:posOffset>
              </wp:positionV>
              <wp:extent cx="5420995" cy="0"/>
              <wp:effectExtent l="0" t="0" r="0" b="0"/>
              <wp:wrapNone/>
              <wp:docPr id="2137858588" name="Straight Connector 2"/>
              <wp:cNvGraphicFramePr/>
              <a:graphic xmlns:a="http://schemas.openxmlformats.org/drawingml/2006/main">
                <a:graphicData uri="http://schemas.microsoft.com/office/word/2010/wordprocessingShape">
                  <wps:wsp>
                    <wps:cNvCnPr/>
                    <wps:spPr>
                      <a:xfrm>
                        <a:off x="0" y="0"/>
                        <a:ext cx="54209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CB09E7"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1.9pt" to="42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743E"/>
    <w:multiLevelType w:val="hybridMultilevel"/>
    <w:tmpl w:val="AEDCD5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96904EF"/>
    <w:multiLevelType w:val="hybridMultilevel"/>
    <w:tmpl w:val="C9124F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75362">
    <w:abstractNumId w:val="1"/>
  </w:num>
  <w:num w:numId="2" w16cid:durableId="191300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0C0"/>
    <w:rsid w:val="00007988"/>
    <w:rsid w:val="0001183F"/>
    <w:rsid w:val="00033208"/>
    <w:rsid w:val="0003566A"/>
    <w:rsid w:val="00050C32"/>
    <w:rsid w:val="00056C17"/>
    <w:rsid w:val="0006098D"/>
    <w:rsid w:val="00071738"/>
    <w:rsid w:val="00084955"/>
    <w:rsid w:val="000F7E6B"/>
    <w:rsid w:val="001171EA"/>
    <w:rsid w:val="0013214C"/>
    <w:rsid w:val="00136C85"/>
    <w:rsid w:val="00154CD1"/>
    <w:rsid w:val="00154F7A"/>
    <w:rsid w:val="00171397"/>
    <w:rsid w:val="001806C9"/>
    <w:rsid w:val="00180FB3"/>
    <w:rsid w:val="00185D4B"/>
    <w:rsid w:val="00202386"/>
    <w:rsid w:val="00203BA4"/>
    <w:rsid w:val="00216DC9"/>
    <w:rsid w:val="0022330F"/>
    <w:rsid w:val="0024353B"/>
    <w:rsid w:val="00245803"/>
    <w:rsid w:val="00253E3B"/>
    <w:rsid w:val="00273A96"/>
    <w:rsid w:val="002839D9"/>
    <w:rsid w:val="002A291B"/>
    <w:rsid w:val="002B2038"/>
    <w:rsid w:val="003115CC"/>
    <w:rsid w:val="00327EE3"/>
    <w:rsid w:val="00330CB6"/>
    <w:rsid w:val="00335E6E"/>
    <w:rsid w:val="003425F8"/>
    <w:rsid w:val="003B1BDF"/>
    <w:rsid w:val="003C05D2"/>
    <w:rsid w:val="003D1558"/>
    <w:rsid w:val="003D3960"/>
    <w:rsid w:val="003E0D90"/>
    <w:rsid w:val="004026E1"/>
    <w:rsid w:val="004064F2"/>
    <w:rsid w:val="004171B2"/>
    <w:rsid w:val="00434333"/>
    <w:rsid w:val="0044548F"/>
    <w:rsid w:val="00450242"/>
    <w:rsid w:val="00461DCB"/>
    <w:rsid w:val="00467BC3"/>
    <w:rsid w:val="00475D69"/>
    <w:rsid w:val="004807FE"/>
    <w:rsid w:val="00484098"/>
    <w:rsid w:val="004B1A52"/>
    <w:rsid w:val="004C5FE9"/>
    <w:rsid w:val="004F0BF6"/>
    <w:rsid w:val="00504AE8"/>
    <w:rsid w:val="00515984"/>
    <w:rsid w:val="00541A89"/>
    <w:rsid w:val="00546C4B"/>
    <w:rsid w:val="00564A3D"/>
    <w:rsid w:val="005A049E"/>
    <w:rsid w:val="005B5910"/>
    <w:rsid w:val="005D027E"/>
    <w:rsid w:val="005F2D31"/>
    <w:rsid w:val="00611593"/>
    <w:rsid w:val="00611A13"/>
    <w:rsid w:val="00622282"/>
    <w:rsid w:val="00635EA4"/>
    <w:rsid w:val="00640E5A"/>
    <w:rsid w:val="006754C1"/>
    <w:rsid w:val="00683240"/>
    <w:rsid w:val="00683E9F"/>
    <w:rsid w:val="00696AF7"/>
    <w:rsid w:val="006A3467"/>
    <w:rsid w:val="006E2B04"/>
    <w:rsid w:val="006E476D"/>
    <w:rsid w:val="006E6D9B"/>
    <w:rsid w:val="006F6053"/>
    <w:rsid w:val="006F6DC9"/>
    <w:rsid w:val="00701215"/>
    <w:rsid w:val="00724051"/>
    <w:rsid w:val="00741915"/>
    <w:rsid w:val="0074276A"/>
    <w:rsid w:val="0075324E"/>
    <w:rsid w:val="0075461A"/>
    <w:rsid w:val="007859E6"/>
    <w:rsid w:val="007A59C0"/>
    <w:rsid w:val="007A70F1"/>
    <w:rsid w:val="007D1709"/>
    <w:rsid w:val="007E1179"/>
    <w:rsid w:val="00800636"/>
    <w:rsid w:val="00803012"/>
    <w:rsid w:val="008060BC"/>
    <w:rsid w:val="00817A82"/>
    <w:rsid w:val="008315AD"/>
    <w:rsid w:val="008345DE"/>
    <w:rsid w:val="00841171"/>
    <w:rsid w:val="0085578E"/>
    <w:rsid w:val="00862668"/>
    <w:rsid w:val="00876B37"/>
    <w:rsid w:val="00881399"/>
    <w:rsid w:val="008950BE"/>
    <w:rsid w:val="008A7227"/>
    <w:rsid w:val="008D1191"/>
    <w:rsid w:val="008D69FA"/>
    <w:rsid w:val="008E5B03"/>
    <w:rsid w:val="00931EA3"/>
    <w:rsid w:val="009518CB"/>
    <w:rsid w:val="009716CA"/>
    <w:rsid w:val="00982B51"/>
    <w:rsid w:val="009A208B"/>
    <w:rsid w:val="009C695D"/>
    <w:rsid w:val="009D22E7"/>
    <w:rsid w:val="009E7AF1"/>
    <w:rsid w:val="009E7EC1"/>
    <w:rsid w:val="00A06FFF"/>
    <w:rsid w:val="00A25098"/>
    <w:rsid w:val="00A3332D"/>
    <w:rsid w:val="00A47783"/>
    <w:rsid w:val="00A743F3"/>
    <w:rsid w:val="00A84798"/>
    <w:rsid w:val="00A87F94"/>
    <w:rsid w:val="00AA4330"/>
    <w:rsid w:val="00AB1033"/>
    <w:rsid w:val="00AD7DBA"/>
    <w:rsid w:val="00B16DAE"/>
    <w:rsid w:val="00B26493"/>
    <w:rsid w:val="00B3094C"/>
    <w:rsid w:val="00B5029A"/>
    <w:rsid w:val="00B57847"/>
    <w:rsid w:val="00B63CF4"/>
    <w:rsid w:val="00B659C9"/>
    <w:rsid w:val="00B83E8A"/>
    <w:rsid w:val="00B96DA8"/>
    <w:rsid w:val="00BB30DC"/>
    <w:rsid w:val="00BC1FE6"/>
    <w:rsid w:val="00BF1B88"/>
    <w:rsid w:val="00C02E7D"/>
    <w:rsid w:val="00C1458D"/>
    <w:rsid w:val="00C53185"/>
    <w:rsid w:val="00C70A48"/>
    <w:rsid w:val="00C735E5"/>
    <w:rsid w:val="00CB29F8"/>
    <w:rsid w:val="00CB2A5B"/>
    <w:rsid w:val="00CE63CD"/>
    <w:rsid w:val="00CF26A7"/>
    <w:rsid w:val="00D33285"/>
    <w:rsid w:val="00D452FC"/>
    <w:rsid w:val="00D533C2"/>
    <w:rsid w:val="00D60A15"/>
    <w:rsid w:val="00DB1A00"/>
    <w:rsid w:val="00DC3E37"/>
    <w:rsid w:val="00DC64DE"/>
    <w:rsid w:val="00DF00C0"/>
    <w:rsid w:val="00DF1138"/>
    <w:rsid w:val="00E47A03"/>
    <w:rsid w:val="00E600F8"/>
    <w:rsid w:val="00E75AA3"/>
    <w:rsid w:val="00E77480"/>
    <w:rsid w:val="00EA4DFD"/>
    <w:rsid w:val="00EB00DA"/>
    <w:rsid w:val="00ED0114"/>
    <w:rsid w:val="00ED4D25"/>
    <w:rsid w:val="00EE743C"/>
    <w:rsid w:val="00F21C01"/>
    <w:rsid w:val="00F25047"/>
    <w:rsid w:val="00F64571"/>
    <w:rsid w:val="00F715D6"/>
    <w:rsid w:val="00F85332"/>
    <w:rsid w:val="00F943CD"/>
    <w:rsid w:val="00FB0D24"/>
    <w:rsid w:val="00FF2726"/>
    <w:rsid w:val="00FF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9AE8"/>
  <w15:docId w15:val="{1C770453-F583-4744-94BC-7D54368C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C0"/>
    <w:rPr>
      <w:noProof/>
      <w:lang w:val="id-ID"/>
    </w:rPr>
  </w:style>
  <w:style w:type="paragraph" w:styleId="Heading1">
    <w:name w:val="heading 1"/>
    <w:basedOn w:val="Normal"/>
    <w:next w:val="Normal"/>
    <w:link w:val="Heading1Char"/>
    <w:uiPriority w:val="9"/>
    <w:qFormat/>
    <w:rsid w:val="00DF00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0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0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0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00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00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00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00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00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0C0"/>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DF00C0"/>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DF00C0"/>
    <w:rPr>
      <w:rFonts w:asciiTheme="minorHAnsi" w:eastAsiaTheme="majorEastAsia" w:hAnsiTheme="minorHAnsi"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DF00C0"/>
    <w:rPr>
      <w:rFonts w:asciiTheme="minorHAnsi" w:eastAsiaTheme="majorEastAsia" w:hAnsiTheme="minorHAnsi"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DF00C0"/>
    <w:rPr>
      <w:rFonts w:asciiTheme="minorHAnsi" w:eastAsiaTheme="majorEastAsia" w:hAnsiTheme="minorHAnsi"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DF00C0"/>
    <w:rPr>
      <w:rFonts w:asciiTheme="minorHAnsi" w:eastAsiaTheme="majorEastAsia" w:hAnsiTheme="minorHAnsi"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DF00C0"/>
    <w:rPr>
      <w:rFonts w:asciiTheme="minorHAnsi" w:eastAsiaTheme="majorEastAsia" w:hAnsiTheme="minorHAnsi"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DF00C0"/>
    <w:rPr>
      <w:rFonts w:asciiTheme="minorHAnsi" w:eastAsiaTheme="majorEastAsia" w:hAnsiTheme="minorHAnsi"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DF00C0"/>
    <w:rPr>
      <w:rFonts w:asciiTheme="minorHAnsi" w:eastAsiaTheme="majorEastAsia" w:hAnsiTheme="minorHAnsi" w:cstheme="majorBidi"/>
      <w:noProof/>
      <w:color w:val="272727" w:themeColor="text1" w:themeTint="D8"/>
      <w:lang w:val="id-ID"/>
    </w:rPr>
  </w:style>
  <w:style w:type="paragraph" w:styleId="Title">
    <w:name w:val="Title"/>
    <w:basedOn w:val="Normal"/>
    <w:next w:val="Normal"/>
    <w:link w:val="TitleChar"/>
    <w:uiPriority w:val="10"/>
    <w:qFormat/>
    <w:rsid w:val="00DF0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0C0"/>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DF00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0C0"/>
    <w:rPr>
      <w:rFonts w:asciiTheme="minorHAnsi" w:eastAsiaTheme="majorEastAsia" w:hAnsiTheme="minorHAnsi"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DF00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00C0"/>
    <w:rPr>
      <w:i/>
      <w:iCs/>
      <w:noProof/>
      <w:color w:val="404040" w:themeColor="text1" w:themeTint="BF"/>
      <w:lang w:val="id-ID"/>
    </w:rPr>
  </w:style>
  <w:style w:type="paragraph" w:styleId="ListParagraph">
    <w:name w:val="List Paragraph"/>
    <w:basedOn w:val="Normal"/>
    <w:uiPriority w:val="34"/>
    <w:qFormat/>
    <w:rsid w:val="00DF00C0"/>
    <w:pPr>
      <w:ind w:left="720"/>
      <w:contextualSpacing/>
    </w:pPr>
  </w:style>
  <w:style w:type="character" w:styleId="IntenseEmphasis">
    <w:name w:val="Intense Emphasis"/>
    <w:basedOn w:val="DefaultParagraphFont"/>
    <w:uiPriority w:val="21"/>
    <w:qFormat/>
    <w:rsid w:val="00DF00C0"/>
    <w:rPr>
      <w:i/>
      <w:iCs/>
      <w:color w:val="2F5496" w:themeColor="accent1" w:themeShade="BF"/>
    </w:rPr>
  </w:style>
  <w:style w:type="paragraph" w:styleId="IntenseQuote">
    <w:name w:val="Intense Quote"/>
    <w:basedOn w:val="Normal"/>
    <w:next w:val="Normal"/>
    <w:link w:val="IntenseQuoteChar"/>
    <w:uiPriority w:val="30"/>
    <w:qFormat/>
    <w:rsid w:val="00DF0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0C0"/>
    <w:rPr>
      <w:i/>
      <w:iCs/>
      <w:noProof/>
      <w:color w:val="2F5496" w:themeColor="accent1" w:themeShade="BF"/>
      <w:lang w:val="id-ID"/>
    </w:rPr>
  </w:style>
  <w:style w:type="character" w:styleId="IntenseReference">
    <w:name w:val="Intense Reference"/>
    <w:basedOn w:val="DefaultParagraphFont"/>
    <w:uiPriority w:val="32"/>
    <w:qFormat/>
    <w:rsid w:val="00DF00C0"/>
    <w:rPr>
      <w:b/>
      <w:bCs/>
      <w:smallCaps/>
      <w:color w:val="2F5496" w:themeColor="accent1" w:themeShade="BF"/>
      <w:spacing w:val="5"/>
    </w:rPr>
  </w:style>
  <w:style w:type="paragraph" w:styleId="Header">
    <w:name w:val="header"/>
    <w:basedOn w:val="Normal"/>
    <w:link w:val="HeaderChar"/>
    <w:uiPriority w:val="99"/>
    <w:unhideWhenUsed/>
    <w:rsid w:val="00DF00C0"/>
    <w:pPr>
      <w:tabs>
        <w:tab w:val="center" w:pos="4680"/>
        <w:tab w:val="right" w:pos="9360"/>
      </w:tabs>
      <w:spacing w:line="240" w:lineRule="auto"/>
    </w:pPr>
  </w:style>
  <w:style w:type="character" w:customStyle="1" w:styleId="HeaderChar">
    <w:name w:val="Header Char"/>
    <w:basedOn w:val="DefaultParagraphFont"/>
    <w:link w:val="Header"/>
    <w:uiPriority w:val="99"/>
    <w:rsid w:val="00DF00C0"/>
    <w:rPr>
      <w:noProof/>
      <w:lang w:val="id-ID"/>
    </w:rPr>
  </w:style>
  <w:style w:type="paragraph" w:styleId="Footer">
    <w:name w:val="footer"/>
    <w:basedOn w:val="Normal"/>
    <w:link w:val="FooterChar"/>
    <w:uiPriority w:val="99"/>
    <w:unhideWhenUsed/>
    <w:rsid w:val="00DF00C0"/>
    <w:pPr>
      <w:tabs>
        <w:tab w:val="center" w:pos="4680"/>
        <w:tab w:val="right" w:pos="9360"/>
      </w:tabs>
      <w:spacing w:line="240" w:lineRule="auto"/>
    </w:pPr>
  </w:style>
  <w:style w:type="character" w:customStyle="1" w:styleId="FooterChar">
    <w:name w:val="Footer Char"/>
    <w:basedOn w:val="DefaultParagraphFont"/>
    <w:link w:val="Footer"/>
    <w:uiPriority w:val="99"/>
    <w:rsid w:val="00DF00C0"/>
    <w:rPr>
      <w:noProof/>
      <w:lang w:val="id-ID"/>
    </w:rPr>
  </w:style>
  <w:style w:type="table" w:styleId="TableGrid">
    <w:name w:val="Table Grid"/>
    <w:basedOn w:val="TableNormal"/>
    <w:uiPriority w:val="39"/>
    <w:rsid w:val="00DF00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1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6CA"/>
    <w:rPr>
      <w:rFonts w:ascii="Tahoma" w:hAnsi="Tahoma" w:cs="Tahoma"/>
      <w:noProof/>
      <w:sz w:val="16"/>
      <w:szCs w:val="16"/>
      <w:lang w:val="id-ID"/>
    </w:rPr>
  </w:style>
  <w:style w:type="character" w:styleId="Hyperlink">
    <w:name w:val="Hyperlink"/>
    <w:basedOn w:val="DefaultParagraphFont"/>
    <w:uiPriority w:val="99"/>
    <w:unhideWhenUsed/>
    <w:rsid w:val="00DB1A00"/>
    <w:rPr>
      <w:color w:val="0563C1" w:themeColor="hyperlink"/>
      <w:u w:val="single"/>
    </w:rPr>
  </w:style>
  <w:style w:type="paragraph" w:styleId="NormalWeb">
    <w:name w:val="Normal (Web)"/>
    <w:basedOn w:val="Normal"/>
    <w:uiPriority w:val="99"/>
    <w:unhideWhenUsed/>
    <w:rsid w:val="00A87F94"/>
    <w:pPr>
      <w:spacing w:before="100" w:beforeAutospacing="1" w:after="100" w:afterAutospacing="1" w:line="240" w:lineRule="auto"/>
      <w:jc w:val="left"/>
    </w:pPr>
    <w:rPr>
      <w:rFonts w:eastAsia="Times New Roman" w:cs="Times New Roman"/>
      <w:noProof w:val="0"/>
      <w:kern w:val="0"/>
      <w:szCs w:val="24"/>
      <w:lang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48">
      <w:bodyDiv w:val="1"/>
      <w:marLeft w:val="0"/>
      <w:marRight w:val="0"/>
      <w:marTop w:val="0"/>
      <w:marBottom w:val="0"/>
      <w:divBdr>
        <w:top w:val="none" w:sz="0" w:space="0" w:color="auto"/>
        <w:left w:val="none" w:sz="0" w:space="0" w:color="auto"/>
        <w:bottom w:val="none" w:sz="0" w:space="0" w:color="auto"/>
        <w:right w:val="none" w:sz="0" w:space="0" w:color="auto"/>
      </w:divBdr>
    </w:div>
    <w:div w:id="192033786">
      <w:bodyDiv w:val="1"/>
      <w:marLeft w:val="0"/>
      <w:marRight w:val="0"/>
      <w:marTop w:val="0"/>
      <w:marBottom w:val="0"/>
      <w:divBdr>
        <w:top w:val="none" w:sz="0" w:space="0" w:color="auto"/>
        <w:left w:val="none" w:sz="0" w:space="0" w:color="auto"/>
        <w:bottom w:val="none" w:sz="0" w:space="0" w:color="auto"/>
        <w:right w:val="none" w:sz="0" w:space="0" w:color="auto"/>
      </w:divBdr>
    </w:div>
    <w:div w:id="297885508">
      <w:bodyDiv w:val="1"/>
      <w:marLeft w:val="0"/>
      <w:marRight w:val="0"/>
      <w:marTop w:val="0"/>
      <w:marBottom w:val="0"/>
      <w:divBdr>
        <w:top w:val="none" w:sz="0" w:space="0" w:color="auto"/>
        <w:left w:val="none" w:sz="0" w:space="0" w:color="auto"/>
        <w:bottom w:val="none" w:sz="0" w:space="0" w:color="auto"/>
        <w:right w:val="none" w:sz="0" w:space="0" w:color="auto"/>
      </w:divBdr>
    </w:div>
    <w:div w:id="374740952">
      <w:bodyDiv w:val="1"/>
      <w:marLeft w:val="0"/>
      <w:marRight w:val="0"/>
      <w:marTop w:val="0"/>
      <w:marBottom w:val="0"/>
      <w:divBdr>
        <w:top w:val="none" w:sz="0" w:space="0" w:color="auto"/>
        <w:left w:val="none" w:sz="0" w:space="0" w:color="auto"/>
        <w:bottom w:val="none" w:sz="0" w:space="0" w:color="auto"/>
        <w:right w:val="none" w:sz="0" w:space="0" w:color="auto"/>
      </w:divBdr>
    </w:div>
    <w:div w:id="409931633">
      <w:bodyDiv w:val="1"/>
      <w:marLeft w:val="0"/>
      <w:marRight w:val="0"/>
      <w:marTop w:val="0"/>
      <w:marBottom w:val="0"/>
      <w:divBdr>
        <w:top w:val="none" w:sz="0" w:space="0" w:color="auto"/>
        <w:left w:val="none" w:sz="0" w:space="0" w:color="auto"/>
        <w:bottom w:val="none" w:sz="0" w:space="0" w:color="auto"/>
        <w:right w:val="none" w:sz="0" w:space="0" w:color="auto"/>
      </w:divBdr>
    </w:div>
    <w:div w:id="461457405">
      <w:bodyDiv w:val="1"/>
      <w:marLeft w:val="0"/>
      <w:marRight w:val="0"/>
      <w:marTop w:val="0"/>
      <w:marBottom w:val="0"/>
      <w:divBdr>
        <w:top w:val="none" w:sz="0" w:space="0" w:color="auto"/>
        <w:left w:val="none" w:sz="0" w:space="0" w:color="auto"/>
        <w:bottom w:val="none" w:sz="0" w:space="0" w:color="auto"/>
        <w:right w:val="none" w:sz="0" w:space="0" w:color="auto"/>
      </w:divBdr>
    </w:div>
    <w:div w:id="692001631">
      <w:bodyDiv w:val="1"/>
      <w:marLeft w:val="0"/>
      <w:marRight w:val="0"/>
      <w:marTop w:val="0"/>
      <w:marBottom w:val="0"/>
      <w:divBdr>
        <w:top w:val="none" w:sz="0" w:space="0" w:color="auto"/>
        <w:left w:val="none" w:sz="0" w:space="0" w:color="auto"/>
        <w:bottom w:val="none" w:sz="0" w:space="0" w:color="auto"/>
        <w:right w:val="none" w:sz="0" w:space="0" w:color="auto"/>
      </w:divBdr>
      <w:divsChild>
        <w:div w:id="921179858">
          <w:blockQuote w:val="1"/>
          <w:marLeft w:val="720"/>
          <w:marRight w:val="720"/>
          <w:marTop w:val="100"/>
          <w:marBottom w:val="100"/>
          <w:divBdr>
            <w:top w:val="none" w:sz="0" w:space="0" w:color="auto"/>
            <w:left w:val="none" w:sz="0" w:space="0" w:color="auto"/>
            <w:bottom w:val="none" w:sz="0" w:space="0" w:color="auto"/>
            <w:right w:val="none" w:sz="0" w:space="0" w:color="auto"/>
          </w:divBdr>
        </w:div>
        <w:div w:id="5211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187669">
      <w:bodyDiv w:val="1"/>
      <w:marLeft w:val="0"/>
      <w:marRight w:val="0"/>
      <w:marTop w:val="0"/>
      <w:marBottom w:val="0"/>
      <w:divBdr>
        <w:top w:val="none" w:sz="0" w:space="0" w:color="auto"/>
        <w:left w:val="none" w:sz="0" w:space="0" w:color="auto"/>
        <w:bottom w:val="none" w:sz="0" w:space="0" w:color="auto"/>
        <w:right w:val="none" w:sz="0" w:space="0" w:color="auto"/>
      </w:divBdr>
    </w:div>
    <w:div w:id="918557863">
      <w:bodyDiv w:val="1"/>
      <w:marLeft w:val="0"/>
      <w:marRight w:val="0"/>
      <w:marTop w:val="0"/>
      <w:marBottom w:val="0"/>
      <w:divBdr>
        <w:top w:val="none" w:sz="0" w:space="0" w:color="auto"/>
        <w:left w:val="none" w:sz="0" w:space="0" w:color="auto"/>
        <w:bottom w:val="none" w:sz="0" w:space="0" w:color="auto"/>
        <w:right w:val="none" w:sz="0" w:space="0" w:color="auto"/>
      </w:divBdr>
    </w:div>
    <w:div w:id="1007441812">
      <w:bodyDiv w:val="1"/>
      <w:marLeft w:val="0"/>
      <w:marRight w:val="0"/>
      <w:marTop w:val="0"/>
      <w:marBottom w:val="0"/>
      <w:divBdr>
        <w:top w:val="none" w:sz="0" w:space="0" w:color="auto"/>
        <w:left w:val="none" w:sz="0" w:space="0" w:color="auto"/>
        <w:bottom w:val="none" w:sz="0" w:space="0" w:color="auto"/>
        <w:right w:val="none" w:sz="0" w:space="0" w:color="auto"/>
      </w:divBdr>
    </w:div>
    <w:div w:id="1041049753">
      <w:bodyDiv w:val="1"/>
      <w:marLeft w:val="0"/>
      <w:marRight w:val="0"/>
      <w:marTop w:val="0"/>
      <w:marBottom w:val="0"/>
      <w:divBdr>
        <w:top w:val="none" w:sz="0" w:space="0" w:color="auto"/>
        <w:left w:val="none" w:sz="0" w:space="0" w:color="auto"/>
        <w:bottom w:val="none" w:sz="0" w:space="0" w:color="auto"/>
        <w:right w:val="none" w:sz="0" w:space="0" w:color="auto"/>
      </w:divBdr>
    </w:div>
    <w:div w:id="1075858106">
      <w:bodyDiv w:val="1"/>
      <w:marLeft w:val="0"/>
      <w:marRight w:val="0"/>
      <w:marTop w:val="0"/>
      <w:marBottom w:val="0"/>
      <w:divBdr>
        <w:top w:val="none" w:sz="0" w:space="0" w:color="auto"/>
        <w:left w:val="none" w:sz="0" w:space="0" w:color="auto"/>
        <w:bottom w:val="none" w:sz="0" w:space="0" w:color="auto"/>
        <w:right w:val="none" w:sz="0" w:space="0" w:color="auto"/>
      </w:divBdr>
    </w:div>
    <w:div w:id="1382751913">
      <w:bodyDiv w:val="1"/>
      <w:marLeft w:val="0"/>
      <w:marRight w:val="0"/>
      <w:marTop w:val="0"/>
      <w:marBottom w:val="0"/>
      <w:divBdr>
        <w:top w:val="none" w:sz="0" w:space="0" w:color="auto"/>
        <w:left w:val="none" w:sz="0" w:space="0" w:color="auto"/>
        <w:bottom w:val="none" w:sz="0" w:space="0" w:color="auto"/>
        <w:right w:val="none" w:sz="0" w:space="0" w:color="auto"/>
      </w:divBdr>
    </w:div>
    <w:div w:id="1716537649">
      <w:bodyDiv w:val="1"/>
      <w:marLeft w:val="0"/>
      <w:marRight w:val="0"/>
      <w:marTop w:val="0"/>
      <w:marBottom w:val="0"/>
      <w:divBdr>
        <w:top w:val="none" w:sz="0" w:space="0" w:color="auto"/>
        <w:left w:val="none" w:sz="0" w:space="0" w:color="auto"/>
        <w:bottom w:val="none" w:sz="0" w:space="0" w:color="auto"/>
        <w:right w:val="none" w:sz="0" w:space="0" w:color="auto"/>
      </w:divBdr>
    </w:div>
    <w:div w:id="1751005122">
      <w:bodyDiv w:val="1"/>
      <w:marLeft w:val="0"/>
      <w:marRight w:val="0"/>
      <w:marTop w:val="0"/>
      <w:marBottom w:val="0"/>
      <w:divBdr>
        <w:top w:val="none" w:sz="0" w:space="0" w:color="auto"/>
        <w:left w:val="none" w:sz="0" w:space="0" w:color="auto"/>
        <w:bottom w:val="none" w:sz="0" w:space="0" w:color="auto"/>
        <w:right w:val="none" w:sz="0" w:space="0" w:color="auto"/>
      </w:divBdr>
    </w:div>
    <w:div w:id="1935745368">
      <w:bodyDiv w:val="1"/>
      <w:marLeft w:val="0"/>
      <w:marRight w:val="0"/>
      <w:marTop w:val="0"/>
      <w:marBottom w:val="0"/>
      <w:divBdr>
        <w:top w:val="none" w:sz="0" w:space="0" w:color="auto"/>
        <w:left w:val="none" w:sz="0" w:space="0" w:color="auto"/>
        <w:bottom w:val="none" w:sz="0" w:space="0" w:color="auto"/>
        <w:right w:val="none" w:sz="0" w:space="0" w:color="auto"/>
      </w:divBdr>
    </w:div>
    <w:div w:id="1947686896">
      <w:bodyDiv w:val="1"/>
      <w:marLeft w:val="0"/>
      <w:marRight w:val="0"/>
      <w:marTop w:val="0"/>
      <w:marBottom w:val="0"/>
      <w:divBdr>
        <w:top w:val="none" w:sz="0" w:space="0" w:color="auto"/>
        <w:left w:val="none" w:sz="0" w:space="0" w:color="auto"/>
        <w:bottom w:val="none" w:sz="0" w:space="0" w:color="auto"/>
        <w:right w:val="none" w:sz="0" w:space="0" w:color="auto"/>
      </w:divBdr>
    </w:div>
    <w:div w:id="1996181128">
      <w:bodyDiv w:val="1"/>
      <w:marLeft w:val="0"/>
      <w:marRight w:val="0"/>
      <w:marTop w:val="0"/>
      <w:marBottom w:val="0"/>
      <w:divBdr>
        <w:top w:val="none" w:sz="0" w:space="0" w:color="auto"/>
        <w:left w:val="none" w:sz="0" w:space="0" w:color="auto"/>
        <w:bottom w:val="none" w:sz="0" w:space="0" w:color="auto"/>
        <w:right w:val="none" w:sz="0" w:space="0" w:color="auto"/>
      </w:divBdr>
      <w:divsChild>
        <w:div w:id="6239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635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56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172449">
          <w:blockQuote w:val="1"/>
          <w:marLeft w:val="720"/>
          <w:marRight w:val="720"/>
          <w:marTop w:val="100"/>
          <w:marBottom w:val="100"/>
          <w:divBdr>
            <w:top w:val="none" w:sz="0" w:space="0" w:color="auto"/>
            <w:left w:val="none" w:sz="0" w:space="0" w:color="auto"/>
            <w:bottom w:val="none" w:sz="0" w:space="0" w:color="auto"/>
            <w:right w:val="none" w:sz="0" w:space="0" w:color="auto"/>
          </w:divBdr>
        </w:div>
        <w:div w:id="702242523">
          <w:blockQuote w:val="1"/>
          <w:marLeft w:val="720"/>
          <w:marRight w:val="720"/>
          <w:marTop w:val="100"/>
          <w:marBottom w:val="100"/>
          <w:divBdr>
            <w:top w:val="none" w:sz="0" w:space="0" w:color="auto"/>
            <w:left w:val="none" w:sz="0" w:space="0" w:color="auto"/>
            <w:bottom w:val="none" w:sz="0" w:space="0" w:color="auto"/>
            <w:right w:val="none" w:sz="0" w:space="0" w:color="auto"/>
          </w:divBdr>
        </w:div>
        <w:div w:id="243800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ggo.eldapi@lecturer.unr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1000/nyimak.v4i1.2214"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19338-B657-4D57-B3C1-A97DD438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11</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Rachmatullah</dc:creator>
  <cp:lastModifiedBy>Ringgo Eldapi Yozani</cp:lastModifiedBy>
  <cp:revision>48</cp:revision>
  <cp:lastPrinted>2025-10-06T14:19:00Z</cp:lastPrinted>
  <dcterms:created xsi:type="dcterms:W3CDTF">2025-05-15T20:27:00Z</dcterms:created>
  <dcterms:modified xsi:type="dcterms:W3CDTF">2025-10-07T03:43:00Z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cb0c946c-1b70-35bf-b95d-239ba21a69ff</vt:lpwstr>
  </property>
  <property fmtid="{D5CDD505-2E9C-101B-9397-08002B2CF9AE}" pid="4" name="Mendeley Citation Style_1">
    <vt:lpwstr>http://www.zotero.org/styles/chicago-author-date</vt:lpwstr>
  </property>
</Properties>
</file>