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CCF2" w14:textId="5FC06A65" w:rsidR="00904D6D" w:rsidRPr="00575627" w:rsidRDefault="00F4433C" w:rsidP="00392651">
      <w:pPr>
        <w:pStyle w:val="Title"/>
        <w:rPr>
          <w:caps/>
          <w:szCs w:val="28"/>
          <w:lang w:val="en-US"/>
        </w:rPr>
      </w:pPr>
      <w:r w:rsidRPr="00F4433C">
        <w:rPr>
          <w:szCs w:val="28"/>
          <w:lang w:val="id"/>
        </w:rPr>
        <w:t>The Effect of Implementing a Project Based Learning Model Based on Local Wisdom Potential on Concept Understanding at SMP Negeri 3 Air Batu</w:t>
      </w:r>
    </w:p>
    <w:p w14:paraId="3DC38C99" w14:textId="77777777" w:rsidR="00250A66" w:rsidRPr="005C4C2D" w:rsidRDefault="00250A66" w:rsidP="00904D6D">
      <w:pPr>
        <w:jc w:val="center"/>
        <w:rPr>
          <w:b/>
          <w:bCs/>
        </w:rPr>
      </w:pPr>
    </w:p>
    <w:p w14:paraId="11F59449" w14:textId="73ABC4F8" w:rsidR="00904D6D" w:rsidRPr="00F1406B" w:rsidRDefault="006D2B6B" w:rsidP="00904D6D">
      <w:pPr>
        <w:jc w:val="center"/>
        <w:rPr>
          <w:rFonts w:asciiTheme="minorHAnsi" w:hAnsiTheme="minorHAnsi" w:cstheme="minorHAnsi"/>
          <w:b/>
          <w:bCs/>
          <w:sz w:val="24"/>
          <w:szCs w:val="24"/>
        </w:rPr>
      </w:pPr>
      <w:r w:rsidRPr="006D2B6B">
        <w:rPr>
          <w:rFonts w:asciiTheme="minorHAnsi" w:hAnsiTheme="minorHAnsi" w:cstheme="minorHAnsi"/>
          <w:b/>
          <w:bCs/>
          <w:sz w:val="24"/>
          <w:szCs w:val="24"/>
        </w:rPr>
        <w:t>Winda</w:t>
      </w:r>
      <w:r w:rsidRPr="006D2B6B">
        <w:rPr>
          <w:rFonts w:asciiTheme="minorHAnsi" w:hAnsiTheme="minorHAnsi" w:cstheme="minorHAnsi"/>
          <w:b/>
          <w:bCs/>
          <w:sz w:val="24"/>
          <w:szCs w:val="24"/>
          <w:vertAlign w:val="superscript"/>
        </w:rPr>
        <w:t>1*</w:t>
      </w:r>
      <w:r w:rsidRPr="006D2B6B">
        <w:rPr>
          <w:rFonts w:asciiTheme="minorHAnsi" w:hAnsiTheme="minorHAnsi" w:cstheme="minorHAnsi"/>
          <w:b/>
          <w:bCs/>
          <w:sz w:val="24"/>
          <w:szCs w:val="24"/>
        </w:rPr>
        <w:t>, Ella Andhany</w:t>
      </w:r>
      <w:r w:rsidRPr="006D2B6B">
        <w:rPr>
          <w:rFonts w:asciiTheme="minorHAnsi" w:hAnsiTheme="minorHAnsi" w:cstheme="minorHAnsi"/>
          <w:b/>
          <w:bCs/>
          <w:sz w:val="24"/>
          <w:szCs w:val="24"/>
          <w:vertAlign w:val="superscript"/>
        </w:rPr>
        <w:t>2</w:t>
      </w:r>
    </w:p>
    <w:p w14:paraId="42908AE2" w14:textId="07733C89" w:rsidR="00635A59" w:rsidRPr="00F1406B" w:rsidRDefault="006D2B6B" w:rsidP="00635A59">
      <w:pPr>
        <w:jc w:val="center"/>
        <w:rPr>
          <w:rFonts w:asciiTheme="minorHAnsi" w:hAnsiTheme="minorHAnsi" w:cstheme="minorHAnsi"/>
        </w:rPr>
      </w:pPr>
      <w:r w:rsidRPr="006D2B6B">
        <w:rPr>
          <w:rFonts w:asciiTheme="minorHAnsi" w:hAnsiTheme="minorHAnsi" w:cstheme="minorHAnsi"/>
          <w:vertAlign w:val="superscript"/>
        </w:rPr>
        <w:t>1,2</w:t>
      </w:r>
      <w:r w:rsidRPr="006D2B6B">
        <w:rPr>
          <w:rFonts w:asciiTheme="minorHAnsi" w:hAnsiTheme="minorHAnsi" w:cstheme="minorHAnsi"/>
        </w:rPr>
        <w:t xml:space="preserve"> Universitas Islam Negeri Sumatera Utara</w:t>
      </w:r>
      <w:r>
        <w:rPr>
          <w:rFonts w:asciiTheme="minorHAnsi" w:hAnsiTheme="minorHAnsi" w:cstheme="minorHAnsi"/>
        </w:rPr>
        <w:t>, Indonesia</w:t>
      </w:r>
    </w:p>
    <w:p w14:paraId="3E2CE0D6" w14:textId="00632890" w:rsidR="00904D6D" w:rsidRPr="00F1406B" w:rsidRDefault="00904D6D" w:rsidP="00904D6D">
      <w:pPr>
        <w:jc w:val="center"/>
        <w:rPr>
          <w:rFonts w:asciiTheme="minorHAnsi" w:hAnsiTheme="minorHAnsi" w:cstheme="minorHAnsi"/>
          <w:sz w:val="18"/>
          <w:szCs w:val="18"/>
        </w:rPr>
      </w:pPr>
      <w:r w:rsidRPr="00F1406B">
        <w:rPr>
          <w:rFonts w:asciiTheme="minorHAnsi" w:hAnsiTheme="minorHAnsi" w:cstheme="minorHAnsi"/>
          <w:lang w:val="id-ID"/>
        </w:rPr>
        <w:t>e</w:t>
      </w:r>
      <w:r w:rsidR="00AA4B39" w:rsidRPr="00F1406B">
        <w:rPr>
          <w:rFonts w:asciiTheme="minorHAnsi" w:hAnsiTheme="minorHAnsi" w:cstheme="minorHAnsi"/>
        </w:rPr>
        <w:t>-</w:t>
      </w:r>
      <w:r w:rsidRPr="00F1406B">
        <w:rPr>
          <w:rFonts w:asciiTheme="minorHAnsi" w:hAnsiTheme="minorHAnsi" w:cstheme="minorHAnsi"/>
          <w:lang w:val="id-ID"/>
        </w:rPr>
        <w:t>mail</w:t>
      </w:r>
      <w:r w:rsidR="00AA4B39" w:rsidRPr="00F1406B">
        <w:rPr>
          <w:rFonts w:asciiTheme="minorHAnsi" w:hAnsiTheme="minorHAnsi" w:cstheme="minorHAnsi"/>
        </w:rPr>
        <w:t xml:space="preserve">: </w:t>
      </w:r>
      <w:hyperlink r:id="rId8" w:history="1">
        <w:r w:rsidR="006D2B6B" w:rsidRPr="00390BED">
          <w:rPr>
            <w:rStyle w:val="Hyperlink"/>
            <w:rFonts w:asciiTheme="minorHAnsi" w:hAnsiTheme="minorHAnsi" w:cstheme="minorHAnsi"/>
          </w:rPr>
          <w:t>winda0305213105@uinsu.ac.id</w:t>
        </w:r>
      </w:hyperlink>
      <w:r w:rsidR="006D2B6B">
        <w:rPr>
          <w:rFonts w:asciiTheme="minorHAnsi" w:hAnsiTheme="minorHAnsi" w:cstheme="minorHAnsi"/>
        </w:rPr>
        <w:t xml:space="preserve">, </w:t>
      </w:r>
      <w:hyperlink r:id="rId9" w:history="1">
        <w:r w:rsidR="006D2B6B" w:rsidRPr="00390BED">
          <w:rPr>
            <w:rStyle w:val="Hyperlink"/>
            <w:rFonts w:asciiTheme="minorHAnsi" w:hAnsiTheme="minorHAnsi" w:cstheme="minorHAnsi"/>
          </w:rPr>
          <w:t>ellaandhany@uinsu.ac.id</w:t>
        </w:r>
      </w:hyperlink>
      <w:r w:rsidR="006D2B6B">
        <w:rPr>
          <w:rFonts w:asciiTheme="minorHAnsi" w:hAnsiTheme="minorHAnsi" w:cstheme="minorHAnsi"/>
        </w:rPr>
        <w:t xml:space="preserve"> </w:t>
      </w:r>
    </w:p>
    <w:p w14:paraId="5ABA3853" w14:textId="77777777" w:rsidR="00904D6D" w:rsidRPr="005C4C2D" w:rsidRDefault="00904D6D" w:rsidP="00904D6D">
      <w:pPr>
        <w:jc w:val="center"/>
        <w:rPr>
          <w:rFonts w:asciiTheme="minorHAnsi" w:hAnsiTheme="minorHAnsi" w:cstheme="minorHAnsi"/>
          <w:lang w:val="id-ID"/>
        </w:rPr>
      </w:pPr>
    </w:p>
    <w:p w14:paraId="6371136B" w14:textId="77777777" w:rsidR="00B63984" w:rsidRPr="00F1406B" w:rsidRDefault="00B63984" w:rsidP="00B63984">
      <w:pPr>
        <w:jc w:val="center"/>
        <w:rPr>
          <w:rFonts w:asciiTheme="minorHAnsi" w:hAnsiTheme="minorHAnsi" w:cstheme="minorHAnsi"/>
          <w:color w:val="000000"/>
          <w:sz w:val="24"/>
          <w:szCs w:val="24"/>
        </w:rPr>
      </w:pPr>
      <w:r w:rsidRPr="00F1406B">
        <w:rPr>
          <w:rFonts w:asciiTheme="minorHAnsi" w:hAnsiTheme="minorHAnsi" w:cstheme="minorHAnsi"/>
          <w:b/>
          <w:bCs/>
          <w:iCs/>
          <w:color w:val="000000"/>
        </w:rPr>
        <w:t>Abstract</w:t>
      </w:r>
    </w:p>
    <w:p w14:paraId="0402D807" w14:textId="01845308" w:rsidR="00B63984" w:rsidRPr="00F1406B" w:rsidRDefault="006D2B6B" w:rsidP="00B63984">
      <w:pPr>
        <w:jc w:val="both"/>
        <w:rPr>
          <w:rFonts w:asciiTheme="minorHAnsi" w:hAnsiTheme="minorHAnsi" w:cstheme="minorHAnsi"/>
          <w:iCs/>
          <w:color w:val="000000"/>
        </w:rPr>
      </w:pPr>
      <w:r w:rsidRPr="006D2B6B">
        <w:rPr>
          <w:rFonts w:asciiTheme="minorHAnsi" w:hAnsiTheme="minorHAnsi" w:cstheme="minorHAnsi"/>
          <w:iCs/>
          <w:color w:val="000000"/>
          <w:lang w:val="id"/>
        </w:rPr>
        <w:t>This study aims to analyze the effect of the Project Based Learning (PjBL) model based on local wisdom on the understanding of mathematical concepts of junior high school students. The background of this study departs from the need for a more contextual and meaningful learning model in improving mastery of basic mathematical concepts. The research method uses a quasi-experimental design with a Nonequivalent Control Group Design, involving two classes VIII in UPTD SMP Negeri 3 Air Batu, namely class VIII-B as the experimental group and VIII-C as the control group. Data collection instruments are in the form of pretest and posttest, which are then analyzed using N-Gain to determine the improvement in learning outcomes and Independent Sample t-Test to test significant differences between groups. The results showed that the experimental group that received PjBL learning based on local wisdom experienced a higher increase in understanding of mathematical concepts, with an average posttest score of 78.26 and N-Gain 0.52 (medium category). In contrast, the control group obtained an average of 66.82 with N-Gain 0.29 (low category). The t-test results showed a p-value &lt;0.05, thus concluding that local wisdom-based PjBL significantly improved students' understanding of mathematical concepts. Therefore, this model is considered effective in creating relevant, contextual learning, and connecting mathematical concepts to students' daily lives.</w:t>
      </w:r>
    </w:p>
    <w:p w14:paraId="7C262416" w14:textId="48B14EED" w:rsidR="00B63984" w:rsidRPr="00F1406B" w:rsidRDefault="00B63984" w:rsidP="00B63984">
      <w:pPr>
        <w:spacing w:before="120"/>
        <w:jc w:val="both"/>
        <w:rPr>
          <w:rFonts w:asciiTheme="minorHAnsi" w:hAnsiTheme="minorHAnsi" w:cstheme="minorHAnsi"/>
          <w:color w:val="000000"/>
          <w:sz w:val="24"/>
          <w:szCs w:val="24"/>
        </w:rPr>
      </w:pPr>
      <w:r w:rsidRPr="00F1406B">
        <w:rPr>
          <w:rFonts w:asciiTheme="minorHAnsi" w:hAnsiTheme="minorHAnsi" w:cstheme="minorHAnsi"/>
          <w:b/>
          <w:bCs/>
          <w:iCs/>
          <w:color w:val="000000"/>
        </w:rPr>
        <w:t>Keywords</w:t>
      </w:r>
      <w:r w:rsidRPr="00F1406B">
        <w:rPr>
          <w:rFonts w:asciiTheme="minorHAnsi" w:hAnsiTheme="minorHAnsi" w:cstheme="minorHAnsi"/>
          <w:iCs/>
          <w:color w:val="000000"/>
        </w:rPr>
        <w:t xml:space="preserve">: </w:t>
      </w:r>
      <w:r w:rsidR="006D2B6B" w:rsidRPr="006D2B6B">
        <w:rPr>
          <w:rFonts w:asciiTheme="minorHAnsi" w:hAnsiTheme="minorHAnsi" w:cstheme="minorHAnsi"/>
          <w:iCs/>
          <w:color w:val="000000"/>
          <w:lang w:val="id"/>
        </w:rPr>
        <w:t>Project Based Learning, Local Wisdom, Concept Understanding</w:t>
      </w:r>
    </w:p>
    <w:p w14:paraId="68A0C7FE" w14:textId="77777777" w:rsidR="00B63984" w:rsidRPr="00F1406B" w:rsidRDefault="00B63984" w:rsidP="00595CB2">
      <w:pPr>
        <w:jc w:val="center"/>
        <w:rPr>
          <w:rFonts w:asciiTheme="minorHAnsi" w:hAnsiTheme="minorHAnsi" w:cstheme="minorHAnsi"/>
          <w:b/>
          <w:bCs/>
          <w:iCs/>
        </w:rPr>
      </w:pPr>
    </w:p>
    <w:p w14:paraId="350FA60A" w14:textId="77777777" w:rsidR="00595CB2" w:rsidRPr="00F1406B" w:rsidRDefault="00595CB2" w:rsidP="00595CB2">
      <w:pPr>
        <w:jc w:val="center"/>
        <w:rPr>
          <w:rFonts w:asciiTheme="minorHAnsi" w:hAnsiTheme="minorHAnsi" w:cstheme="minorHAnsi"/>
          <w:b/>
          <w:sz w:val="24"/>
          <w:szCs w:val="24"/>
        </w:rPr>
      </w:pPr>
      <w:r w:rsidRPr="00F1406B">
        <w:rPr>
          <w:rFonts w:asciiTheme="minorHAnsi" w:hAnsiTheme="minorHAnsi" w:cstheme="minorHAnsi"/>
          <w:b/>
          <w:bCs/>
          <w:iCs/>
        </w:rPr>
        <w:t>Abstrak</w:t>
      </w:r>
    </w:p>
    <w:p w14:paraId="346197F6" w14:textId="4BF0C9B9" w:rsidR="00C55D03" w:rsidRPr="006D2B6B" w:rsidRDefault="006D2B6B" w:rsidP="00635A59">
      <w:pPr>
        <w:jc w:val="both"/>
        <w:rPr>
          <w:rFonts w:asciiTheme="minorHAnsi" w:hAnsiTheme="minorHAnsi" w:cstheme="minorHAnsi"/>
          <w:iCs/>
        </w:rPr>
      </w:pPr>
      <w:r w:rsidRPr="006D2B6B">
        <w:rPr>
          <w:rFonts w:asciiTheme="minorHAnsi" w:hAnsiTheme="minorHAnsi" w:cstheme="minorHAnsi"/>
          <w:iCs/>
        </w:rPr>
        <w:t>Penelitian ini bertujuan untuk menganalisis pengaruh model Project Based Learning (PjBL) berbasis kearifan lokal terhadap pemahaman konsep matematis siswa SMP. Latar belakang penelitian ini berangkat dari kebutuhan terhadap model pembelajaran yang lebih kontekstual dan bermakna dalam meningkatkan penguasaan konsep dasar matematika. Metode penelitian menggunakan kuasi-eksperimen dengan desain Nonequivalent Control Group Design, melibatkan dua kelas VIII di UPTD SMP Negeri 3 Air Batu, yaitu kelas VIII-B sebagai kelompok eksperimen dan VIII-C sebagai kelompok kontrol. Instrumen pengumpulan data berupa pretest dan posttest, yang kemudian dianalisis menggunakan N-Gain untuk mengetahui peningkatan hasil belajar serta Independent Sample t-Test untuk menguji perbedaan signifikan antar kelompok. Hasil penelitian menunjukkan bahwa kelompok eksperimen yang menerima pembelajaran PjBL berbasis kearifan lokal mengalami peningkatan pemahaman konsep matematis lebih tinggi, dengan nilai rata-rata posttest 78,26 dan N-Gain 0,52 (kategori sedang). Sebaliknya, kelompok kontrol memperoleh rata-rata 66,82 dengan N-Gain 0,29 (kategori rendah). Hasil uji t menunjukkan nilai p &lt; 0,05, sehingga dapat disimpulkan bahwa PjBL berbasis kearifan lokal berpengaruh signifikan terhadap peningkatan pemahaman konsep matematis siswa. Dengan demikian, model ini dinilai efektif dalam menciptakan pembelajaran yang relevan, kontekstual, dan mampu menghubungkan konsep matematika dengan kehidupan sehari-hari siswa.</w:t>
      </w:r>
    </w:p>
    <w:p w14:paraId="1F0F9967" w14:textId="52CB2647" w:rsidR="00595CB2" w:rsidRPr="006D2B6B" w:rsidRDefault="00B63984" w:rsidP="00217173">
      <w:pPr>
        <w:spacing w:before="120"/>
        <w:jc w:val="both"/>
        <w:rPr>
          <w:rFonts w:asciiTheme="minorHAnsi" w:hAnsiTheme="minorHAnsi" w:cstheme="minorHAnsi"/>
          <w:sz w:val="24"/>
          <w:szCs w:val="24"/>
          <w:lang w:val="en-ID"/>
        </w:rPr>
      </w:pPr>
      <w:r w:rsidRPr="006D2B6B">
        <w:rPr>
          <w:rFonts w:asciiTheme="minorHAnsi" w:hAnsiTheme="minorHAnsi" w:cstheme="minorHAnsi"/>
          <w:b/>
          <w:bCs/>
          <w:iCs/>
          <w:lang w:val="en-ID"/>
        </w:rPr>
        <w:t>Kata k</w:t>
      </w:r>
      <w:r w:rsidR="00595CB2" w:rsidRPr="006D2B6B">
        <w:rPr>
          <w:rFonts w:asciiTheme="minorHAnsi" w:hAnsiTheme="minorHAnsi" w:cstheme="minorHAnsi"/>
          <w:b/>
          <w:bCs/>
          <w:iCs/>
          <w:lang w:val="en-ID"/>
        </w:rPr>
        <w:t>unci</w:t>
      </w:r>
      <w:r w:rsidR="00595CB2" w:rsidRPr="006D2B6B">
        <w:rPr>
          <w:rFonts w:asciiTheme="minorHAnsi" w:hAnsiTheme="minorHAnsi" w:cstheme="minorHAnsi"/>
          <w:b/>
          <w:iCs/>
          <w:lang w:val="en-ID"/>
        </w:rPr>
        <w:t>:</w:t>
      </w:r>
      <w:r w:rsidR="00595CB2" w:rsidRPr="006D2B6B">
        <w:rPr>
          <w:rFonts w:asciiTheme="minorHAnsi" w:hAnsiTheme="minorHAnsi" w:cstheme="minorHAnsi"/>
          <w:iCs/>
          <w:lang w:val="en-ID"/>
        </w:rPr>
        <w:t xml:space="preserve"> </w:t>
      </w:r>
      <w:r w:rsidR="006D2B6B" w:rsidRPr="006D2B6B">
        <w:rPr>
          <w:rFonts w:asciiTheme="minorHAnsi" w:hAnsiTheme="minorHAnsi" w:cstheme="minorHAnsi"/>
          <w:iCs/>
          <w:lang w:val="id"/>
        </w:rPr>
        <w:t>Project Based Learning, Kearifan Lokal, Pemahaman Konsep.</w:t>
      </w:r>
    </w:p>
    <w:p w14:paraId="7C759C58" w14:textId="3A1B26C1" w:rsidR="00904D6D" w:rsidRPr="00B84F4A" w:rsidRDefault="0066344A" w:rsidP="009D21D6">
      <w:pPr>
        <w:pStyle w:val="Heading1"/>
      </w:pPr>
      <w:r>
        <w:t>INTRODUCTION</w:t>
      </w:r>
    </w:p>
    <w:p w14:paraId="0AD2E1DB" w14:textId="3E7A2E3D" w:rsidR="006D2B6B" w:rsidRPr="006D2B6B" w:rsidRDefault="00F4433C" w:rsidP="006D2B6B">
      <w:pPr>
        <w:spacing w:line="360" w:lineRule="auto"/>
        <w:ind w:firstLine="567"/>
        <w:jc w:val="both"/>
        <w:rPr>
          <w:rFonts w:asciiTheme="minorHAnsi" w:hAnsiTheme="minorHAnsi" w:cstheme="minorHAnsi"/>
          <w:sz w:val="24"/>
          <w:szCs w:val="24"/>
          <w:lang w:bidi="th-TH"/>
        </w:rPr>
      </w:pPr>
      <w:r w:rsidRPr="00F4433C">
        <w:rPr>
          <w:rFonts w:asciiTheme="minorHAnsi" w:hAnsiTheme="minorHAnsi" w:cstheme="minorHAnsi"/>
          <w:sz w:val="24"/>
          <w:szCs w:val="24"/>
          <w:lang w:bidi="th-TH"/>
        </w:rPr>
        <w:t xml:space="preserve">21st century mathematics learning no longer simply emphasizes mastery of arithmetic procedures </w:t>
      </w:r>
      <w:r w:rsidR="006D2B6B" w:rsidRPr="006D2B6B">
        <w:rPr>
          <w:rFonts w:asciiTheme="minorHAnsi" w:hAnsiTheme="minorHAnsi" w:cstheme="minorHAnsi"/>
          <w:sz w:val="24"/>
          <w:szCs w:val="24"/>
          <w:lang w:val="en-ID" w:bidi="th-TH"/>
        </w:rPr>
        <w:fldChar w:fldCharType="begin" w:fldLock="1"/>
      </w:r>
      <w:r w:rsidR="006D2B6B" w:rsidRPr="006D2B6B">
        <w:rPr>
          <w:rFonts w:asciiTheme="minorHAnsi" w:hAnsiTheme="minorHAnsi" w:cstheme="minorHAnsi"/>
          <w:sz w:val="24"/>
          <w:szCs w:val="24"/>
          <w:lang w:bidi="th-TH"/>
        </w:rPr>
        <w:instrText>ADDIN CSL_CITATION {"citationItems":[{"id":"ITEM-1","itemData":{"DOI":"10.24042/djm","author":[{"dropping-particle":"","family":"Ramadhani","given":"Syifa Husna","non-dropping-particle":"","parse-names":false,"suffix":""},{"dropping-particle":"","family":"Andhany","given":"Ella","non-dropping-particle":"","parse-names":false,"suffix":""}],"container-title":"Desimal: Jurnal Matematika","id":"ITEM-1","issue":"2","issued":{"date-parts":[["2025"]]},"page":"337-346","title":"The effect of the problem-based learning model integrated with the ethnomathematics of the marble game on students ’ mathematical problem-solving ability","type":"article-journal","volume":"8"},"uris":["http://www.mendeley.com/documents/?uuid=41adca15-bfb2-4b2a-a0d9-237804aeca5d"]}],"mendeley":{"formattedCitation":"(Ramadhani &amp; Andhany, 2025)","plainTextFormattedCitation":"(Ramadhani &amp; Andhany, 2025)","previouslyFormattedCitation":"(Ramadhani &amp; Andhany, 2025)"},"properties":{"noteIndex":0},"schema":"https://github.com/citation-style-language/schema/raw/master/csl-citation.json"}</w:instrText>
      </w:r>
      <w:r w:rsidR="006D2B6B" w:rsidRPr="006D2B6B">
        <w:rPr>
          <w:rFonts w:asciiTheme="minorHAnsi" w:hAnsiTheme="minorHAnsi" w:cstheme="minorHAnsi"/>
          <w:sz w:val="24"/>
          <w:szCs w:val="24"/>
          <w:lang w:val="en-ID" w:bidi="th-TH"/>
        </w:rPr>
        <w:fldChar w:fldCharType="separate"/>
      </w:r>
      <w:r w:rsidR="006D2B6B" w:rsidRPr="006D2B6B">
        <w:rPr>
          <w:rFonts w:asciiTheme="minorHAnsi" w:hAnsiTheme="minorHAnsi" w:cstheme="minorHAnsi"/>
          <w:noProof/>
          <w:sz w:val="24"/>
          <w:szCs w:val="24"/>
          <w:lang w:bidi="th-TH"/>
        </w:rPr>
        <w:t>(Ramadhani &amp; Andhany, 2025)</w:t>
      </w:r>
      <w:r w:rsidR="006D2B6B" w:rsidRPr="006D2B6B">
        <w:rPr>
          <w:rFonts w:asciiTheme="minorHAnsi" w:hAnsiTheme="minorHAnsi" w:cstheme="minorHAnsi"/>
          <w:sz w:val="24"/>
          <w:szCs w:val="24"/>
          <w:lang w:bidi="th-TH"/>
        </w:rPr>
        <w:fldChar w:fldCharType="end"/>
      </w:r>
      <w:r w:rsidR="006D2B6B" w:rsidRPr="006D2B6B">
        <w:rPr>
          <w:rFonts w:asciiTheme="minorHAnsi" w:hAnsiTheme="minorHAnsi" w:cstheme="minorHAnsi"/>
          <w:sz w:val="24"/>
          <w:szCs w:val="24"/>
          <w:lang w:bidi="th-TH"/>
        </w:rPr>
        <w:t xml:space="preserve">; </w:t>
      </w:r>
      <w:r w:rsidRPr="00F4433C">
        <w:rPr>
          <w:rFonts w:asciiTheme="minorHAnsi" w:hAnsiTheme="minorHAnsi" w:cstheme="minorHAnsi"/>
          <w:sz w:val="24"/>
          <w:szCs w:val="24"/>
          <w:lang w:bidi="th-TH"/>
        </w:rPr>
        <w:t xml:space="preserve">Teachers are required to develop conceptual understanding and mathematical problem-solving as prerequisites for numeracy literacy, </w:t>
      </w:r>
      <w:r w:rsidRPr="00F4433C">
        <w:rPr>
          <w:rFonts w:asciiTheme="minorHAnsi" w:hAnsiTheme="minorHAnsi" w:cstheme="minorHAnsi"/>
          <w:sz w:val="24"/>
          <w:szCs w:val="24"/>
          <w:lang w:bidi="th-TH"/>
        </w:rPr>
        <w:lastRenderedPageBreak/>
        <w:t xml:space="preserve">critical thinking, and student creativity in facing future economic-technological challenges </w:t>
      </w:r>
      <w:r w:rsidR="006D2B6B" w:rsidRPr="006D2B6B">
        <w:rPr>
          <w:rFonts w:asciiTheme="minorHAnsi" w:hAnsiTheme="minorHAnsi" w:cstheme="minorHAnsi"/>
          <w:sz w:val="24"/>
          <w:szCs w:val="24"/>
          <w:lang w:bidi="th-TH"/>
        </w:rPr>
        <w:fldChar w:fldCharType="begin" w:fldLock="1"/>
      </w:r>
      <w:r w:rsidR="006D2B6B" w:rsidRPr="006D2B6B">
        <w:rPr>
          <w:rFonts w:asciiTheme="minorHAnsi" w:hAnsiTheme="minorHAnsi" w:cstheme="minorHAnsi"/>
          <w:sz w:val="24"/>
          <w:szCs w:val="24"/>
          <w:lang w:bidi="th-TH"/>
        </w:rPr>
        <w:instrText>ADDIN CSL_CITATION {"citationItems":[{"id":"ITEM-1","itemData":{"author":[{"dropping-particle":"","family":"Sanjaya","given":"Wina","non-dropping-particle":"","parse-names":false,"suffix":""}],"id":"ITEM-1","issued":{"date-parts":[["2008"]]},"publisher":"Kencana","publisher-place":"Jakarta","title":"Strategi Pembelajaran: Berorientasi Standar Proses Pendidikan","type":"book"},"uris":["http://www.mendeley.com/documents/?uuid=08fbf347-f424-44d8-84b8-4d1157ce3a86"]}],"mendeley":{"formattedCitation":"(Sanjaya, 2008)","plainTextFormattedCitation":"(Sanjaya, 2008)","previouslyFormattedCitation":"(Sanjaya, 2008)"},"properties":{"noteIndex":0},"schema":"https://github.com/citation-style-language/schema/raw/master/csl-citation.json"}</w:instrText>
      </w:r>
      <w:r w:rsidR="006D2B6B" w:rsidRPr="006D2B6B">
        <w:rPr>
          <w:rFonts w:asciiTheme="minorHAnsi" w:hAnsiTheme="minorHAnsi" w:cstheme="minorHAnsi"/>
          <w:sz w:val="24"/>
          <w:szCs w:val="24"/>
          <w:lang w:bidi="th-TH"/>
        </w:rPr>
        <w:fldChar w:fldCharType="separate"/>
      </w:r>
      <w:r w:rsidR="006D2B6B" w:rsidRPr="006D2B6B">
        <w:rPr>
          <w:rFonts w:asciiTheme="minorHAnsi" w:hAnsiTheme="minorHAnsi" w:cstheme="minorHAnsi"/>
          <w:noProof/>
          <w:sz w:val="24"/>
          <w:szCs w:val="24"/>
          <w:lang w:bidi="th-TH"/>
        </w:rPr>
        <w:t>(Sanjaya, 2008)</w:t>
      </w:r>
      <w:r w:rsidR="006D2B6B" w:rsidRPr="006D2B6B">
        <w:rPr>
          <w:rFonts w:asciiTheme="minorHAnsi" w:hAnsiTheme="minorHAnsi" w:cstheme="minorHAnsi"/>
          <w:sz w:val="24"/>
          <w:szCs w:val="24"/>
          <w:lang w:bidi="th-TH"/>
        </w:rPr>
        <w:fldChar w:fldCharType="end"/>
      </w:r>
      <w:r w:rsidR="006D2B6B" w:rsidRPr="006D2B6B">
        <w:rPr>
          <w:rFonts w:asciiTheme="minorHAnsi" w:hAnsiTheme="minorHAnsi" w:cstheme="minorHAnsi"/>
          <w:sz w:val="24"/>
          <w:szCs w:val="24"/>
          <w:lang w:bidi="th-TH"/>
        </w:rPr>
        <w:t xml:space="preserve">. </w:t>
      </w:r>
      <w:r w:rsidRPr="00F4433C">
        <w:rPr>
          <w:rFonts w:asciiTheme="minorHAnsi" w:hAnsiTheme="minorHAnsi" w:cstheme="minorHAnsi"/>
          <w:sz w:val="24"/>
          <w:szCs w:val="24"/>
          <w:lang w:bidi="th-TH"/>
        </w:rPr>
        <w:t>These two competencies are the main indicators of achievement of the Independent Curriculum, as well as prerequisites for success in the Minimum Competency Assessment (AKM) and the Programme for International Student Assessment (PISA)</w:t>
      </w:r>
      <w:r w:rsidR="006D2B6B" w:rsidRPr="006D2B6B">
        <w:rPr>
          <w:rFonts w:asciiTheme="minorHAnsi" w:hAnsiTheme="minorHAnsi" w:cstheme="minorHAnsi"/>
          <w:sz w:val="24"/>
          <w:szCs w:val="24"/>
          <w:lang w:bidi="th-TH"/>
        </w:rPr>
        <w:t xml:space="preserve"> </w:t>
      </w:r>
      <w:r w:rsidR="006D2B6B" w:rsidRPr="006D2B6B">
        <w:rPr>
          <w:rFonts w:asciiTheme="minorHAnsi" w:hAnsiTheme="minorHAnsi" w:cstheme="minorHAnsi"/>
          <w:sz w:val="24"/>
          <w:szCs w:val="24"/>
          <w:lang w:val="fi-FI" w:bidi="th-TH"/>
        </w:rPr>
        <w:fldChar w:fldCharType="begin" w:fldLock="1"/>
      </w:r>
      <w:r w:rsidR="006D2B6B" w:rsidRPr="006D2B6B">
        <w:rPr>
          <w:rFonts w:asciiTheme="minorHAnsi" w:hAnsiTheme="minorHAnsi" w:cstheme="minorHAnsi"/>
          <w:sz w:val="24"/>
          <w:szCs w:val="24"/>
          <w:lang w:bidi="th-TH"/>
        </w:rPr>
        <w:instrText>ADDIN CSL_CITATION {"citationItems":[{"id":"ITEM-1","itemData":{"DOI":"10.24042/ijsme.v6i2.17003","abstract":"This study explores using traditional farming tools in an ethnomathematics context in Hutamanik Village, Sumbul District. The research method used is qualitative, with data collection techniques through observation, interviews, and documentation. The collected data were analyzed with an ethnomathematics approach. Ethnomathematics in traditional agricultural tools can help people maintain local wisdom and strengthen cultural identity. The results showed that conventional farming tools, such as a water drum, coffee mill, sharpener, saw, hoe, and sickle, were used. Cultural, economic, and geographic factors influence the use of these tools. These tools contain mathematical concepts like measurement, comparison, and geometry. An ethnomathematics approach can be applied in learning mathematics to motivate students to learn mathematics because they can see that mathematics is related to everyday life. For this reason, it is suggested that future researchers explore ethnomathematics in different contexts.","author":[{"dropping-particle":"","family":"Padang","given":"Devi Syafitri","non-dropping-particle":"","parse-names":false,"suffix":""},{"dropping-particle":"","family":"Lubis","given":"Mara Samin","non-dropping-particle":"","parse-names":false,"suffix":""}],"container-title":"Indonesian Journal of Science and Mathematics Education","id":"ITEM-1","issue":"2","issued":{"date-parts":[["2023"]]},"page":"137-151","title":"Ethnomathematical Exploration of Traditional Agricultural Tools in Hutamanik Village, Sumbul Regency","type":"article-journal","volume":"6"},"uris":["http://www.mendeley.com/documents/?uuid=ec736e71-eec6-4869-b4cc-ad68009036a5"]}],"mendeley":{"formattedCitation":"(Padang &amp; Lubis, 2023)","plainTextFormattedCitation":"(Padang &amp; Lubis, 2023)","previouslyFormattedCitation":"(Padang &amp; Lubis, 2023)"},"properties":{"noteIndex":0},"schema":"https://github.com/citation-style-language/schema/raw/master/csl-citation.json"}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bidi="th-TH"/>
        </w:rPr>
        <w:t>(Padang &amp; Lubis, 2023)</w:t>
      </w:r>
      <w:r w:rsidR="006D2B6B" w:rsidRPr="006D2B6B">
        <w:rPr>
          <w:rFonts w:asciiTheme="minorHAnsi" w:hAnsiTheme="minorHAnsi" w:cstheme="minorHAnsi"/>
          <w:sz w:val="24"/>
          <w:szCs w:val="24"/>
          <w:lang w:bidi="th-TH"/>
        </w:rPr>
        <w:fldChar w:fldCharType="end"/>
      </w:r>
      <w:r w:rsidR="006D2B6B" w:rsidRPr="006D2B6B">
        <w:rPr>
          <w:rFonts w:asciiTheme="minorHAnsi" w:hAnsiTheme="minorHAnsi" w:cstheme="minorHAnsi"/>
          <w:sz w:val="24"/>
          <w:szCs w:val="24"/>
          <w:lang w:bidi="th-TH"/>
        </w:rPr>
        <w:t xml:space="preserve">. </w:t>
      </w:r>
      <w:r w:rsidRPr="00F4433C">
        <w:rPr>
          <w:rFonts w:asciiTheme="minorHAnsi" w:hAnsiTheme="minorHAnsi" w:cstheme="minorHAnsi"/>
          <w:sz w:val="24"/>
          <w:szCs w:val="24"/>
          <w:lang w:bidi="th-TH"/>
        </w:rPr>
        <w:t xml:space="preserve">However, various national and international reports show that the abilities of Indonesian students are still far behind, especially at the junior high school level, which is the foundation for the transition to secondary education </w:t>
      </w:r>
      <w:r w:rsidR="006D2B6B" w:rsidRPr="006D2B6B">
        <w:rPr>
          <w:rFonts w:asciiTheme="minorHAnsi" w:hAnsiTheme="minorHAnsi" w:cstheme="minorHAnsi"/>
          <w:sz w:val="24"/>
          <w:szCs w:val="24"/>
          <w:lang w:val="fi-FI"/>
        </w:rPr>
        <w:fldChar w:fldCharType="begin" w:fldLock="1"/>
      </w:r>
      <w:r w:rsidR="006D2B6B" w:rsidRPr="006D2B6B">
        <w:rPr>
          <w:rFonts w:asciiTheme="minorHAnsi" w:hAnsiTheme="minorHAnsi" w:cstheme="minorHAnsi"/>
          <w:sz w:val="24"/>
          <w:szCs w:val="24"/>
        </w:rPr>
        <w:instrText>ADDIN CSL_CITATION {"citationItems":[{"id":"ITEM-1","itemData":{"author":[{"dropping-particle":"","family":"Arsyad","given":"Azhar","non-dropping-particle":"","parse-names":false,"suffix":""}],"id":"ITEM-1","issued":{"date-parts":[["2010"]]},"number-of-pages":"3","publisher":"PT. Rajagrafindi Persada","publisher-place":"Jakarta","title":"Media Pembelajaran","type":"book"},"uris":["http://www.mendeley.com/documents/?uuid=532e1090-0ba7-463b-acbb-fe2d5e0b27d6"]}],"mendeley":{"formattedCitation":"(Arsyad, 2010)","plainTextFormattedCitation":"(Arsyad, 2010)","previouslyFormattedCitation":"(Arsyad, 2010)"},"properties":{"noteIndex":0},"schema":"https://github.com/citation-style-language/schema/raw/master/csl-citation.json"}</w:instrText>
      </w:r>
      <w:r w:rsidR="006D2B6B" w:rsidRPr="006D2B6B">
        <w:rPr>
          <w:rFonts w:asciiTheme="minorHAnsi" w:hAnsiTheme="minorHAnsi" w:cstheme="minorHAnsi"/>
          <w:sz w:val="24"/>
          <w:szCs w:val="24"/>
          <w:lang w:val="fi-FI"/>
        </w:rPr>
        <w:fldChar w:fldCharType="separate"/>
      </w:r>
      <w:r w:rsidR="006D2B6B" w:rsidRPr="006D2B6B">
        <w:rPr>
          <w:rFonts w:asciiTheme="minorHAnsi" w:hAnsiTheme="minorHAnsi" w:cstheme="minorHAnsi"/>
          <w:noProof/>
          <w:sz w:val="24"/>
          <w:szCs w:val="24"/>
        </w:rPr>
        <w:t>(Arsyad, 2010)</w:t>
      </w:r>
      <w:r w:rsidR="006D2B6B" w:rsidRPr="006D2B6B">
        <w:rPr>
          <w:rFonts w:asciiTheme="minorHAnsi" w:hAnsiTheme="minorHAnsi" w:cstheme="minorHAnsi"/>
          <w:sz w:val="24"/>
          <w:szCs w:val="24"/>
          <w:lang w:val="fi-FI"/>
        </w:rPr>
        <w:fldChar w:fldCharType="end"/>
      </w:r>
      <w:r w:rsidR="006D2B6B" w:rsidRPr="006D2B6B">
        <w:rPr>
          <w:rFonts w:asciiTheme="minorHAnsi" w:hAnsiTheme="minorHAnsi" w:cstheme="minorHAnsi"/>
          <w:sz w:val="24"/>
          <w:szCs w:val="24"/>
          <w:lang w:bidi="th-TH"/>
        </w:rPr>
        <w:t>.</w:t>
      </w:r>
    </w:p>
    <w:p w14:paraId="572F52D1" w14:textId="0E0DE12F" w:rsidR="006D2B6B" w:rsidRPr="006D2B6B" w:rsidRDefault="00F4433C" w:rsidP="006D2B6B">
      <w:pPr>
        <w:spacing w:line="360" w:lineRule="auto"/>
        <w:ind w:firstLine="567"/>
        <w:jc w:val="both"/>
        <w:rPr>
          <w:rFonts w:asciiTheme="minorHAnsi" w:hAnsiTheme="minorHAnsi" w:cstheme="minorHAnsi"/>
          <w:sz w:val="24"/>
          <w:szCs w:val="24"/>
          <w:lang w:bidi="th-TH"/>
        </w:rPr>
      </w:pPr>
      <w:r w:rsidRPr="00F4433C">
        <w:rPr>
          <w:rFonts w:asciiTheme="minorHAnsi" w:hAnsiTheme="minorHAnsi" w:cstheme="minorHAnsi"/>
          <w:sz w:val="24"/>
          <w:szCs w:val="24"/>
          <w:lang w:bidi="th-TH"/>
        </w:rPr>
        <w:t>The 2022 PISA results placed Indonesia at 71st out of 81 participants in mathematics; only 18% of students were able to achieve Level 2 or above, the OECD minimum level that requires the representation of everyday situations in simple mathematical models</w:t>
      </w:r>
      <w:r w:rsidR="006D2B6B" w:rsidRPr="006D2B6B">
        <w:rPr>
          <w:rFonts w:asciiTheme="minorHAnsi" w:hAnsiTheme="minorHAnsi" w:cstheme="minorHAnsi"/>
          <w:sz w:val="24"/>
          <w:szCs w:val="24"/>
          <w:lang w:bidi="th-TH"/>
        </w:rPr>
        <w:t xml:space="preserve"> </w:t>
      </w:r>
      <w:r w:rsidR="006D2B6B" w:rsidRPr="006D2B6B">
        <w:rPr>
          <w:rFonts w:asciiTheme="minorHAnsi" w:hAnsiTheme="minorHAnsi" w:cstheme="minorHAnsi"/>
          <w:sz w:val="24"/>
          <w:szCs w:val="24"/>
          <w:lang w:val="en-ID" w:bidi="th-TH"/>
        </w:rPr>
        <w:fldChar w:fldCharType="begin" w:fldLock="1"/>
      </w:r>
      <w:r w:rsidR="006D2B6B" w:rsidRPr="006D2B6B">
        <w:rPr>
          <w:rFonts w:asciiTheme="minorHAnsi" w:hAnsiTheme="minorHAnsi" w:cstheme="minorHAnsi"/>
          <w:sz w:val="24"/>
          <w:szCs w:val="24"/>
          <w:lang w:bidi="th-TH"/>
        </w:rPr>
        <w:instrText>ADDIN CSL_CITATION {"citationItems":[{"id":"ITEM-1","itemData":{"DOI":"10.24042/djm","author":[{"dropping-particle":"","family":"Ulfa Dwi Indriani","given":"Rusydi Ananda","non-dropping-particle":"","parse-names":false,"suffix":""}],"container-title":"Desimal: Jurnal Matematika","id":"ITEM-1","issue":"1","issued":{"date-parts":[["2024"]]},"page":"95-102","title":"Development of problem-based learning-based student worksheet to improve mathematical problem solving ability in rows and rows material","type":"article-journal","volume":"7"},"uris":["http://www.mendeley.com/documents/?uuid=0641ccb0-130e-4d95-842f-9cc23533ad7c"]}],"mendeley":{"formattedCitation":"(Ulfa Dwi Indriani, 2024)","plainTextFormattedCitation":"(Ulfa Dwi Indriani, 2024)","previouslyFormattedCitation":"(Ulfa Dwi Indriani, 2024)"},"properties":{"noteIndex":0},"schema":"https://github.com/citation-style-language/schema/raw/master/csl-citation.json"}</w:instrText>
      </w:r>
      <w:r w:rsidR="006D2B6B" w:rsidRPr="006D2B6B">
        <w:rPr>
          <w:rFonts w:asciiTheme="minorHAnsi" w:hAnsiTheme="minorHAnsi" w:cstheme="minorHAnsi"/>
          <w:sz w:val="24"/>
          <w:szCs w:val="24"/>
          <w:lang w:val="en-ID" w:bidi="th-TH"/>
        </w:rPr>
        <w:fldChar w:fldCharType="separate"/>
      </w:r>
      <w:r w:rsidR="006D2B6B" w:rsidRPr="006D2B6B">
        <w:rPr>
          <w:rFonts w:asciiTheme="minorHAnsi" w:hAnsiTheme="minorHAnsi" w:cstheme="minorHAnsi"/>
          <w:noProof/>
          <w:sz w:val="24"/>
          <w:szCs w:val="24"/>
          <w:lang w:bidi="th-TH"/>
        </w:rPr>
        <w:t>(Ulfa Dwi Indriani, 2024)</w:t>
      </w:r>
      <w:r w:rsidR="006D2B6B" w:rsidRPr="006D2B6B">
        <w:rPr>
          <w:rFonts w:asciiTheme="minorHAnsi" w:hAnsiTheme="minorHAnsi" w:cstheme="minorHAnsi"/>
          <w:sz w:val="24"/>
          <w:szCs w:val="24"/>
          <w:lang w:bidi="th-TH"/>
        </w:rPr>
        <w:fldChar w:fldCharType="end"/>
      </w:r>
      <w:r w:rsidR="006D2B6B" w:rsidRPr="006D2B6B">
        <w:rPr>
          <w:rFonts w:asciiTheme="minorHAnsi" w:hAnsiTheme="minorHAnsi" w:cstheme="minorHAnsi"/>
          <w:sz w:val="24"/>
          <w:szCs w:val="24"/>
          <w:lang w:bidi="th-TH"/>
        </w:rPr>
        <w:t xml:space="preserve">. </w:t>
      </w:r>
      <w:r w:rsidRPr="00F4433C">
        <w:rPr>
          <w:rFonts w:asciiTheme="minorHAnsi" w:hAnsiTheme="minorHAnsi" w:cstheme="minorHAnsi"/>
          <w:sz w:val="24"/>
          <w:szCs w:val="24"/>
          <w:lang w:bidi="th-TH"/>
        </w:rPr>
        <w:t>Almost no Indonesian students reach Level 5-6, while the OECD average is 9% at this level. This can be seen in the following table:</w:t>
      </w:r>
    </w:p>
    <w:p w14:paraId="4D8907F9" w14:textId="21ECCCFA" w:rsidR="006D2B6B" w:rsidRPr="006D2B6B" w:rsidRDefault="00F4433C" w:rsidP="006D2B6B">
      <w:pPr>
        <w:spacing w:line="360" w:lineRule="auto"/>
        <w:jc w:val="center"/>
        <w:rPr>
          <w:rFonts w:asciiTheme="minorHAnsi" w:hAnsiTheme="minorHAnsi" w:cstheme="minorHAnsi"/>
          <w:b/>
          <w:bCs/>
          <w:sz w:val="24"/>
          <w:szCs w:val="24"/>
          <w:lang w:bidi="th-TH"/>
        </w:rPr>
      </w:pPr>
      <w:r w:rsidRPr="00F4433C">
        <w:rPr>
          <w:rFonts w:asciiTheme="minorHAnsi" w:hAnsiTheme="minorHAnsi" w:cstheme="minorHAnsi"/>
          <w:b/>
          <w:bCs/>
          <w:sz w:val="24"/>
          <w:szCs w:val="24"/>
          <w:lang w:bidi="th-TH"/>
        </w:rPr>
        <w:t>Table 1. Indonesian National Data (PISA 2022 – Mathematics)</w:t>
      </w:r>
    </w:p>
    <w:tbl>
      <w:tblPr>
        <w:tblStyle w:val="TableGrid"/>
        <w:tblW w:w="0" w:type="auto"/>
        <w:tblInd w:w="1526" w:type="dxa"/>
        <w:tblLook w:val="04A0" w:firstRow="1" w:lastRow="0" w:firstColumn="1" w:lastColumn="0" w:noHBand="0" w:noVBand="1"/>
      </w:tblPr>
      <w:tblGrid>
        <w:gridCol w:w="2948"/>
        <w:gridCol w:w="3043"/>
      </w:tblGrid>
      <w:tr w:rsidR="00F4433C" w:rsidRPr="006D2B6B" w14:paraId="3BD749B3" w14:textId="77777777" w:rsidTr="00A41F6F">
        <w:tc>
          <w:tcPr>
            <w:tcW w:w="2948" w:type="dxa"/>
            <w:hideMark/>
          </w:tcPr>
          <w:p w14:paraId="1D03B274" w14:textId="31A869D7" w:rsidR="00F4433C" w:rsidRPr="00F4433C" w:rsidRDefault="00F4433C" w:rsidP="00F4433C">
            <w:pPr>
              <w:ind w:firstLine="32"/>
              <w:jc w:val="center"/>
              <w:rPr>
                <w:rFonts w:asciiTheme="minorHAnsi" w:hAnsiTheme="minorHAnsi" w:cstheme="minorHAnsi"/>
                <w:b/>
                <w:bCs/>
                <w:lang w:bidi="th-TH"/>
              </w:rPr>
            </w:pPr>
            <w:r w:rsidRPr="00F4433C">
              <w:rPr>
                <w:rFonts w:asciiTheme="minorHAnsi" w:hAnsiTheme="minorHAnsi" w:cstheme="minorHAnsi"/>
                <w:b/>
                <w:bCs/>
              </w:rPr>
              <w:t>Category</w:t>
            </w:r>
          </w:p>
        </w:tc>
        <w:tc>
          <w:tcPr>
            <w:tcW w:w="3043" w:type="dxa"/>
            <w:hideMark/>
          </w:tcPr>
          <w:p w14:paraId="31E1BB32" w14:textId="49E23F07" w:rsidR="00F4433C" w:rsidRPr="00F4433C" w:rsidRDefault="00F4433C" w:rsidP="00F4433C">
            <w:pPr>
              <w:ind w:firstLine="32"/>
              <w:jc w:val="center"/>
              <w:rPr>
                <w:rFonts w:asciiTheme="minorHAnsi" w:hAnsiTheme="minorHAnsi" w:cstheme="minorHAnsi"/>
                <w:b/>
                <w:bCs/>
                <w:lang w:bidi="th-TH"/>
              </w:rPr>
            </w:pPr>
            <w:r w:rsidRPr="00F4433C">
              <w:rPr>
                <w:rFonts w:asciiTheme="minorHAnsi" w:hAnsiTheme="minorHAnsi" w:cstheme="minorHAnsi"/>
                <w:b/>
                <w:bCs/>
                <w:lang w:bidi="th-TH"/>
              </w:rPr>
              <w:t>Average Math Score</w:t>
            </w:r>
          </w:p>
        </w:tc>
      </w:tr>
      <w:tr w:rsidR="00F4433C" w:rsidRPr="006D2B6B" w14:paraId="3968ADEC" w14:textId="77777777" w:rsidTr="00A41F6F">
        <w:tc>
          <w:tcPr>
            <w:tcW w:w="2948" w:type="dxa"/>
            <w:hideMark/>
          </w:tcPr>
          <w:p w14:paraId="4D333E61" w14:textId="503288FF" w:rsidR="00F4433C" w:rsidRPr="00F4433C" w:rsidRDefault="00F4433C" w:rsidP="00F4433C">
            <w:pPr>
              <w:ind w:firstLine="32"/>
              <w:jc w:val="both"/>
              <w:rPr>
                <w:rFonts w:asciiTheme="minorHAnsi" w:hAnsiTheme="minorHAnsi" w:cstheme="minorHAnsi"/>
                <w:lang w:bidi="th-TH"/>
              </w:rPr>
            </w:pPr>
            <w:r w:rsidRPr="00F4433C">
              <w:rPr>
                <w:rFonts w:asciiTheme="minorHAnsi" w:hAnsiTheme="minorHAnsi" w:cstheme="minorHAnsi"/>
              </w:rPr>
              <w:t>National overall</w:t>
            </w:r>
          </w:p>
        </w:tc>
        <w:tc>
          <w:tcPr>
            <w:tcW w:w="3043" w:type="dxa"/>
            <w:hideMark/>
          </w:tcPr>
          <w:p w14:paraId="41ECEDB9" w14:textId="77777777" w:rsidR="00F4433C" w:rsidRPr="00873BAB" w:rsidRDefault="00F4433C" w:rsidP="00F4433C">
            <w:pPr>
              <w:ind w:firstLine="32"/>
              <w:jc w:val="both"/>
              <w:rPr>
                <w:rFonts w:asciiTheme="minorHAnsi" w:hAnsiTheme="minorHAnsi" w:cstheme="minorHAnsi"/>
                <w:lang w:bidi="th-TH"/>
              </w:rPr>
            </w:pPr>
            <w:r w:rsidRPr="00873BAB">
              <w:rPr>
                <w:rFonts w:asciiTheme="minorHAnsi" w:hAnsiTheme="minorHAnsi" w:cstheme="minorHAnsi"/>
                <w:lang w:bidi="th-TH"/>
              </w:rPr>
              <w:t xml:space="preserve">366 </w:t>
            </w:r>
          </w:p>
        </w:tc>
      </w:tr>
      <w:tr w:rsidR="00F4433C" w:rsidRPr="006D2B6B" w14:paraId="6BF9CD0D" w14:textId="77777777" w:rsidTr="00A41F6F">
        <w:tc>
          <w:tcPr>
            <w:tcW w:w="2948" w:type="dxa"/>
            <w:hideMark/>
          </w:tcPr>
          <w:p w14:paraId="7FE4F6CB" w14:textId="5128FA95" w:rsidR="00F4433C" w:rsidRPr="00F4433C" w:rsidRDefault="00F4433C" w:rsidP="00F4433C">
            <w:pPr>
              <w:ind w:firstLine="32"/>
              <w:jc w:val="both"/>
              <w:rPr>
                <w:rFonts w:asciiTheme="minorHAnsi" w:hAnsiTheme="minorHAnsi" w:cstheme="minorHAnsi"/>
                <w:lang w:bidi="th-TH"/>
              </w:rPr>
            </w:pPr>
            <w:r w:rsidRPr="00F4433C">
              <w:rPr>
                <w:rFonts w:asciiTheme="minorHAnsi" w:hAnsiTheme="minorHAnsi" w:cstheme="minorHAnsi"/>
              </w:rPr>
              <w:t>Rural areas</w:t>
            </w:r>
          </w:p>
        </w:tc>
        <w:tc>
          <w:tcPr>
            <w:tcW w:w="3043" w:type="dxa"/>
            <w:hideMark/>
          </w:tcPr>
          <w:p w14:paraId="0DDCD591" w14:textId="77777777" w:rsidR="00F4433C" w:rsidRPr="00873BAB" w:rsidRDefault="00F4433C" w:rsidP="00F4433C">
            <w:pPr>
              <w:ind w:firstLine="32"/>
              <w:jc w:val="both"/>
              <w:rPr>
                <w:rFonts w:asciiTheme="minorHAnsi" w:hAnsiTheme="minorHAnsi" w:cstheme="minorHAnsi"/>
                <w:lang w:bidi="th-TH"/>
              </w:rPr>
            </w:pPr>
            <w:r w:rsidRPr="00873BAB">
              <w:rPr>
                <w:rFonts w:asciiTheme="minorHAnsi" w:hAnsiTheme="minorHAnsi" w:cstheme="minorHAnsi"/>
                <w:lang w:bidi="th-TH"/>
              </w:rPr>
              <w:t xml:space="preserve">341,9 (Level 1b) </w:t>
            </w:r>
          </w:p>
        </w:tc>
      </w:tr>
      <w:tr w:rsidR="00F4433C" w:rsidRPr="006D2B6B" w14:paraId="50B6B96D" w14:textId="77777777" w:rsidTr="00A41F6F">
        <w:tc>
          <w:tcPr>
            <w:tcW w:w="2948" w:type="dxa"/>
            <w:hideMark/>
          </w:tcPr>
          <w:p w14:paraId="693C6075" w14:textId="32879AAF" w:rsidR="00F4433C" w:rsidRPr="00F4433C" w:rsidRDefault="00F4433C" w:rsidP="00F4433C">
            <w:pPr>
              <w:ind w:firstLine="32"/>
              <w:jc w:val="both"/>
              <w:rPr>
                <w:rFonts w:asciiTheme="minorHAnsi" w:hAnsiTheme="minorHAnsi" w:cstheme="minorHAnsi"/>
                <w:lang w:bidi="th-TH"/>
              </w:rPr>
            </w:pPr>
            <w:r w:rsidRPr="00F4433C">
              <w:rPr>
                <w:rFonts w:asciiTheme="minorHAnsi" w:hAnsiTheme="minorHAnsi" w:cstheme="minorHAnsi"/>
              </w:rPr>
              <w:t>Lowest SES quintile (43%)</w:t>
            </w:r>
          </w:p>
        </w:tc>
        <w:tc>
          <w:tcPr>
            <w:tcW w:w="3043" w:type="dxa"/>
            <w:hideMark/>
          </w:tcPr>
          <w:p w14:paraId="4C4D68B5" w14:textId="77777777" w:rsidR="00F4433C" w:rsidRPr="00873BAB" w:rsidRDefault="00F4433C" w:rsidP="00F4433C">
            <w:pPr>
              <w:ind w:firstLine="32"/>
              <w:jc w:val="both"/>
              <w:rPr>
                <w:rFonts w:asciiTheme="minorHAnsi" w:hAnsiTheme="minorHAnsi" w:cstheme="minorHAnsi"/>
                <w:lang w:bidi="th-TH"/>
              </w:rPr>
            </w:pPr>
            <w:r w:rsidRPr="00873BAB">
              <w:rPr>
                <w:rFonts w:asciiTheme="minorHAnsi" w:hAnsiTheme="minorHAnsi" w:cstheme="minorHAnsi"/>
                <w:lang w:bidi="th-TH"/>
              </w:rPr>
              <w:t xml:space="preserve">354 </w:t>
            </w:r>
          </w:p>
        </w:tc>
      </w:tr>
      <w:tr w:rsidR="00F4433C" w:rsidRPr="006D2B6B" w14:paraId="79C79D77" w14:textId="77777777" w:rsidTr="00A41F6F">
        <w:tc>
          <w:tcPr>
            <w:tcW w:w="2948" w:type="dxa"/>
            <w:hideMark/>
          </w:tcPr>
          <w:p w14:paraId="0CF463FE" w14:textId="74646403" w:rsidR="00F4433C" w:rsidRPr="00F4433C" w:rsidRDefault="00F4433C" w:rsidP="00F4433C">
            <w:pPr>
              <w:ind w:firstLine="32"/>
              <w:jc w:val="both"/>
              <w:rPr>
                <w:rFonts w:asciiTheme="minorHAnsi" w:hAnsiTheme="minorHAnsi" w:cstheme="minorHAnsi"/>
                <w:lang w:bidi="th-TH"/>
              </w:rPr>
            </w:pPr>
            <w:r w:rsidRPr="00F4433C">
              <w:rPr>
                <w:rFonts w:asciiTheme="minorHAnsi" w:hAnsiTheme="minorHAnsi" w:cstheme="minorHAnsi"/>
              </w:rPr>
              <w:t>Highest SES quintile</w:t>
            </w:r>
          </w:p>
        </w:tc>
        <w:tc>
          <w:tcPr>
            <w:tcW w:w="3043" w:type="dxa"/>
            <w:hideMark/>
          </w:tcPr>
          <w:p w14:paraId="16ACAF23" w14:textId="77777777" w:rsidR="00F4433C" w:rsidRPr="00873BAB" w:rsidRDefault="00F4433C" w:rsidP="00F4433C">
            <w:pPr>
              <w:ind w:firstLine="32"/>
              <w:jc w:val="both"/>
              <w:rPr>
                <w:rFonts w:asciiTheme="minorHAnsi" w:hAnsiTheme="minorHAnsi" w:cstheme="minorHAnsi"/>
                <w:lang w:bidi="th-TH"/>
              </w:rPr>
            </w:pPr>
            <w:r w:rsidRPr="00873BAB">
              <w:rPr>
                <w:rFonts w:asciiTheme="minorHAnsi" w:hAnsiTheme="minorHAnsi" w:cstheme="minorHAnsi"/>
                <w:lang w:bidi="th-TH"/>
              </w:rPr>
              <w:t xml:space="preserve">~388 (354 + 34) </w:t>
            </w:r>
          </w:p>
        </w:tc>
      </w:tr>
      <w:tr w:rsidR="00F4433C" w:rsidRPr="006D2B6B" w14:paraId="571F5F12" w14:textId="77777777" w:rsidTr="00A41F6F">
        <w:tc>
          <w:tcPr>
            <w:tcW w:w="2948" w:type="dxa"/>
            <w:hideMark/>
          </w:tcPr>
          <w:p w14:paraId="79F0D091" w14:textId="0AD2F8A6" w:rsidR="00F4433C" w:rsidRPr="00F4433C" w:rsidRDefault="00F4433C" w:rsidP="00F4433C">
            <w:pPr>
              <w:ind w:firstLine="32"/>
              <w:jc w:val="both"/>
              <w:rPr>
                <w:rFonts w:asciiTheme="minorHAnsi" w:hAnsiTheme="minorHAnsi" w:cstheme="minorHAnsi"/>
                <w:lang w:bidi="th-TH"/>
              </w:rPr>
            </w:pPr>
            <w:r w:rsidRPr="00F4433C">
              <w:rPr>
                <w:rFonts w:asciiTheme="minorHAnsi" w:hAnsiTheme="minorHAnsi" w:cstheme="minorHAnsi"/>
              </w:rPr>
              <w:t>SES gap</w:t>
            </w:r>
          </w:p>
        </w:tc>
        <w:tc>
          <w:tcPr>
            <w:tcW w:w="3043" w:type="dxa"/>
            <w:hideMark/>
          </w:tcPr>
          <w:p w14:paraId="267E5213" w14:textId="77777777" w:rsidR="00F4433C" w:rsidRPr="00873BAB" w:rsidRDefault="00F4433C" w:rsidP="00F4433C">
            <w:pPr>
              <w:ind w:firstLine="32"/>
              <w:jc w:val="both"/>
              <w:rPr>
                <w:rFonts w:asciiTheme="minorHAnsi" w:hAnsiTheme="minorHAnsi" w:cstheme="minorHAnsi"/>
                <w:lang w:bidi="th-TH"/>
              </w:rPr>
            </w:pPr>
            <w:r w:rsidRPr="00873BAB">
              <w:rPr>
                <w:rFonts w:asciiTheme="minorHAnsi" w:hAnsiTheme="minorHAnsi" w:cstheme="minorHAnsi"/>
                <w:lang w:bidi="th-TH"/>
              </w:rPr>
              <w:t xml:space="preserve">34 poin (vs OECD: 93 poin) </w:t>
            </w:r>
          </w:p>
        </w:tc>
      </w:tr>
    </w:tbl>
    <w:p w14:paraId="698F09E8" w14:textId="4FE3201E" w:rsidR="006D2B6B" w:rsidRPr="006D2B6B" w:rsidRDefault="00F4433C" w:rsidP="00F4433C">
      <w:pPr>
        <w:spacing w:line="360" w:lineRule="auto"/>
        <w:ind w:left="1560"/>
        <w:jc w:val="both"/>
        <w:rPr>
          <w:rFonts w:asciiTheme="minorHAnsi" w:hAnsiTheme="minorHAnsi" w:cstheme="minorHAnsi"/>
          <w:sz w:val="24"/>
          <w:szCs w:val="24"/>
          <w:lang w:bidi="th-TH"/>
        </w:rPr>
      </w:pPr>
      <w:r w:rsidRPr="00F4433C">
        <w:rPr>
          <w:rFonts w:asciiTheme="minorHAnsi" w:hAnsiTheme="minorHAnsi" w:cstheme="minorHAnsi"/>
          <w:sz w:val="24"/>
          <w:szCs w:val="24"/>
          <w:lang w:bidi="th-TH"/>
        </w:rPr>
        <w:t>Source: Student performance (PISA 2022)</w:t>
      </w:r>
    </w:p>
    <w:p w14:paraId="25162940" w14:textId="77777777" w:rsidR="00F4433C" w:rsidRPr="00F4433C" w:rsidRDefault="00F4433C" w:rsidP="00F4433C">
      <w:pPr>
        <w:pStyle w:val="BodyText"/>
        <w:spacing w:after="0" w:line="360" w:lineRule="auto"/>
        <w:ind w:right="147" w:firstLine="709"/>
        <w:jc w:val="both"/>
        <w:rPr>
          <w:rFonts w:asciiTheme="minorHAnsi" w:hAnsiTheme="minorHAnsi" w:cstheme="minorHAnsi"/>
          <w:sz w:val="24"/>
          <w:szCs w:val="24"/>
          <w:lang w:val="en-US" w:eastAsia="en-US" w:bidi="th-TH"/>
        </w:rPr>
      </w:pPr>
      <w:r w:rsidRPr="00F4433C">
        <w:rPr>
          <w:rFonts w:asciiTheme="minorHAnsi" w:hAnsiTheme="minorHAnsi" w:cstheme="minorHAnsi"/>
          <w:sz w:val="24"/>
          <w:szCs w:val="24"/>
          <w:lang w:val="en-US" w:eastAsia="en-US" w:bidi="th-TH"/>
        </w:rPr>
        <w:t>National data from the 2022 PISA results shows that Indonesian students' mathematics achievement remains concerning, especially when viewed by region and socioeconomic background. Overall, the average math score for Indonesian students is 366, far behind the OECD average of 472. Only 18% of Indonesian students reach Level 2 or higher, the minimum level considered sufficient to understand and solve mathematical problems in real-life contexts. In fact, almost no Indonesian students reach Level 5 or 6, even though 9% of students in OECD countries achieve this level.</w:t>
      </w:r>
    </w:p>
    <w:p w14:paraId="41CD0B04" w14:textId="5E3955B6" w:rsidR="006D2B6B" w:rsidRPr="00F4433C" w:rsidRDefault="00F4433C" w:rsidP="00F4433C">
      <w:pPr>
        <w:pStyle w:val="BodyText"/>
        <w:spacing w:after="0" w:line="360" w:lineRule="auto"/>
        <w:ind w:right="147" w:firstLine="709"/>
        <w:jc w:val="both"/>
        <w:rPr>
          <w:rFonts w:asciiTheme="minorHAnsi" w:hAnsiTheme="minorHAnsi" w:cstheme="minorHAnsi"/>
          <w:sz w:val="24"/>
          <w:szCs w:val="24"/>
          <w:lang w:val="en-ID" w:bidi="th-TH"/>
        </w:rPr>
      </w:pPr>
      <w:r w:rsidRPr="00F4433C">
        <w:rPr>
          <w:rFonts w:asciiTheme="minorHAnsi" w:hAnsiTheme="minorHAnsi" w:cstheme="minorHAnsi"/>
          <w:sz w:val="24"/>
          <w:szCs w:val="24"/>
          <w:lang w:val="en-US" w:eastAsia="en-US" w:bidi="th-TH"/>
        </w:rPr>
        <w:t>Disparities in achievement are also clearly visible across regions. Students attending schools in rural areas average only 341.9, which is classified as Level 1b, below the minimum level. Meanwhile, students in urban areas demonstrate relatively higher achievement, although they do not yet reach the OECD average. Furthermore, disparities based on socioeconomic status are also striking. Approximately 43% of Indonesian students come from the lowest socioeconomic group and recorded an average score of only 354 points, while students from the highest quintile scored around 388. Although this score gap (34 points) is smaller than the OECD average (93 points), Indonesia's overall achievement remains low. These findings emphasize the need for pedagogical interventions to focus primarily on schools with low socioeconomic backgrounds and in non-urban areas. This situation underscores the urgency of pedagogical innovations oriented toward in-depth conceptual understanding and contextual problem-solving strategies.</w:t>
      </w:r>
    </w:p>
    <w:p w14:paraId="1252E308" w14:textId="77777777" w:rsidR="00F4433C" w:rsidRPr="00F4433C" w:rsidRDefault="00F4433C" w:rsidP="00772603">
      <w:pPr>
        <w:pStyle w:val="BodyText"/>
        <w:spacing w:after="0" w:line="360" w:lineRule="auto"/>
        <w:ind w:right="147" w:firstLine="709"/>
        <w:jc w:val="both"/>
        <w:rPr>
          <w:rFonts w:asciiTheme="minorHAnsi" w:hAnsiTheme="minorHAnsi" w:cstheme="minorHAnsi"/>
          <w:sz w:val="24"/>
          <w:szCs w:val="24"/>
          <w:lang w:val="en-ID" w:bidi="th-TH"/>
        </w:rPr>
      </w:pPr>
      <w:r w:rsidRPr="00F4433C">
        <w:rPr>
          <w:rFonts w:asciiTheme="minorHAnsi" w:hAnsiTheme="minorHAnsi" w:cstheme="minorHAnsi"/>
          <w:sz w:val="24"/>
          <w:szCs w:val="24"/>
          <w:lang w:val="en-ID" w:bidi="th-TH"/>
        </w:rPr>
        <w:t>In the study</w:t>
      </w:r>
      <w:r w:rsidR="006D2B6B" w:rsidRPr="00F4433C">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F4433C">
        <w:rPr>
          <w:rFonts w:asciiTheme="minorHAnsi" w:hAnsiTheme="minorHAnsi" w:cstheme="minorHAnsi"/>
          <w:sz w:val="24"/>
          <w:szCs w:val="24"/>
          <w:lang w:val="en-ID" w:bidi="th-TH"/>
        </w:rPr>
        <w:instrText>ADDIN CSL_CITATION {"citationItems":[{"id":"ITEM-1","itemData":{"ISBN":"9786238385881","ISSN":"2722-9734","abstract":"Siswa atau anak adalah digital native, atau penduduk asli digital dimana mereka sangat akrab dengan teknologi sehingga sangat paham bagaimana dunia digital bekerja. Tanpa harus diajari, balita dengan mudah bisa mencari tontonan di youtube.","author":[{"dropping-particle":"","family":"Hasnida","given":"Sindi Septia","non-dropping-particle":"","parse-names":false,"suffix":""},{"dropping-particle":"","family":"Adrian","given":"Ridho","non-dropping-particle":"","parse-names":false,"suffix":""},{"dropping-particle":"","family":"Siagian","given":"Nico Aditia","non-dropping-particle":"","parse-names":false,"suffix":""}],"container-title":"Jurnal Bintang Pendidikan Indonesia","id":"ITEM-1","issue":"1","issued":{"date-parts":[["2024"]]},"number-of-pages":"1-11","title":"Transformasi Pendidikan di Era Digital","type":"book","volume":"1"},"uris":["http://www.mendeley.com/documents/?uuid=6819a5b1-a6b2-4f9c-b044-03d9f2bfd5e7"]}],"mendeley":{"formattedCitation":"(Hasnida, Adrian, &amp; Siagian, 2024)","plainTextFormattedCitation":"(Hasnida, Adrian, &amp; Siagian, 2024)","previouslyFormattedCitation":"(Hasnida, Adrian, &amp; Siagian, 2024)"},"properties":{"noteIndex":0},"schema":"https://github.com/citation-style-language/schema/raw/master/csl-citation.json"}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F4433C">
        <w:rPr>
          <w:rFonts w:asciiTheme="minorHAnsi" w:hAnsiTheme="minorHAnsi" w:cstheme="minorHAnsi"/>
          <w:noProof/>
          <w:sz w:val="24"/>
          <w:szCs w:val="24"/>
          <w:lang w:val="en-ID" w:bidi="th-TH"/>
        </w:rPr>
        <w:t>(Hasnida, Adrian, &amp; Siagian, 2024)</w:t>
      </w:r>
      <w:r w:rsidR="006D2B6B" w:rsidRPr="006D2B6B">
        <w:rPr>
          <w:rFonts w:asciiTheme="minorHAnsi" w:hAnsiTheme="minorHAnsi" w:cstheme="minorHAnsi"/>
          <w:sz w:val="24"/>
          <w:szCs w:val="24"/>
          <w:lang w:val="fi-FI" w:bidi="th-TH"/>
        </w:rPr>
        <w:fldChar w:fldCharType="end"/>
      </w:r>
      <w:r w:rsidR="006D2B6B" w:rsidRPr="00F4433C">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F4433C">
        <w:rPr>
          <w:rFonts w:asciiTheme="minorHAnsi" w:hAnsiTheme="minorHAnsi" w:cstheme="minorHAnsi"/>
          <w:sz w:val="24"/>
          <w:szCs w:val="24"/>
          <w:lang w:val="en-ID" w:bidi="th-TH"/>
        </w:rPr>
        <w:instrText>ADDIN CSL_CITATION {"citationItems":[{"id":"ITEM-1","itemData":{"DOI":"10.31004/abdidas.v2i2.244","ISSN":"2721-9224","abstract":"Kegiatan pendampingan pembuatan alat peraga dan permainan Matematika dari barang bekas ini bertujuan untuk menciptakan Matematika yang menyenangkan bagi siswa. Penggunaan alat peraga dalam Matematika dapat membantu guru dalam menyampaikan materi dengan mudah dan membuat siswa menyenangi pelajaran yang diberikan. Sasaran dari kegiatan ini adalah guru MIN yang ada di Kabupaten Aceh Tengah. Kegiatan ini dilaksanakan pada bulan Maret-April 2019 dengan melibatkan guru kelas 1 sampai dengan guru yang mengajar di kelas 6, sebanyak 18 orang guru. Target yang ingin dicapai dalam kegiatan pendampingan ini adalah: 1) guru mampu merancang serta membuat alat peraga dan permainan Matematika dari barang bekas yang inovatif dan, 2) membuat buku/modul berisi jenis-jenis alat peraga dan permainan Matematika beserta cara membuatnya. Kegiatan pengabdian ini menggunakan metode pendampingan dalam pembuatan alat peraga, dan permainan Matematika yang dilakukan sebanyak 9 kali pertemuan. Berdasarkan hasil analisis dari angket yang diberikan kepada peserta, diketahui bahwa sekitar 80% peserta menyatakan sangat setuju kegiatan pengabdian ini dapat menjadikan guru professional. Selain itu, 18% peserta menyatakan sangat setuju dan 82% menyatakan setuju bahwa modul dan metode yang digunakan dalam kegiatan pendampingan menarik dan interaktif.","author":[{"dropping-particle":"","family":"Rahmadhani","given":"Elfi","non-dropping-particle":"","parse-names":f</w:instrText>
      </w:r>
      <w:r w:rsidR="006D2B6B" w:rsidRPr="006D2B6B">
        <w:rPr>
          <w:rFonts w:asciiTheme="minorHAnsi" w:hAnsiTheme="minorHAnsi" w:cstheme="minorHAnsi"/>
          <w:sz w:val="24"/>
          <w:szCs w:val="24"/>
          <w:lang w:val="fi-FI" w:bidi="th-TH"/>
        </w:rPr>
        <w:instrText>alse,"suffix":""},{"dropping-particle":"","family":"Wahyuni","given":"Septia","non-dropping-particle":"","parse-names":false,"suffix":""},{"dropping-particle":"","family":"Mandasari","given":"Lola","non-dropping-particle":"","parse-names":false,"suffix":""}],"container-title":"Jurnal Abdidas","id":"ITEM-1","issue":"2","issued":{"date-parts":[["2021"]]},"page":"168-175","title":"Pendampingan Pembuatan Alat Peraga dan Permainan Matematika dari Barang Bekas untuk Menciptakan Matematika yang Menyenangkan bagi Siswa","type":"article-journal","volume":"2"},"uris":["http://www.mendeley.com/documents/?uuid=dc694b61-2b19-436b-b2e5-fcae2e5edd14"]}],"mendeley":{"formattedCitation":"(Rahmadhani, Wahyuni, &amp; Mandasari, 2021)","plainTextFormattedCitation":"(Rahmadhani, Wahyuni, &amp; Mandasari, 2021)","previouslyFormattedCitation":"(Rahmadhani, Wahyuni, &amp; Mandasari, 2021)"},"properties":{"noteIndex":0},"schema":"https://github.com/citation-style-language/schema/raw/master/csl-citation.json"}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val="fi-FI" w:bidi="th-TH"/>
        </w:rPr>
        <w:t>(Rahmadhani, Wahyuni, &amp; Mandasari, 2021)</w:t>
      </w:r>
      <w:r w:rsidR="006D2B6B" w:rsidRPr="006D2B6B">
        <w:rPr>
          <w:rFonts w:asciiTheme="minorHAnsi" w:hAnsiTheme="minorHAnsi" w:cstheme="minorHAnsi"/>
          <w:sz w:val="24"/>
          <w:szCs w:val="24"/>
          <w:lang w:val="fi-FI" w:bidi="th-TH"/>
        </w:rPr>
        <w:fldChar w:fldCharType="end"/>
      </w:r>
      <w:r w:rsidR="006D2B6B" w:rsidRPr="006D2B6B">
        <w:rPr>
          <w:rFonts w:asciiTheme="minorHAnsi" w:hAnsiTheme="minorHAnsi" w:cstheme="minorHAnsi"/>
          <w:sz w:val="24"/>
          <w:szCs w:val="24"/>
          <w:lang w:val="fi-FI" w:bidi="th-TH"/>
        </w:rPr>
        <w:t>;</w:t>
      </w:r>
      <w:r w:rsidR="006D2B6B" w:rsidRPr="006D2B6B">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6D2B6B">
        <w:rPr>
          <w:rFonts w:asciiTheme="minorHAnsi" w:hAnsiTheme="minorHAnsi" w:cstheme="minorHAnsi"/>
          <w:sz w:val="24"/>
          <w:szCs w:val="24"/>
          <w:lang w:val="en-ID" w:bidi="th-TH"/>
        </w:rPr>
        <w:instrText>ADDIN CSL_CITATION {"citationItems":[{"id":"ITEM-1","itemData":{"DOI":"10.35438/inomatika.v5i2.382","ISSN":"2656-7431","abstract":"Peserta didik sering merasa kesulitan dalam memahami konsep yang ada dalam matematika. Kebanyakan dari mereka merasa sulit untuk berkonsentrasi, serta mudah menyerah untuk memahami konsep matematika. Mengenai hal tersebut, adversity quotient sangat diperlukan dalam diri peserta didik. Adversity quotient merupakan faktor internal siswa yang berbentuk kegigihan, tanggung jawab, pengendalian, serta pandangan dalam menghadapi permasalahan. Kegiatan memorize Al-Qur’an diketahui dapat melatih seseorang untuk menjaga ketenangan hati, mudah konsentrasi, serta mengontrol emosi yang ada dalam diri. Tujuan dari penelitian ini yaitu mendeskripsikan kemampuan pemahaman konsep matematis dan adversity quotient siswa ditinjau dari kemampuan menghafal Al-Qur’an (Al-Qur’an memorize ability). Penelitian ini merupakan penelitian deskriptif kuantitatif dengan subjek penelitian yaitu siswa kelas VIII salah satu SMP Swasta di Binjai. Teknik pengumpulan data dalam penelitian ini menggunakan angket, dokumentasi dan wawancara. Analisis data dilakukan dengan statistik deskriptif, yaitu menarasikan/mendeskripsikan hasil angket dan wawancara. Hasil penelitian menunjukkan bahwa kemampuan pemahaman konsep matematika dan adversity quotient dipengaruhi oleh hafalan Al-Qur'an. Subjek Religi (SR) memiliki kemampuan pemahaman konsep matematis tingkat tinggi dan adversity quotient kelompok climbers. Subjek Unggulan (SU) memiliki kemampuan pemahaman konsep matematis tingkat menengah dan adversity quotient kelompok campers. Subjek Dasar (SD) memiliki kemampuan pemahaman konsep matematis tingkat rendah dan adversity quotient kelompok quitters.","author":[{"dropping-particle":"","family":"Elma Triana","given":"","non-dropping-particle":"","parse-names":false,"suffix":""},{"dropping-particle":"","family":"Lisa Dwi Afri","given":"","non-dropping-particle":"","parse-names":false,"suffix":""}],"container-title":"Inomatika","id":"ITEM-1","issue":"2","issued":{"date-parts":[["2023"]]},"page":"113-130","title":"Ability to Understand Mathematical Concepts and Adversity Quotient Students Reviewed from Al-Qur’an Memorize Ability","type":"article-journal","volume":"5"},"uris":["http://www.mendeley.com/documents/?uuid=2aa6e1aa-ac6f-4705-b25d-a1a2fca1cc51"]}],"mendeley":{"formattedCitation":"(Elma Triana &amp; Lisa Dwi Afri, 2023)","plainTextFormattedCitation":"(Elma Triana &amp; Lisa Dwi Afri, 2023)","previouslyFormattedCitation":"(Elma Triana &amp; Lisa Dwi Afri, 2023)"},"properties":{"noteIndex":0},"schema":"https://github.com/citation-style-language/schema/raw/master/csl-citation.json"}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val="fi-FI" w:bidi="th-TH"/>
        </w:rPr>
        <w:t>(Elma Triana &amp; Lisa Dwi Afri, 2023)</w:t>
      </w:r>
      <w:r w:rsidR="006D2B6B" w:rsidRPr="006D2B6B">
        <w:rPr>
          <w:rFonts w:asciiTheme="minorHAnsi" w:hAnsiTheme="minorHAnsi" w:cstheme="minorHAnsi"/>
          <w:sz w:val="24"/>
          <w:szCs w:val="24"/>
          <w:lang w:val="fi-FI" w:bidi="th-TH"/>
        </w:rPr>
        <w:fldChar w:fldCharType="end"/>
      </w:r>
      <w:r w:rsidR="006D2B6B" w:rsidRPr="006D2B6B">
        <w:rPr>
          <w:rFonts w:asciiTheme="minorHAnsi" w:hAnsiTheme="minorHAnsi" w:cstheme="minorHAnsi"/>
          <w:sz w:val="24"/>
          <w:szCs w:val="24"/>
          <w:lang w:val="fi-FI" w:bidi="th-TH"/>
        </w:rPr>
        <w:t xml:space="preserve">; </w:t>
      </w:r>
      <w:r w:rsidR="006D2B6B" w:rsidRPr="006D2B6B">
        <w:rPr>
          <w:rFonts w:asciiTheme="minorHAnsi" w:hAnsiTheme="minorHAnsi" w:cstheme="minorHAnsi"/>
          <w:sz w:val="24"/>
          <w:szCs w:val="24"/>
          <w:lang w:val="fi-FI" w:bidi="th-TH"/>
        </w:rPr>
        <w:fldChar w:fldCharType="begin" w:fldLock="1"/>
      </w:r>
      <w:r w:rsidR="006D2B6B" w:rsidRPr="006D2B6B">
        <w:rPr>
          <w:rFonts w:asciiTheme="minorHAnsi" w:hAnsiTheme="minorHAnsi" w:cstheme="minorHAnsi"/>
          <w:sz w:val="24"/>
          <w:szCs w:val="24"/>
          <w:lang w:val="en-ID" w:bidi="th-TH"/>
        </w:rPr>
        <w:instrText>ADDIN CSL_CITATION {"citationItems":[{"id":"ITEM-1","itemData":{"author":[{"dropping-particle":"","family":"Hutagaol","given":"A","non-dropping-particle":"","parse-names":false,"suffix":""}],"container-title":"J-Pimat : Jurnal Pendidikan Matematika","id":"ITEM-1","issue":"1","issued":{"date-parts":[["2019"]]},"page":"49–56","title":"Penerapan Multimetode untuk Meningkatkan Pemahaman Konsep Matematis Mahasiswa","type":"article-journal","volume":"1"},"uris":["http://www.mendeley.com/documents/?uuid=3d808656-cb9e-492b-a4a2-6adf59f6191d"]}],"mendeley":{"formattedCitation":"(Hutagaol, 2019)","plainTextFormattedCitation":"(Hutagaol, 2019)","previouslyFormattedCitation":"(Hutagaol, 2019)"},"properties":{"noteIndex":0},"schema":"https://github.com/citation-style-language/schema/raw/master/csl-citation.json"}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val="en-ID" w:bidi="th-TH"/>
        </w:rPr>
        <w:t>(Hutagaol, 2019)</w:t>
      </w:r>
      <w:r w:rsidR="006D2B6B" w:rsidRPr="006D2B6B">
        <w:rPr>
          <w:rFonts w:asciiTheme="minorHAnsi" w:hAnsiTheme="minorHAnsi" w:cstheme="minorHAnsi"/>
          <w:sz w:val="24"/>
          <w:szCs w:val="24"/>
          <w:lang w:val="fi-FI" w:bidi="th-TH"/>
        </w:rPr>
        <w:fldChar w:fldCharType="end"/>
      </w:r>
      <w:r w:rsidR="006D2B6B" w:rsidRPr="006D2B6B">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6D2B6B">
        <w:rPr>
          <w:rFonts w:asciiTheme="minorHAnsi" w:hAnsiTheme="minorHAnsi" w:cstheme="minorHAnsi"/>
          <w:sz w:val="24"/>
          <w:szCs w:val="24"/>
          <w:lang w:val="en-ID" w:bidi="th-TH"/>
        </w:rPr>
        <w:instrText xml:space="preserve">ADDIN CSL_CITATION {"citationItems":[{"id":"ITEM-1","itemData":{"DOI":"10.36085/mathumbedu.v11i2.5255","ISSN":"2339-2754","abstract":"Penelitian ini bertujuan untuk mengeksplorasi pengaruh dari penerapan model pembelajaran Project-Based Learning terhadap pemahaman konsep matematika dan kemampuan berpikir kritis siswa. Metode penelitian yang dipilih adalah quasi eksperimen. Populasi penelitian terdiri dari keseluruhan siswa kelas VII, di mana dua kelas dipilih sebagai sampel penelitian, yakni satu kelompok eksperimen dan satu kelompok kontrol. Pengambilan sampel dilakukan melalui metode purposive sampling, di mana dua kelas dipilih berdasarkan karakteristik yang dianggap relevan untuk tujuan penelitian. Data yang terkumpul kemudian dianalisis menggunakan MANCOVA. Temuan dari penelitian menunjukkan bahwa penerapan model Project-Based Learning berpengaruh terhadap pemahaman konsep matematika dan kemampuan </w:instrText>
      </w:r>
      <w:r w:rsidR="006D2B6B" w:rsidRPr="006D2B6B">
        <w:rPr>
          <w:rFonts w:asciiTheme="minorHAnsi" w:hAnsiTheme="minorHAnsi" w:cstheme="minorHAnsi"/>
          <w:sz w:val="24"/>
          <w:szCs w:val="24"/>
          <w:lang w:val="fi-FI" w:bidi="th-TH"/>
        </w:rPr>
        <w:instrText>berpikir kritis siswa SMP Negeri 16 Kota Bengkulu secara signifikan setelah memperhitungkan kemampuan awal siswa, dengan nilai pengaruh mencapai 78,7%. Selain itu, pengaruh dari kemampuan awal terhadap pemahaman konsep dan kemampuan berpikir kritis siswa secara bersama-sama adalah sebesar 56,5%. Kata Kunci: Project Based Learning, Pemahaman Konsep Matematika, Kemampuan  Berpikir Kritis","author":[{"dropping-particle":"","family":"Yuni Pusvita","given":"","non-dropping-particle":"","parse-names":false,"suffix":""},{"dropping-particle":"","family":"Zamzaili","given":"","non-dropping-particle":"","parse-names":false,"suffix":""},{"dropping-particle":"","family":"Hari Sumardi","given":"","non-dropping-particle":"","parse-names":false,"suffix":""}],"container-title":"Jurnal Math-UMB.EDU","id":"ITEM-1","issue":"2","issued":{"date-parts":[["2024"]]},"page":"137-143","title":"Pengaruh Model Project Based Learning Terhadap Pemahaman Konsep Matematika Dan Kemampuan Berpikir Kritis Siswa Smp Kota Bengkulu","type":"article-journal","volume":"11"},"uris":["http://www.mendeley.com/documents/?uuid=3f61282d-8739-43b9-985b-89ee1dcc9729"]}],"mendeley":{"formattedCitation":"(Yuni Pusvita, Zamzaili, &amp; Hari Sumardi, 2024)","plainTextFormattedCitation":"(Yuni Pusvita, Zamzaili, &amp; Hari Sumardi, 2024)","previouslyFormattedCitation":"(Yuni Pusvita, Zamzaili, &amp; Hari Sumardi, 2024)"},"properties":{"noteIndex":0},"schema":"https://github.com/citation-style-language/schema/raw/master/csl-citation.json"}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val="fi-FI" w:bidi="th-TH"/>
        </w:rPr>
        <w:t>(Yuni Pusvita, Zamzaili, &amp; Hari Sumardi, 2024)</w:t>
      </w:r>
      <w:r w:rsidR="006D2B6B" w:rsidRPr="006D2B6B">
        <w:rPr>
          <w:rFonts w:asciiTheme="minorHAnsi" w:hAnsiTheme="minorHAnsi" w:cstheme="minorHAnsi"/>
          <w:sz w:val="24"/>
          <w:szCs w:val="24"/>
          <w:lang w:val="fi-FI" w:bidi="th-TH"/>
        </w:rPr>
        <w:fldChar w:fldCharType="end"/>
      </w:r>
      <w:r w:rsidR="006D2B6B" w:rsidRPr="006D2B6B">
        <w:rPr>
          <w:rFonts w:asciiTheme="minorHAnsi" w:hAnsiTheme="minorHAnsi" w:cstheme="minorHAnsi"/>
          <w:sz w:val="24"/>
          <w:szCs w:val="24"/>
          <w:lang w:val="fi-FI" w:bidi="th-TH"/>
        </w:rPr>
        <w:t xml:space="preserve">; </w:t>
      </w:r>
      <w:r w:rsidR="006D2B6B" w:rsidRPr="006D2B6B">
        <w:rPr>
          <w:rFonts w:asciiTheme="minorHAnsi" w:hAnsiTheme="minorHAnsi" w:cstheme="minorHAnsi"/>
          <w:sz w:val="24"/>
          <w:szCs w:val="24"/>
          <w:lang w:val="fi-FI" w:bidi="th-TH"/>
        </w:rPr>
        <w:fldChar w:fldCharType="begin" w:fldLock="1"/>
      </w:r>
      <w:r w:rsidR="006D2B6B" w:rsidRPr="006D2B6B">
        <w:rPr>
          <w:rFonts w:asciiTheme="minorHAnsi" w:hAnsiTheme="minorHAnsi" w:cstheme="minorHAnsi"/>
          <w:sz w:val="24"/>
          <w:szCs w:val="24"/>
          <w:lang w:val="fi-FI" w:bidi="th-TH"/>
        </w:rPr>
        <w:instrText>ADDIN CSL_CITATION {"citationItems":[{"id":"ITEM-1","itemData":{"DOI":"10.31980/mosharafa.v8i2.566","ISSN":"2086-4280","abstract":"Penelitian bertujuan untuk mengetahui bagaimana pengaruh penerapan model problem based learning terhadap kemampuan pemecahan masalah matematika siswa kelas VII SMP Negeri 3 Palembayan berdasarkan tingkat Kemampuan Awal Matematis (KAM) siswa. Dimana siswa dibagi menjadi 3 kategori yaitu KAM Tinggi, KAM Sedang dan KAM rendah. Jenis penelitian yang digunakan dalam penelitian ini adalah penelitian pre-eksperimen, dengan rancangan penelitian one shot case study. Subjek pada penelitian ini siswa kelas VII.3 yang dipilih secara secara acak. Instrumen yang digunakan pada penelitian ini adalah tes akhir. Tes yang digunakan adalah berbentuk essay. Penelitian ini menggunakan teknik analisis data deksriptif kualitatif. Berdasarkan analisis data secara keseluruhan, model PBL dapat membuat kemampuan pemecahan masalah matematika siswa lebih baik. Terlebih lagi untuk siswa yang termasuk ke dalam kategori KAM tinggi. Ini terlihat dari ukuran pemusatan dimana rata-rata untuk siswa pada kategori sedang 52,86 dengan simpangan baku 11,31 sehingga disimpulkan bahwa model ini dapat memberikan pengaruh terhadap kemampuan pemecahan masalah siswa.","author":[{"dropping-particle":"","family":"Putri","given":"Rini Sri","non-dropping-particle":"","parse-names":false,"suffix":""},{"dropping-particle":"","family":"Suryani","given":"Mulia","non-dropping-particle":"","parse-names":false,"suffix":""},{"dropping-particle":"","family":"Jufri","given":"Lucky Heriyanti","non-dropping-particle":"","parse-names":false,"suffix":""}],"container-title":"Mosharafa: Jurnal Pendidikan Matematika","id":"ITEM-1","issue":"2","issued":{"date-parts":[["2019"]]},"page":"331-340","title":"Pengaruh Penerapan Model Problem Based Learning terhadap Kemampuan Pemecahan Masalah Matematika Siswa","type":"article-journal","volume":"8"},"uris":["http://www.mendeley.com/documents/?uuid=b2bedc75-7c4a-41c5-85a3-b909734b03cc"]}],"mendeley":{"formattedCitation":"(Putri, Suryani, &amp; Jufri, 2019)","plainTextFormattedCitation":"(Putri, Suryani, &amp; Jufri, 2019)","previouslyFormattedCitation":"(Putri, Suryani, &amp; Jufri, 2019)"},"properties":{"noteIndex":0},"schema":"https://github.com/citation-style-language/schema/raw/master/csl-citation.json"}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val="fi-FI" w:bidi="th-TH"/>
        </w:rPr>
        <w:t>(Putri, Suryani, &amp; Jufri, 2019)</w:t>
      </w:r>
      <w:r w:rsidR="006D2B6B" w:rsidRPr="006D2B6B">
        <w:rPr>
          <w:rFonts w:asciiTheme="minorHAnsi" w:hAnsiTheme="minorHAnsi" w:cstheme="minorHAnsi"/>
          <w:sz w:val="24"/>
          <w:szCs w:val="24"/>
          <w:lang w:val="fi-FI" w:bidi="th-TH"/>
        </w:rPr>
        <w:fldChar w:fldCharType="end"/>
      </w:r>
      <w:r w:rsidR="006D2B6B" w:rsidRPr="006D2B6B">
        <w:rPr>
          <w:rFonts w:asciiTheme="minorHAnsi" w:hAnsiTheme="minorHAnsi" w:cstheme="minorHAnsi"/>
          <w:sz w:val="24"/>
          <w:szCs w:val="24"/>
          <w:lang w:val="fi-FI" w:bidi="th-TH"/>
        </w:rPr>
        <w:t xml:space="preserve"> </w:t>
      </w:r>
      <w:r>
        <w:rPr>
          <w:rFonts w:asciiTheme="minorHAnsi" w:hAnsiTheme="minorHAnsi" w:cstheme="minorHAnsi"/>
          <w:sz w:val="24"/>
          <w:szCs w:val="24"/>
          <w:lang w:val="fi-FI" w:bidi="th-TH"/>
        </w:rPr>
        <w:t>and</w:t>
      </w:r>
      <w:r w:rsidR="006D2B6B" w:rsidRPr="006D2B6B">
        <w:rPr>
          <w:rFonts w:asciiTheme="minorHAnsi" w:hAnsiTheme="minorHAnsi" w:cstheme="minorHAnsi"/>
          <w:sz w:val="24"/>
          <w:szCs w:val="24"/>
          <w:lang w:val="fi-FI" w:bidi="th-TH"/>
        </w:rPr>
        <w:t xml:space="preserve"> </w:t>
      </w:r>
      <w:r w:rsidR="006D2B6B" w:rsidRPr="006D2B6B">
        <w:rPr>
          <w:rFonts w:asciiTheme="minorHAnsi" w:hAnsiTheme="minorHAnsi" w:cstheme="minorHAnsi"/>
          <w:sz w:val="24"/>
          <w:szCs w:val="24"/>
          <w:lang w:val="fi-FI" w:bidi="th-TH"/>
        </w:rPr>
        <w:fldChar w:fldCharType="begin" w:fldLock="1"/>
      </w:r>
      <w:r w:rsidR="006D2B6B" w:rsidRPr="006D2B6B">
        <w:rPr>
          <w:rFonts w:asciiTheme="minorHAnsi" w:hAnsiTheme="minorHAnsi" w:cstheme="minorHAnsi"/>
          <w:sz w:val="24"/>
          <w:szCs w:val="24"/>
          <w:lang w:val="fi-FI" w:bidi="th-TH"/>
        </w:rPr>
        <w:instrText>ADDIN CSL_CITATION {"citationItems":[{"id":"ITEM-1","itemData":{"DOI":"10.26740/mathedunesa.v13n1.p119-131","ISSN":"2301-9085","abstract":"Every aspect of daily life is inseparable from the relationship with mathematics and the application of mathematical concepts. Because of this connection with mathematics through mathematical models, mathematical modeling can help students to see the connection between mathematics and real world. In the context-based Asesmen Kompetensi Minimum (AKM) questions, students are asked to solve mathematical problems related to real world. This study aims to determine the mathematical modeling ability of grade VIII junior high school students in solving AKM problems. This type of research is descriptive research with a qualitative approach. The data described is the mathematical modeling ability of students in solving AKM. The subjects of this study were twenty-six junior high school students in grade VIII. Students were given a test sheet containing AKM question in the numeracy section that had been adapted to the data and uncertainty content domain. The results showed that in the data and uncertainty content domain, students' mathematical modeling abilities were quite diverse. Some students were able to reach the exposing phase and answer questions correctly. Most students are still unable to interpret and validate the answers obtained from working mathematically to be referred to the situation of daily life problems in the given problem.","author":[{"dropping-particle":"","family":"Maulani","given":"Silvia Fajar","non-dropping-particle":"","parse-names":false,"suffix":""},{"dropping-particle":"","family":"Fardah","given":"Dini Kinati","non-dropping-particle":"","parse-names":false,"suffix":""},{"dropping-particle":"","family":"Hidayat","given":"Dayat","non-dropping-particle":"","parse-names":false,"suffix":""}],"container-title":"MATHEdunesa","id":"ITEM-1","issue":"1","issued":{"date-parts":[["2024"]]},"page":"119-131","title":"Students' Mathematical Modeling Ability in Solving Data and Uncertainty Questions on Asesmen Kompetensi Minimum","type":"article-journal","volume":"13"},"uris":["http://www.mendeley.com/documents/?uuid=f91bdac1-06e3-4cdf-a9ca-70dedc8706fc"]}],"mendeley":{"formattedCitation":"(Maulani, Fardah, &amp; Hidayat, 2024)","plainTextFormattedCitation":"(Maulani, Fardah, &amp; Hidayat, 2024)","previouslyFormattedCitation":"(Maulani, Fardah, &amp; Hidayat, 2024)"},"properties":{"noteIndex":0},"schema":"https://github.com/citation-style-language/schema/raw/master/csl-citation.json"}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6D2B6B">
        <w:rPr>
          <w:rFonts w:asciiTheme="minorHAnsi" w:hAnsiTheme="minorHAnsi" w:cstheme="minorHAnsi"/>
          <w:noProof/>
          <w:sz w:val="24"/>
          <w:szCs w:val="24"/>
          <w:lang w:val="fi-FI" w:bidi="th-TH"/>
        </w:rPr>
        <w:t>(Maulani, Fardah, &amp; Hidayat, 2024)</w:t>
      </w:r>
      <w:r w:rsidR="006D2B6B" w:rsidRPr="006D2B6B">
        <w:rPr>
          <w:rFonts w:asciiTheme="minorHAnsi" w:hAnsiTheme="minorHAnsi" w:cstheme="minorHAnsi"/>
          <w:sz w:val="24"/>
          <w:szCs w:val="24"/>
          <w:lang w:val="fi-FI" w:bidi="th-TH"/>
        </w:rPr>
        <w:fldChar w:fldCharType="end"/>
      </w:r>
      <w:r w:rsidR="006D2B6B" w:rsidRPr="006D2B6B">
        <w:rPr>
          <w:rFonts w:asciiTheme="minorHAnsi" w:hAnsiTheme="minorHAnsi" w:cstheme="minorHAnsi"/>
          <w:sz w:val="24"/>
          <w:szCs w:val="24"/>
          <w:lang w:val="fi-FI" w:bidi="th-TH"/>
        </w:rPr>
        <w:t xml:space="preserve"> </w:t>
      </w:r>
      <w:r w:rsidRPr="00F4433C">
        <w:rPr>
          <w:rFonts w:asciiTheme="minorHAnsi" w:hAnsiTheme="minorHAnsi" w:cstheme="minorHAnsi"/>
          <w:sz w:val="24"/>
          <w:szCs w:val="24"/>
          <w:lang w:val="fi-FI" w:bidi="th-TH"/>
        </w:rPr>
        <w:t xml:space="preserve">Research shows that the majority of junior high school students still perform poorly, particularly when it comes to interpreting data or performing algebraic reasoning; only 35% achieved a high level in the algebra &amp; uncertainty aspect. </w:t>
      </w:r>
      <w:r w:rsidRPr="00F4433C">
        <w:rPr>
          <w:rFonts w:asciiTheme="minorHAnsi" w:hAnsiTheme="minorHAnsi" w:cstheme="minorHAnsi"/>
          <w:sz w:val="24"/>
          <w:szCs w:val="24"/>
          <w:lang w:val="en-ID" w:bidi="th-TH"/>
        </w:rPr>
        <w:t>This phenomenon demonstrates the wide gap between curriculum demands and classroom learning practices, primarily due to the dominance of lecture and procedural drill approaches that do not support the development of higher-order thinking skills (HOTS).</w:t>
      </w:r>
    </w:p>
    <w:p w14:paraId="2E1279F4" w14:textId="6F4AFD8A" w:rsidR="006D2B6B" w:rsidRPr="00F4433C" w:rsidRDefault="00F4433C" w:rsidP="00772603">
      <w:pPr>
        <w:pStyle w:val="BodyText"/>
        <w:spacing w:after="0" w:line="360" w:lineRule="auto"/>
        <w:ind w:right="147" w:firstLine="709"/>
        <w:jc w:val="both"/>
        <w:rPr>
          <w:rFonts w:asciiTheme="minorHAnsi" w:hAnsiTheme="minorHAnsi" w:cstheme="minorHAnsi"/>
          <w:sz w:val="24"/>
          <w:szCs w:val="24"/>
          <w:lang w:val="en-ID" w:bidi="th-TH"/>
        </w:rPr>
      </w:pPr>
      <w:r w:rsidRPr="00F4433C">
        <w:rPr>
          <w:rFonts w:asciiTheme="minorHAnsi" w:hAnsiTheme="minorHAnsi" w:cstheme="minorHAnsi"/>
          <w:sz w:val="24"/>
          <w:szCs w:val="24"/>
          <w:lang w:val="en-ID" w:bidi="th-TH"/>
        </w:rPr>
        <w:t>In Asahan Regency, the 2024 education report card shows a junior high school numeracy index below the national average (1.60 compared to 1.74 on a scale of 1–3), with striking disparities between schools. Data obtained by researchers from the learning outcomes of students at the UPTD SMP Negeri 3 Air Batu reinforces this finding, with the average score for the Final Summative Mathematics Assessment for the odd semester of 2024/2025 being only 62.4, far below the Minimum Completion Criteria (KKM) of 75. This can be seen as follows</w:t>
      </w:r>
      <w:r w:rsidR="006D2B6B" w:rsidRPr="00F4433C">
        <w:rPr>
          <w:rFonts w:asciiTheme="minorHAnsi" w:hAnsiTheme="minorHAnsi" w:cstheme="minorHAnsi"/>
          <w:sz w:val="24"/>
          <w:szCs w:val="24"/>
          <w:lang w:val="en-ID" w:bidi="th-TH"/>
        </w:rPr>
        <w:t>:</w:t>
      </w:r>
    </w:p>
    <w:p w14:paraId="15DD59CA" w14:textId="33C355EE" w:rsidR="006D2B6B" w:rsidRPr="00F4433C" w:rsidRDefault="00F4433C" w:rsidP="006D2B6B">
      <w:pPr>
        <w:spacing w:line="360" w:lineRule="auto"/>
        <w:jc w:val="center"/>
        <w:rPr>
          <w:rFonts w:asciiTheme="minorHAnsi" w:hAnsiTheme="minorHAnsi" w:cstheme="minorHAnsi"/>
          <w:b/>
          <w:bCs/>
          <w:sz w:val="24"/>
          <w:szCs w:val="24"/>
          <w:lang w:val="en-ID" w:bidi="th-TH"/>
        </w:rPr>
      </w:pPr>
      <w:r w:rsidRPr="00F4433C">
        <w:rPr>
          <w:rFonts w:asciiTheme="minorHAnsi" w:hAnsiTheme="minorHAnsi" w:cstheme="minorHAnsi"/>
          <w:b/>
          <w:bCs/>
          <w:sz w:val="24"/>
          <w:szCs w:val="24"/>
          <w:lang w:val="en-ID" w:bidi="th-TH"/>
        </w:rPr>
        <w:t>Table 2. Average Final Summative Mathematics Score for the Odd Semester of 2024/2025</w:t>
      </w:r>
    </w:p>
    <w:tbl>
      <w:tblPr>
        <w:tblStyle w:val="TableGrid"/>
        <w:tblW w:w="0" w:type="auto"/>
        <w:tblInd w:w="534" w:type="dxa"/>
        <w:tblLook w:val="04A0" w:firstRow="1" w:lastRow="0" w:firstColumn="1" w:lastColumn="0" w:noHBand="0" w:noVBand="1"/>
      </w:tblPr>
      <w:tblGrid>
        <w:gridCol w:w="1321"/>
        <w:gridCol w:w="1321"/>
        <w:gridCol w:w="1321"/>
        <w:gridCol w:w="1321"/>
        <w:gridCol w:w="1321"/>
        <w:gridCol w:w="1322"/>
      </w:tblGrid>
      <w:tr w:rsidR="006D2B6B" w:rsidRPr="006D2B6B" w14:paraId="4899CF12" w14:textId="77777777" w:rsidTr="00A41F6F">
        <w:trPr>
          <w:trHeight w:val="180"/>
        </w:trPr>
        <w:tc>
          <w:tcPr>
            <w:tcW w:w="2642" w:type="dxa"/>
            <w:gridSpan w:val="2"/>
            <w:vAlign w:val="center"/>
          </w:tcPr>
          <w:p w14:paraId="67CA4D2F" w14:textId="7CF73253"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Class 8.1</w:t>
            </w:r>
          </w:p>
        </w:tc>
        <w:tc>
          <w:tcPr>
            <w:tcW w:w="2642" w:type="dxa"/>
            <w:gridSpan w:val="2"/>
            <w:vAlign w:val="center"/>
          </w:tcPr>
          <w:p w14:paraId="56FFE3C2" w14:textId="5DFE6C5F"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Class 8.</w:t>
            </w:r>
            <w:r>
              <w:rPr>
                <w:rFonts w:asciiTheme="minorHAnsi" w:hAnsiTheme="minorHAnsi" w:cstheme="minorHAnsi"/>
                <w:b/>
                <w:bCs/>
                <w:lang w:bidi="th-TH"/>
              </w:rPr>
              <w:t>2</w:t>
            </w:r>
          </w:p>
        </w:tc>
        <w:tc>
          <w:tcPr>
            <w:tcW w:w="2643" w:type="dxa"/>
            <w:gridSpan w:val="2"/>
            <w:vAlign w:val="center"/>
          </w:tcPr>
          <w:p w14:paraId="31D16198" w14:textId="24D8D7E8"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 xml:space="preserve">Class </w:t>
            </w:r>
            <w:r w:rsidR="006D2B6B" w:rsidRPr="00873BAB">
              <w:rPr>
                <w:rFonts w:asciiTheme="minorHAnsi" w:hAnsiTheme="minorHAnsi" w:cstheme="minorHAnsi"/>
                <w:b/>
                <w:bCs/>
                <w:lang w:bidi="th-TH"/>
              </w:rPr>
              <w:t>8.3</w:t>
            </w:r>
          </w:p>
        </w:tc>
      </w:tr>
      <w:tr w:rsidR="006D2B6B" w:rsidRPr="006D2B6B" w14:paraId="1456ED05" w14:textId="77777777" w:rsidTr="00A41F6F">
        <w:tc>
          <w:tcPr>
            <w:tcW w:w="1321" w:type="dxa"/>
          </w:tcPr>
          <w:p w14:paraId="4FA9D0FC" w14:textId="54B1A390"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Initials</w:t>
            </w:r>
          </w:p>
        </w:tc>
        <w:tc>
          <w:tcPr>
            <w:tcW w:w="1321" w:type="dxa"/>
          </w:tcPr>
          <w:p w14:paraId="40C33F85" w14:textId="40FA14F9"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Mark</w:t>
            </w:r>
          </w:p>
        </w:tc>
        <w:tc>
          <w:tcPr>
            <w:tcW w:w="1321" w:type="dxa"/>
          </w:tcPr>
          <w:p w14:paraId="1D68A158" w14:textId="0DFF9F54"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Initials</w:t>
            </w:r>
          </w:p>
        </w:tc>
        <w:tc>
          <w:tcPr>
            <w:tcW w:w="1321" w:type="dxa"/>
          </w:tcPr>
          <w:p w14:paraId="52026025" w14:textId="3F9EA016"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Mark</w:t>
            </w:r>
          </w:p>
        </w:tc>
        <w:tc>
          <w:tcPr>
            <w:tcW w:w="1321" w:type="dxa"/>
          </w:tcPr>
          <w:p w14:paraId="402F479B" w14:textId="3ABE9898"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Initials</w:t>
            </w:r>
          </w:p>
        </w:tc>
        <w:tc>
          <w:tcPr>
            <w:tcW w:w="1322" w:type="dxa"/>
          </w:tcPr>
          <w:p w14:paraId="70DAC8D1" w14:textId="2179DB16" w:rsidR="006D2B6B" w:rsidRPr="00873BAB" w:rsidRDefault="00873737" w:rsidP="00873BAB">
            <w:pPr>
              <w:jc w:val="center"/>
              <w:rPr>
                <w:rFonts w:asciiTheme="minorHAnsi" w:hAnsiTheme="minorHAnsi" w:cstheme="minorHAnsi"/>
                <w:b/>
                <w:bCs/>
                <w:lang w:bidi="th-TH"/>
              </w:rPr>
            </w:pPr>
            <w:r w:rsidRPr="00873737">
              <w:rPr>
                <w:rFonts w:asciiTheme="minorHAnsi" w:hAnsiTheme="minorHAnsi" w:cstheme="minorHAnsi"/>
                <w:b/>
                <w:bCs/>
                <w:lang w:bidi="th-TH"/>
              </w:rPr>
              <w:t>Mark</w:t>
            </w:r>
          </w:p>
        </w:tc>
      </w:tr>
      <w:tr w:rsidR="006D2B6B" w:rsidRPr="006D2B6B" w14:paraId="660BABB8" w14:textId="77777777" w:rsidTr="00A41F6F">
        <w:tc>
          <w:tcPr>
            <w:tcW w:w="1321" w:type="dxa"/>
          </w:tcPr>
          <w:p w14:paraId="65CF8C4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NA</w:t>
            </w:r>
          </w:p>
        </w:tc>
        <w:tc>
          <w:tcPr>
            <w:tcW w:w="1321" w:type="dxa"/>
            <w:vAlign w:val="bottom"/>
          </w:tcPr>
          <w:p w14:paraId="6645EAE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67,4</w:t>
            </w:r>
          </w:p>
        </w:tc>
        <w:tc>
          <w:tcPr>
            <w:tcW w:w="1321" w:type="dxa"/>
          </w:tcPr>
          <w:p w14:paraId="235212C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AGS</w:t>
            </w:r>
          </w:p>
        </w:tc>
        <w:tc>
          <w:tcPr>
            <w:tcW w:w="1321" w:type="dxa"/>
            <w:vAlign w:val="bottom"/>
          </w:tcPr>
          <w:p w14:paraId="1EA6911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52</w:t>
            </w:r>
          </w:p>
        </w:tc>
        <w:tc>
          <w:tcPr>
            <w:tcW w:w="1321" w:type="dxa"/>
          </w:tcPr>
          <w:p w14:paraId="771804E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ASF</w:t>
            </w:r>
          </w:p>
        </w:tc>
        <w:tc>
          <w:tcPr>
            <w:tcW w:w="1322" w:type="dxa"/>
            <w:vAlign w:val="bottom"/>
          </w:tcPr>
          <w:p w14:paraId="6F81EA7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59,7</w:t>
            </w:r>
          </w:p>
        </w:tc>
      </w:tr>
      <w:tr w:rsidR="006D2B6B" w:rsidRPr="006D2B6B" w14:paraId="541FEE40" w14:textId="77777777" w:rsidTr="00A41F6F">
        <w:tc>
          <w:tcPr>
            <w:tcW w:w="1321" w:type="dxa"/>
          </w:tcPr>
          <w:p w14:paraId="68C7945F"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RH</w:t>
            </w:r>
          </w:p>
        </w:tc>
        <w:tc>
          <w:tcPr>
            <w:tcW w:w="1321" w:type="dxa"/>
            <w:vAlign w:val="bottom"/>
          </w:tcPr>
          <w:p w14:paraId="4B93FB3E"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62,3</w:t>
            </w:r>
          </w:p>
        </w:tc>
        <w:tc>
          <w:tcPr>
            <w:tcW w:w="1321" w:type="dxa"/>
          </w:tcPr>
          <w:p w14:paraId="071A679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SS</w:t>
            </w:r>
          </w:p>
        </w:tc>
        <w:tc>
          <w:tcPr>
            <w:tcW w:w="1321" w:type="dxa"/>
            <w:vAlign w:val="bottom"/>
          </w:tcPr>
          <w:p w14:paraId="1B05058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59,1</w:t>
            </w:r>
          </w:p>
        </w:tc>
        <w:tc>
          <w:tcPr>
            <w:tcW w:w="1321" w:type="dxa"/>
          </w:tcPr>
          <w:p w14:paraId="2AB2586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DE</w:t>
            </w:r>
          </w:p>
        </w:tc>
        <w:tc>
          <w:tcPr>
            <w:tcW w:w="1322" w:type="dxa"/>
            <w:vAlign w:val="bottom"/>
          </w:tcPr>
          <w:p w14:paraId="16F51B2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71,9</w:t>
            </w:r>
          </w:p>
        </w:tc>
      </w:tr>
      <w:tr w:rsidR="006D2B6B" w:rsidRPr="006D2B6B" w14:paraId="5234DADC" w14:textId="77777777" w:rsidTr="00A41F6F">
        <w:tc>
          <w:tcPr>
            <w:tcW w:w="1321" w:type="dxa"/>
          </w:tcPr>
          <w:p w14:paraId="6803FED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TP</w:t>
            </w:r>
          </w:p>
        </w:tc>
        <w:tc>
          <w:tcPr>
            <w:tcW w:w="1321" w:type="dxa"/>
            <w:vAlign w:val="bottom"/>
          </w:tcPr>
          <w:p w14:paraId="7C54660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68,6</w:t>
            </w:r>
          </w:p>
        </w:tc>
        <w:tc>
          <w:tcPr>
            <w:tcW w:w="1321" w:type="dxa"/>
          </w:tcPr>
          <w:p w14:paraId="4CDB1846"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RY</w:t>
            </w:r>
          </w:p>
        </w:tc>
        <w:tc>
          <w:tcPr>
            <w:tcW w:w="1321" w:type="dxa"/>
            <w:vAlign w:val="bottom"/>
          </w:tcPr>
          <w:p w14:paraId="0C3F077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64,3</w:t>
            </w:r>
          </w:p>
        </w:tc>
        <w:tc>
          <w:tcPr>
            <w:tcW w:w="1321" w:type="dxa"/>
          </w:tcPr>
          <w:p w14:paraId="690EA93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RF</w:t>
            </w:r>
          </w:p>
        </w:tc>
        <w:tc>
          <w:tcPr>
            <w:tcW w:w="1322" w:type="dxa"/>
            <w:vAlign w:val="bottom"/>
          </w:tcPr>
          <w:p w14:paraId="727D766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66,2</w:t>
            </w:r>
          </w:p>
        </w:tc>
      </w:tr>
      <w:tr w:rsidR="006D2B6B" w:rsidRPr="006D2B6B" w14:paraId="38674BB5" w14:textId="77777777" w:rsidTr="00A41F6F">
        <w:tc>
          <w:tcPr>
            <w:tcW w:w="1321" w:type="dxa"/>
          </w:tcPr>
          <w:p w14:paraId="50BD0AA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RI</w:t>
            </w:r>
          </w:p>
        </w:tc>
        <w:tc>
          <w:tcPr>
            <w:tcW w:w="1321" w:type="dxa"/>
            <w:vAlign w:val="bottom"/>
          </w:tcPr>
          <w:p w14:paraId="7F4E959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75,6</w:t>
            </w:r>
          </w:p>
        </w:tc>
        <w:tc>
          <w:tcPr>
            <w:tcW w:w="1321" w:type="dxa"/>
          </w:tcPr>
          <w:p w14:paraId="04CE85E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P</w:t>
            </w:r>
          </w:p>
        </w:tc>
        <w:tc>
          <w:tcPr>
            <w:tcW w:w="1321" w:type="dxa"/>
            <w:vAlign w:val="bottom"/>
          </w:tcPr>
          <w:p w14:paraId="01F47924"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54,2</w:t>
            </w:r>
          </w:p>
        </w:tc>
        <w:tc>
          <w:tcPr>
            <w:tcW w:w="1321" w:type="dxa"/>
          </w:tcPr>
          <w:p w14:paraId="1AD81BB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NGF</w:t>
            </w:r>
          </w:p>
        </w:tc>
        <w:tc>
          <w:tcPr>
            <w:tcW w:w="1322" w:type="dxa"/>
            <w:vAlign w:val="bottom"/>
          </w:tcPr>
          <w:p w14:paraId="6FAC19D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49,3</w:t>
            </w:r>
          </w:p>
        </w:tc>
      </w:tr>
      <w:tr w:rsidR="006D2B6B" w:rsidRPr="006D2B6B" w14:paraId="43F72C32" w14:textId="77777777" w:rsidTr="00A41F6F">
        <w:tc>
          <w:tcPr>
            <w:tcW w:w="1321" w:type="dxa"/>
          </w:tcPr>
          <w:p w14:paraId="6DD01E1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I</w:t>
            </w:r>
          </w:p>
        </w:tc>
        <w:tc>
          <w:tcPr>
            <w:tcW w:w="1321" w:type="dxa"/>
            <w:vAlign w:val="bottom"/>
          </w:tcPr>
          <w:p w14:paraId="641E5EA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61,5</w:t>
            </w:r>
          </w:p>
        </w:tc>
        <w:tc>
          <w:tcPr>
            <w:tcW w:w="1321" w:type="dxa"/>
          </w:tcPr>
          <w:p w14:paraId="7C22C6E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LH</w:t>
            </w:r>
          </w:p>
        </w:tc>
        <w:tc>
          <w:tcPr>
            <w:tcW w:w="1321" w:type="dxa"/>
            <w:vAlign w:val="bottom"/>
          </w:tcPr>
          <w:p w14:paraId="5D362EC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66,4</w:t>
            </w:r>
          </w:p>
        </w:tc>
        <w:tc>
          <w:tcPr>
            <w:tcW w:w="1321" w:type="dxa"/>
          </w:tcPr>
          <w:p w14:paraId="02ADDA52"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FAS</w:t>
            </w:r>
          </w:p>
        </w:tc>
        <w:tc>
          <w:tcPr>
            <w:tcW w:w="1322" w:type="dxa"/>
            <w:vAlign w:val="bottom"/>
          </w:tcPr>
          <w:p w14:paraId="629D3495"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66</w:t>
            </w:r>
          </w:p>
        </w:tc>
      </w:tr>
      <w:tr w:rsidR="006D2B6B" w:rsidRPr="006D2B6B" w14:paraId="2652B7FE" w14:textId="77777777" w:rsidTr="00A41F6F">
        <w:tc>
          <w:tcPr>
            <w:tcW w:w="1321" w:type="dxa"/>
          </w:tcPr>
          <w:p w14:paraId="7C67528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NAD</w:t>
            </w:r>
          </w:p>
        </w:tc>
        <w:tc>
          <w:tcPr>
            <w:tcW w:w="1321" w:type="dxa"/>
            <w:vAlign w:val="bottom"/>
          </w:tcPr>
          <w:p w14:paraId="22D4FEA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61,5</w:t>
            </w:r>
          </w:p>
        </w:tc>
        <w:tc>
          <w:tcPr>
            <w:tcW w:w="1321" w:type="dxa"/>
          </w:tcPr>
          <w:p w14:paraId="6038F8FE"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RC</w:t>
            </w:r>
          </w:p>
        </w:tc>
        <w:tc>
          <w:tcPr>
            <w:tcW w:w="1321" w:type="dxa"/>
            <w:vAlign w:val="bottom"/>
          </w:tcPr>
          <w:p w14:paraId="04B5234F"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58,6</w:t>
            </w:r>
          </w:p>
        </w:tc>
        <w:tc>
          <w:tcPr>
            <w:tcW w:w="1321" w:type="dxa"/>
          </w:tcPr>
          <w:p w14:paraId="34184AE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HB</w:t>
            </w:r>
          </w:p>
        </w:tc>
        <w:tc>
          <w:tcPr>
            <w:tcW w:w="1322" w:type="dxa"/>
            <w:vAlign w:val="bottom"/>
          </w:tcPr>
          <w:p w14:paraId="22FEDC36"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60,3</w:t>
            </w:r>
          </w:p>
        </w:tc>
      </w:tr>
      <w:tr w:rsidR="006D2B6B" w:rsidRPr="006D2B6B" w14:paraId="6DF5B573" w14:textId="77777777" w:rsidTr="00A41F6F">
        <w:tc>
          <w:tcPr>
            <w:tcW w:w="1321" w:type="dxa"/>
          </w:tcPr>
          <w:p w14:paraId="4E6963D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WS</w:t>
            </w:r>
          </w:p>
        </w:tc>
        <w:tc>
          <w:tcPr>
            <w:tcW w:w="1321" w:type="dxa"/>
            <w:vAlign w:val="bottom"/>
          </w:tcPr>
          <w:p w14:paraId="3C27FD6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76,1</w:t>
            </w:r>
          </w:p>
        </w:tc>
        <w:tc>
          <w:tcPr>
            <w:tcW w:w="1321" w:type="dxa"/>
          </w:tcPr>
          <w:p w14:paraId="6531518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MI</w:t>
            </w:r>
          </w:p>
        </w:tc>
        <w:tc>
          <w:tcPr>
            <w:tcW w:w="1321" w:type="dxa"/>
            <w:vAlign w:val="bottom"/>
          </w:tcPr>
          <w:p w14:paraId="301089B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61,1</w:t>
            </w:r>
          </w:p>
        </w:tc>
        <w:tc>
          <w:tcPr>
            <w:tcW w:w="1321" w:type="dxa"/>
          </w:tcPr>
          <w:p w14:paraId="0580391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SWC</w:t>
            </w:r>
          </w:p>
        </w:tc>
        <w:tc>
          <w:tcPr>
            <w:tcW w:w="1322" w:type="dxa"/>
            <w:vAlign w:val="bottom"/>
          </w:tcPr>
          <w:p w14:paraId="231B6B72"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58</w:t>
            </w:r>
          </w:p>
        </w:tc>
      </w:tr>
      <w:tr w:rsidR="006D2B6B" w:rsidRPr="006D2B6B" w14:paraId="7E61D518" w14:textId="77777777" w:rsidTr="00A41F6F">
        <w:tc>
          <w:tcPr>
            <w:tcW w:w="1321" w:type="dxa"/>
          </w:tcPr>
          <w:p w14:paraId="063EF01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KBSM</w:t>
            </w:r>
          </w:p>
        </w:tc>
        <w:tc>
          <w:tcPr>
            <w:tcW w:w="1321" w:type="dxa"/>
            <w:vAlign w:val="bottom"/>
          </w:tcPr>
          <w:p w14:paraId="378D912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69,6</w:t>
            </w:r>
          </w:p>
        </w:tc>
        <w:tc>
          <w:tcPr>
            <w:tcW w:w="1321" w:type="dxa"/>
          </w:tcPr>
          <w:p w14:paraId="4D0737A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DM</w:t>
            </w:r>
          </w:p>
        </w:tc>
        <w:tc>
          <w:tcPr>
            <w:tcW w:w="1321" w:type="dxa"/>
            <w:vAlign w:val="bottom"/>
          </w:tcPr>
          <w:p w14:paraId="28EDCB85"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58,6</w:t>
            </w:r>
          </w:p>
        </w:tc>
        <w:tc>
          <w:tcPr>
            <w:tcW w:w="1321" w:type="dxa"/>
          </w:tcPr>
          <w:p w14:paraId="45A5715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VDS</w:t>
            </w:r>
          </w:p>
        </w:tc>
        <w:tc>
          <w:tcPr>
            <w:tcW w:w="1322" w:type="dxa"/>
            <w:vAlign w:val="bottom"/>
          </w:tcPr>
          <w:p w14:paraId="76FA60D5"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68,3</w:t>
            </w:r>
          </w:p>
        </w:tc>
      </w:tr>
      <w:tr w:rsidR="006D2B6B" w:rsidRPr="006D2B6B" w14:paraId="76E5D1F7" w14:textId="77777777" w:rsidTr="00A41F6F">
        <w:tc>
          <w:tcPr>
            <w:tcW w:w="1321" w:type="dxa"/>
          </w:tcPr>
          <w:p w14:paraId="0A38F48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MH</w:t>
            </w:r>
          </w:p>
        </w:tc>
        <w:tc>
          <w:tcPr>
            <w:tcW w:w="1321" w:type="dxa"/>
            <w:vAlign w:val="bottom"/>
          </w:tcPr>
          <w:p w14:paraId="4609ADC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59,7</w:t>
            </w:r>
          </w:p>
        </w:tc>
        <w:tc>
          <w:tcPr>
            <w:tcW w:w="1321" w:type="dxa"/>
          </w:tcPr>
          <w:p w14:paraId="7C5D1AE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EL</w:t>
            </w:r>
          </w:p>
        </w:tc>
        <w:tc>
          <w:tcPr>
            <w:tcW w:w="1321" w:type="dxa"/>
            <w:vAlign w:val="bottom"/>
          </w:tcPr>
          <w:p w14:paraId="1ADE588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78,2</w:t>
            </w:r>
          </w:p>
        </w:tc>
        <w:tc>
          <w:tcPr>
            <w:tcW w:w="1321" w:type="dxa"/>
          </w:tcPr>
          <w:p w14:paraId="5EF60A14"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KM</w:t>
            </w:r>
          </w:p>
        </w:tc>
        <w:tc>
          <w:tcPr>
            <w:tcW w:w="1322" w:type="dxa"/>
            <w:vAlign w:val="bottom"/>
          </w:tcPr>
          <w:p w14:paraId="1FED8A7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71,7</w:t>
            </w:r>
          </w:p>
        </w:tc>
      </w:tr>
      <w:tr w:rsidR="006D2B6B" w:rsidRPr="006D2B6B" w14:paraId="06D782C7" w14:textId="77777777" w:rsidTr="00A41F6F">
        <w:tc>
          <w:tcPr>
            <w:tcW w:w="1321" w:type="dxa"/>
          </w:tcPr>
          <w:p w14:paraId="69B4EFA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MR</w:t>
            </w:r>
          </w:p>
        </w:tc>
        <w:tc>
          <w:tcPr>
            <w:tcW w:w="1321" w:type="dxa"/>
            <w:vAlign w:val="bottom"/>
          </w:tcPr>
          <w:p w14:paraId="5D5AF4D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67,8</w:t>
            </w:r>
          </w:p>
        </w:tc>
        <w:tc>
          <w:tcPr>
            <w:tcW w:w="1321" w:type="dxa"/>
          </w:tcPr>
          <w:p w14:paraId="056FE32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MA</w:t>
            </w:r>
          </w:p>
        </w:tc>
        <w:tc>
          <w:tcPr>
            <w:tcW w:w="1321" w:type="dxa"/>
            <w:vAlign w:val="bottom"/>
          </w:tcPr>
          <w:p w14:paraId="3069289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63,3</w:t>
            </w:r>
          </w:p>
        </w:tc>
        <w:tc>
          <w:tcPr>
            <w:tcW w:w="1321" w:type="dxa"/>
          </w:tcPr>
          <w:p w14:paraId="4D477DF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RF</w:t>
            </w:r>
          </w:p>
        </w:tc>
        <w:tc>
          <w:tcPr>
            <w:tcW w:w="1322" w:type="dxa"/>
            <w:vAlign w:val="bottom"/>
          </w:tcPr>
          <w:p w14:paraId="4AB7C39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70,9</w:t>
            </w:r>
          </w:p>
        </w:tc>
      </w:tr>
      <w:tr w:rsidR="006D2B6B" w:rsidRPr="006D2B6B" w14:paraId="43EB3FA4" w14:textId="77777777" w:rsidTr="00A41F6F">
        <w:tc>
          <w:tcPr>
            <w:tcW w:w="1321" w:type="dxa"/>
          </w:tcPr>
          <w:p w14:paraId="14C0B6A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RM</w:t>
            </w:r>
          </w:p>
        </w:tc>
        <w:tc>
          <w:tcPr>
            <w:tcW w:w="1321" w:type="dxa"/>
            <w:vAlign w:val="bottom"/>
          </w:tcPr>
          <w:p w14:paraId="402B0A04"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59,7</w:t>
            </w:r>
          </w:p>
        </w:tc>
        <w:tc>
          <w:tcPr>
            <w:tcW w:w="1321" w:type="dxa"/>
          </w:tcPr>
          <w:p w14:paraId="4E2C18E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SY</w:t>
            </w:r>
          </w:p>
        </w:tc>
        <w:tc>
          <w:tcPr>
            <w:tcW w:w="1321" w:type="dxa"/>
            <w:vAlign w:val="bottom"/>
          </w:tcPr>
          <w:p w14:paraId="0CC3A9B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55</w:t>
            </w:r>
          </w:p>
        </w:tc>
        <w:tc>
          <w:tcPr>
            <w:tcW w:w="1321" w:type="dxa"/>
          </w:tcPr>
          <w:p w14:paraId="49527E8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IF</w:t>
            </w:r>
          </w:p>
        </w:tc>
        <w:tc>
          <w:tcPr>
            <w:tcW w:w="1322" w:type="dxa"/>
            <w:vAlign w:val="bottom"/>
          </w:tcPr>
          <w:p w14:paraId="7CCC47C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56,7</w:t>
            </w:r>
          </w:p>
        </w:tc>
      </w:tr>
      <w:tr w:rsidR="006D2B6B" w:rsidRPr="006D2B6B" w14:paraId="64DFC792" w14:textId="77777777" w:rsidTr="00A41F6F">
        <w:tc>
          <w:tcPr>
            <w:tcW w:w="1321" w:type="dxa"/>
          </w:tcPr>
          <w:p w14:paraId="32F54B06"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ZW</w:t>
            </w:r>
          </w:p>
        </w:tc>
        <w:tc>
          <w:tcPr>
            <w:tcW w:w="1321" w:type="dxa"/>
            <w:vAlign w:val="bottom"/>
          </w:tcPr>
          <w:p w14:paraId="074BF3D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59,7</w:t>
            </w:r>
          </w:p>
        </w:tc>
        <w:tc>
          <w:tcPr>
            <w:tcW w:w="1321" w:type="dxa"/>
          </w:tcPr>
          <w:p w14:paraId="07D6E7C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IS</w:t>
            </w:r>
          </w:p>
        </w:tc>
        <w:tc>
          <w:tcPr>
            <w:tcW w:w="1321" w:type="dxa"/>
            <w:vAlign w:val="bottom"/>
          </w:tcPr>
          <w:p w14:paraId="5A85D71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70</w:t>
            </w:r>
          </w:p>
        </w:tc>
        <w:tc>
          <w:tcPr>
            <w:tcW w:w="1321" w:type="dxa"/>
          </w:tcPr>
          <w:p w14:paraId="5B99707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LP</w:t>
            </w:r>
          </w:p>
        </w:tc>
        <w:tc>
          <w:tcPr>
            <w:tcW w:w="1322" w:type="dxa"/>
            <w:vAlign w:val="bottom"/>
          </w:tcPr>
          <w:p w14:paraId="287D2AC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60,9</w:t>
            </w:r>
          </w:p>
        </w:tc>
      </w:tr>
      <w:tr w:rsidR="006D2B6B" w:rsidRPr="006D2B6B" w14:paraId="59094A69" w14:textId="77777777" w:rsidTr="00A41F6F">
        <w:tc>
          <w:tcPr>
            <w:tcW w:w="1321" w:type="dxa"/>
          </w:tcPr>
          <w:p w14:paraId="77F828B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NN</w:t>
            </w:r>
          </w:p>
        </w:tc>
        <w:tc>
          <w:tcPr>
            <w:tcW w:w="1321" w:type="dxa"/>
            <w:vAlign w:val="bottom"/>
          </w:tcPr>
          <w:p w14:paraId="063EFE4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65,4</w:t>
            </w:r>
          </w:p>
        </w:tc>
        <w:tc>
          <w:tcPr>
            <w:tcW w:w="1321" w:type="dxa"/>
          </w:tcPr>
          <w:p w14:paraId="39AD9EC5"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RS</w:t>
            </w:r>
          </w:p>
        </w:tc>
        <w:tc>
          <w:tcPr>
            <w:tcW w:w="1321" w:type="dxa"/>
            <w:vAlign w:val="bottom"/>
          </w:tcPr>
          <w:p w14:paraId="54B0AF2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53,7</w:t>
            </w:r>
          </w:p>
        </w:tc>
        <w:tc>
          <w:tcPr>
            <w:tcW w:w="1321" w:type="dxa"/>
          </w:tcPr>
          <w:p w14:paraId="193C3EDE"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QA</w:t>
            </w:r>
          </w:p>
        </w:tc>
        <w:tc>
          <w:tcPr>
            <w:tcW w:w="1322" w:type="dxa"/>
            <w:vAlign w:val="bottom"/>
          </w:tcPr>
          <w:p w14:paraId="37447A0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66,1</w:t>
            </w:r>
          </w:p>
        </w:tc>
      </w:tr>
      <w:tr w:rsidR="006D2B6B" w:rsidRPr="006D2B6B" w14:paraId="77B3B7AA" w14:textId="77777777" w:rsidTr="00A41F6F">
        <w:tc>
          <w:tcPr>
            <w:tcW w:w="1321" w:type="dxa"/>
          </w:tcPr>
          <w:p w14:paraId="5478740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F</w:t>
            </w:r>
          </w:p>
        </w:tc>
        <w:tc>
          <w:tcPr>
            <w:tcW w:w="1321" w:type="dxa"/>
            <w:vAlign w:val="bottom"/>
          </w:tcPr>
          <w:p w14:paraId="2C07771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48,1</w:t>
            </w:r>
          </w:p>
        </w:tc>
        <w:tc>
          <w:tcPr>
            <w:tcW w:w="1321" w:type="dxa"/>
          </w:tcPr>
          <w:p w14:paraId="356FE18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FS</w:t>
            </w:r>
          </w:p>
        </w:tc>
        <w:tc>
          <w:tcPr>
            <w:tcW w:w="1321" w:type="dxa"/>
            <w:vAlign w:val="bottom"/>
          </w:tcPr>
          <w:p w14:paraId="202BD8C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65,1</w:t>
            </w:r>
          </w:p>
        </w:tc>
        <w:tc>
          <w:tcPr>
            <w:tcW w:w="1321" w:type="dxa"/>
          </w:tcPr>
          <w:p w14:paraId="4D2810E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NB</w:t>
            </w:r>
          </w:p>
        </w:tc>
        <w:tc>
          <w:tcPr>
            <w:tcW w:w="1322" w:type="dxa"/>
            <w:vAlign w:val="bottom"/>
          </w:tcPr>
          <w:p w14:paraId="151C3F4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71,2</w:t>
            </w:r>
          </w:p>
        </w:tc>
      </w:tr>
      <w:tr w:rsidR="006D2B6B" w:rsidRPr="006D2B6B" w14:paraId="31E02601" w14:textId="77777777" w:rsidTr="00A41F6F">
        <w:tc>
          <w:tcPr>
            <w:tcW w:w="1321" w:type="dxa"/>
          </w:tcPr>
          <w:p w14:paraId="4499FC2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AA</w:t>
            </w:r>
          </w:p>
        </w:tc>
        <w:tc>
          <w:tcPr>
            <w:tcW w:w="1321" w:type="dxa"/>
            <w:vAlign w:val="bottom"/>
          </w:tcPr>
          <w:p w14:paraId="626B46B2"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49,6</w:t>
            </w:r>
          </w:p>
        </w:tc>
        <w:tc>
          <w:tcPr>
            <w:tcW w:w="1321" w:type="dxa"/>
          </w:tcPr>
          <w:p w14:paraId="48841565"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S</w:t>
            </w:r>
          </w:p>
        </w:tc>
        <w:tc>
          <w:tcPr>
            <w:tcW w:w="1321" w:type="dxa"/>
            <w:vAlign w:val="bottom"/>
          </w:tcPr>
          <w:p w14:paraId="0E35B1C4"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47,7</w:t>
            </w:r>
          </w:p>
        </w:tc>
        <w:tc>
          <w:tcPr>
            <w:tcW w:w="1321" w:type="dxa"/>
          </w:tcPr>
          <w:p w14:paraId="3CF1592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DA</w:t>
            </w:r>
          </w:p>
        </w:tc>
        <w:tc>
          <w:tcPr>
            <w:tcW w:w="1322" w:type="dxa"/>
            <w:vAlign w:val="bottom"/>
          </w:tcPr>
          <w:p w14:paraId="11F6532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59,6</w:t>
            </w:r>
          </w:p>
        </w:tc>
      </w:tr>
      <w:tr w:rsidR="006D2B6B" w:rsidRPr="006D2B6B" w14:paraId="2E10DF47" w14:textId="77777777" w:rsidTr="00A41F6F">
        <w:tc>
          <w:tcPr>
            <w:tcW w:w="1321" w:type="dxa"/>
          </w:tcPr>
          <w:p w14:paraId="7F1EC85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ASA</w:t>
            </w:r>
          </w:p>
        </w:tc>
        <w:tc>
          <w:tcPr>
            <w:tcW w:w="1321" w:type="dxa"/>
            <w:vAlign w:val="bottom"/>
          </w:tcPr>
          <w:p w14:paraId="5AF93CA6"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58,9</w:t>
            </w:r>
          </w:p>
        </w:tc>
        <w:tc>
          <w:tcPr>
            <w:tcW w:w="1321" w:type="dxa"/>
          </w:tcPr>
          <w:p w14:paraId="2698943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FD</w:t>
            </w:r>
          </w:p>
        </w:tc>
        <w:tc>
          <w:tcPr>
            <w:tcW w:w="1321" w:type="dxa"/>
            <w:vAlign w:val="bottom"/>
          </w:tcPr>
          <w:p w14:paraId="467B72C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52,8</w:t>
            </w:r>
          </w:p>
        </w:tc>
        <w:tc>
          <w:tcPr>
            <w:tcW w:w="1321" w:type="dxa"/>
          </w:tcPr>
          <w:p w14:paraId="08EFF45F"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ZV</w:t>
            </w:r>
          </w:p>
        </w:tc>
        <w:tc>
          <w:tcPr>
            <w:tcW w:w="1322" w:type="dxa"/>
            <w:vAlign w:val="bottom"/>
          </w:tcPr>
          <w:p w14:paraId="787EA87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61,9</w:t>
            </w:r>
          </w:p>
        </w:tc>
      </w:tr>
      <w:tr w:rsidR="006D2B6B" w:rsidRPr="006D2B6B" w14:paraId="11EA6DB5" w14:textId="77777777" w:rsidTr="00A41F6F">
        <w:tc>
          <w:tcPr>
            <w:tcW w:w="1321" w:type="dxa"/>
          </w:tcPr>
          <w:p w14:paraId="585273BE"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AHF</w:t>
            </w:r>
          </w:p>
        </w:tc>
        <w:tc>
          <w:tcPr>
            <w:tcW w:w="1321" w:type="dxa"/>
            <w:vAlign w:val="bottom"/>
          </w:tcPr>
          <w:p w14:paraId="6E2F2EC4"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55,3</w:t>
            </w:r>
          </w:p>
        </w:tc>
        <w:tc>
          <w:tcPr>
            <w:tcW w:w="1321" w:type="dxa"/>
          </w:tcPr>
          <w:p w14:paraId="232200E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UT</w:t>
            </w:r>
          </w:p>
        </w:tc>
        <w:tc>
          <w:tcPr>
            <w:tcW w:w="1321" w:type="dxa"/>
            <w:vAlign w:val="bottom"/>
          </w:tcPr>
          <w:p w14:paraId="6A886BF6"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65</w:t>
            </w:r>
          </w:p>
        </w:tc>
        <w:tc>
          <w:tcPr>
            <w:tcW w:w="1321" w:type="dxa"/>
          </w:tcPr>
          <w:p w14:paraId="0EA2AD5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MN</w:t>
            </w:r>
          </w:p>
        </w:tc>
        <w:tc>
          <w:tcPr>
            <w:tcW w:w="1322" w:type="dxa"/>
            <w:vAlign w:val="bottom"/>
          </w:tcPr>
          <w:p w14:paraId="11E178F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54,6</w:t>
            </w:r>
          </w:p>
        </w:tc>
      </w:tr>
      <w:tr w:rsidR="006D2B6B" w:rsidRPr="006D2B6B" w14:paraId="0E05F376" w14:textId="77777777" w:rsidTr="00A41F6F">
        <w:tc>
          <w:tcPr>
            <w:tcW w:w="1321" w:type="dxa"/>
          </w:tcPr>
          <w:p w14:paraId="697F614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LM</w:t>
            </w:r>
          </w:p>
        </w:tc>
        <w:tc>
          <w:tcPr>
            <w:tcW w:w="1321" w:type="dxa"/>
            <w:vAlign w:val="bottom"/>
          </w:tcPr>
          <w:p w14:paraId="56C437F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65,9</w:t>
            </w:r>
          </w:p>
        </w:tc>
        <w:tc>
          <w:tcPr>
            <w:tcW w:w="1321" w:type="dxa"/>
          </w:tcPr>
          <w:p w14:paraId="40A4B22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IU</w:t>
            </w:r>
          </w:p>
        </w:tc>
        <w:tc>
          <w:tcPr>
            <w:tcW w:w="1321" w:type="dxa"/>
            <w:vAlign w:val="bottom"/>
          </w:tcPr>
          <w:p w14:paraId="0953B327"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69,3</w:t>
            </w:r>
          </w:p>
        </w:tc>
        <w:tc>
          <w:tcPr>
            <w:tcW w:w="1321" w:type="dxa"/>
          </w:tcPr>
          <w:p w14:paraId="6B0C93F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F</w:t>
            </w:r>
          </w:p>
        </w:tc>
        <w:tc>
          <w:tcPr>
            <w:tcW w:w="1322" w:type="dxa"/>
            <w:vAlign w:val="bottom"/>
          </w:tcPr>
          <w:p w14:paraId="5C96534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53,8</w:t>
            </w:r>
          </w:p>
        </w:tc>
      </w:tr>
      <w:tr w:rsidR="006D2B6B" w:rsidRPr="006D2B6B" w14:paraId="759F47CC" w14:textId="77777777" w:rsidTr="00A41F6F">
        <w:tc>
          <w:tcPr>
            <w:tcW w:w="1321" w:type="dxa"/>
          </w:tcPr>
          <w:p w14:paraId="1559A47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RH</w:t>
            </w:r>
          </w:p>
        </w:tc>
        <w:tc>
          <w:tcPr>
            <w:tcW w:w="1321" w:type="dxa"/>
            <w:vAlign w:val="bottom"/>
          </w:tcPr>
          <w:p w14:paraId="2B078F0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56,2</w:t>
            </w:r>
          </w:p>
        </w:tc>
        <w:tc>
          <w:tcPr>
            <w:tcW w:w="1321" w:type="dxa"/>
          </w:tcPr>
          <w:p w14:paraId="5C079813"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F</w:t>
            </w:r>
          </w:p>
        </w:tc>
        <w:tc>
          <w:tcPr>
            <w:tcW w:w="1321" w:type="dxa"/>
            <w:vAlign w:val="bottom"/>
          </w:tcPr>
          <w:p w14:paraId="2A61ED24"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64,8</w:t>
            </w:r>
          </w:p>
        </w:tc>
        <w:tc>
          <w:tcPr>
            <w:tcW w:w="1321" w:type="dxa"/>
          </w:tcPr>
          <w:p w14:paraId="09D3488F"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SD</w:t>
            </w:r>
          </w:p>
        </w:tc>
        <w:tc>
          <w:tcPr>
            <w:tcW w:w="1322" w:type="dxa"/>
            <w:vAlign w:val="bottom"/>
          </w:tcPr>
          <w:p w14:paraId="09935E8F"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69,9</w:t>
            </w:r>
          </w:p>
        </w:tc>
      </w:tr>
      <w:tr w:rsidR="006D2B6B" w:rsidRPr="006D2B6B" w14:paraId="18E1273E" w14:textId="77777777" w:rsidTr="00A41F6F">
        <w:tc>
          <w:tcPr>
            <w:tcW w:w="1321" w:type="dxa"/>
          </w:tcPr>
          <w:p w14:paraId="7A92519F"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AMSH</w:t>
            </w:r>
          </w:p>
        </w:tc>
        <w:tc>
          <w:tcPr>
            <w:tcW w:w="1321" w:type="dxa"/>
            <w:vAlign w:val="bottom"/>
          </w:tcPr>
          <w:p w14:paraId="5A522BF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52,1</w:t>
            </w:r>
          </w:p>
        </w:tc>
        <w:tc>
          <w:tcPr>
            <w:tcW w:w="1321" w:type="dxa"/>
          </w:tcPr>
          <w:p w14:paraId="1D6E39B1"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AM</w:t>
            </w:r>
          </w:p>
        </w:tc>
        <w:tc>
          <w:tcPr>
            <w:tcW w:w="1321" w:type="dxa"/>
            <w:vAlign w:val="bottom"/>
          </w:tcPr>
          <w:p w14:paraId="28A7F84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62,5</w:t>
            </w:r>
          </w:p>
        </w:tc>
        <w:tc>
          <w:tcPr>
            <w:tcW w:w="1321" w:type="dxa"/>
          </w:tcPr>
          <w:p w14:paraId="4EED298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MN</w:t>
            </w:r>
          </w:p>
        </w:tc>
        <w:tc>
          <w:tcPr>
            <w:tcW w:w="1322" w:type="dxa"/>
            <w:vAlign w:val="bottom"/>
          </w:tcPr>
          <w:p w14:paraId="7B5F7A3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74,3</w:t>
            </w:r>
          </w:p>
        </w:tc>
      </w:tr>
      <w:tr w:rsidR="006D2B6B" w:rsidRPr="006D2B6B" w14:paraId="65E10764" w14:textId="77777777" w:rsidTr="00A41F6F">
        <w:tc>
          <w:tcPr>
            <w:tcW w:w="1321" w:type="dxa"/>
          </w:tcPr>
          <w:p w14:paraId="10AB281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BS</w:t>
            </w:r>
          </w:p>
        </w:tc>
        <w:tc>
          <w:tcPr>
            <w:tcW w:w="1321" w:type="dxa"/>
            <w:vAlign w:val="bottom"/>
          </w:tcPr>
          <w:p w14:paraId="112E383A"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75,1</w:t>
            </w:r>
          </w:p>
        </w:tc>
        <w:tc>
          <w:tcPr>
            <w:tcW w:w="1321" w:type="dxa"/>
          </w:tcPr>
          <w:p w14:paraId="352FC73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NM</w:t>
            </w:r>
          </w:p>
        </w:tc>
        <w:tc>
          <w:tcPr>
            <w:tcW w:w="1321" w:type="dxa"/>
            <w:vAlign w:val="bottom"/>
          </w:tcPr>
          <w:p w14:paraId="04F9462C"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61</w:t>
            </w:r>
          </w:p>
        </w:tc>
        <w:tc>
          <w:tcPr>
            <w:tcW w:w="1321" w:type="dxa"/>
          </w:tcPr>
          <w:p w14:paraId="6A05AF45"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HN</w:t>
            </w:r>
          </w:p>
        </w:tc>
        <w:tc>
          <w:tcPr>
            <w:tcW w:w="1322" w:type="dxa"/>
            <w:vAlign w:val="bottom"/>
          </w:tcPr>
          <w:p w14:paraId="7721C72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62,8</w:t>
            </w:r>
          </w:p>
        </w:tc>
      </w:tr>
      <w:tr w:rsidR="006D2B6B" w:rsidRPr="006D2B6B" w14:paraId="213662FF" w14:textId="77777777" w:rsidTr="00A41F6F">
        <w:tc>
          <w:tcPr>
            <w:tcW w:w="1321" w:type="dxa"/>
          </w:tcPr>
          <w:p w14:paraId="04E56F6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V</w:t>
            </w:r>
          </w:p>
        </w:tc>
        <w:tc>
          <w:tcPr>
            <w:tcW w:w="1321" w:type="dxa"/>
            <w:vAlign w:val="bottom"/>
          </w:tcPr>
          <w:p w14:paraId="70EFA7B8"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61,6</w:t>
            </w:r>
          </w:p>
        </w:tc>
        <w:tc>
          <w:tcPr>
            <w:tcW w:w="1321" w:type="dxa"/>
          </w:tcPr>
          <w:p w14:paraId="35022DD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XP</w:t>
            </w:r>
          </w:p>
        </w:tc>
        <w:tc>
          <w:tcPr>
            <w:tcW w:w="1321" w:type="dxa"/>
            <w:vAlign w:val="bottom"/>
          </w:tcPr>
          <w:p w14:paraId="2FA6400B"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51,6</w:t>
            </w:r>
          </w:p>
        </w:tc>
        <w:tc>
          <w:tcPr>
            <w:tcW w:w="1321" w:type="dxa"/>
          </w:tcPr>
          <w:p w14:paraId="17F3A7C9"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lang w:bidi="th-TH"/>
              </w:rPr>
              <w:t>HB</w:t>
            </w:r>
          </w:p>
        </w:tc>
        <w:tc>
          <w:tcPr>
            <w:tcW w:w="1322" w:type="dxa"/>
            <w:vAlign w:val="bottom"/>
          </w:tcPr>
          <w:p w14:paraId="79788FED"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71,4</w:t>
            </w:r>
          </w:p>
        </w:tc>
      </w:tr>
      <w:tr w:rsidR="006D2B6B" w:rsidRPr="006D2B6B" w14:paraId="68238B6E" w14:textId="77777777" w:rsidTr="00A41F6F">
        <w:tc>
          <w:tcPr>
            <w:tcW w:w="1321" w:type="dxa"/>
          </w:tcPr>
          <w:p w14:paraId="3E8099B1" w14:textId="77777777" w:rsidR="006D2B6B" w:rsidRPr="00873BAB" w:rsidRDefault="006D2B6B" w:rsidP="00873BAB">
            <w:pPr>
              <w:jc w:val="center"/>
              <w:rPr>
                <w:rFonts w:asciiTheme="minorHAnsi" w:hAnsiTheme="minorHAnsi" w:cstheme="minorHAnsi"/>
                <w:lang w:bidi="th-TH"/>
              </w:rPr>
            </w:pPr>
          </w:p>
        </w:tc>
        <w:tc>
          <w:tcPr>
            <w:tcW w:w="1321" w:type="dxa"/>
            <w:vAlign w:val="bottom"/>
          </w:tcPr>
          <w:p w14:paraId="6694F8F6" w14:textId="77777777" w:rsidR="006D2B6B" w:rsidRPr="00873BAB" w:rsidRDefault="006D2B6B" w:rsidP="00873BAB">
            <w:pPr>
              <w:jc w:val="center"/>
              <w:rPr>
                <w:rFonts w:asciiTheme="minorHAnsi" w:hAnsiTheme="minorHAnsi" w:cstheme="minorHAnsi"/>
                <w:lang w:bidi="th-TH"/>
              </w:rPr>
            </w:pPr>
          </w:p>
        </w:tc>
        <w:tc>
          <w:tcPr>
            <w:tcW w:w="1321" w:type="dxa"/>
          </w:tcPr>
          <w:p w14:paraId="7C1FD127" w14:textId="77777777" w:rsidR="006D2B6B" w:rsidRPr="00873BAB" w:rsidRDefault="006D2B6B" w:rsidP="00873BAB">
            <w:pPr>
              <w:jc w:val="center"/>
              <w:rPr>
                <w:rFonts w:asciiTheme="minorHAnsi" w:hAnsiTheme="minorHAnsi" w:cstheme="minorHAnsi"/>
                <w:lang w:bidi="th-TH"/>
              </w:rPr>
            </w:pPr>
          </w:p>
        </w:tc>
        <w:tc>
          <w:tcPr>
            <w:tcW w:w="1321" w:type="dxa"/>
            <w:vAlign w:val="bottom"/>
          </w:tcPr>
          <w:p w14:paraId="6BA7B290" w14:textId="77777777" w:rsidR="006D2B6B" w:rsidRPr="00873BAB" w:rsidRDefault="006D2B6B" w:rsidP="00873BAB">
            <w:pPr>
              <w:jc w:val="center"/>
              <w:rPr>
                <w:rFonts w:asciiTheme="minorHAnsi" w:hAnsiTheme="minorHAnsi" w:cstheme="minorHAnsi"/>
                <w:lang w:bidi="th-TH"/>
              </w:rPr>
            </w:pPr>
            <w:r w:rsidRPr="00873BAB">
              <w:rPr>
                <w:rFonts w:asciiTheme="minorHAnsi" w:hAnsiTheme="minorHAnsi" w:cstheme="minorHAnsi"/>
                <w:color w:val="000000"/>
              </w:rPr>
              <w:t>57,7</w:t>
            </w:r>
          </w:p>
        </w:tc>
        <w:tc>
          <w:tcPr>
            <w:tcW w:w="1321" w:type="dxa"/>
          </w:tcPr>
          <w:p w14:paraId="1B7A1FA6" w14:textId="77777777" w:rsidR="006D2B6B" w:rsidRPr="00873BAB" w:rsidRDefault="006D2B6B" w:rsidP="00873BAB">
            <w:pPr>
              <w:jc w:val="center"/>
              <w:rPr>
                <w:rFonts w:asciiTheme="minorHAnsi" w:hAnsiTheme="minorHAnsi" w:cstheme="minorHAnsi"/>
                <w:lang w:bidi="th-TH"/>
              </w:rPr>
            </w:pPr>
          </w:p>
        </w:tc>
        <w:tc>
          <w:tcPr>
            <w:tcW w:w="1322" w:type="dxa"/>
            <w:vAlign w:val="bottom"/>
          </w:tcPr>
          <w:p w14:paraId="371CD4FC" w14:textId="77777777" w:rsidR="006D2B6B" w:rsidRPr="00873BAB" w:rsidRDefault="006D2B6B" w:rsidP="00873BAB">
            <w:pPr>
              <w:jc w:val="center"/>
              <w:rPr>
                <w:rFonts w:asciiTheme="minorHAnsi" w:hAnsiTheme="minorHAnsi" w:cstheme="minorHAnsi"/>
                <w:lang w:bidi="th-TH"/>
              </w:rPr>
            </w:pPr>
          </w:p>
        </w:tc>
      </w:tr>
    </w:tbl>
    <w:p w14:paraId="36A8EA88" w14:textId="3075576D" w:rsidR="006D2B6B" w:rsidRPr="006D2B6B" w:rsidRDefault="00873737" w:rsidP="006D2B6B">
      <w:pPr>
        <w:spacing w:line="360" w:lineRule="auto"/>
        <w:ind w:left="426"/>
        <w:jc w:val="both"/>
        <w:rPr>
          <w:rFonts w:asciiTheme="minorHAnsi" w:hAnsiTheme="minorHAnsi" w:cstheme="minorHAnsi"/>
          <w:sz w:val="24"/>
          <w:szCs w:val="24"/>
          <w:lang w:bidi="th-TH"/>
        </w:rPr>
      </w:pPr>
      <w:r w:rsidRPr="00873737">
        <w:rPr>
          <w:rFonts w:asciiTheme="minorHAnsi" w:hAnsiTheme="minorHAnsi" w:cstheme="minorHAnsi"/>
          <w:i/>
          <w:iCs/>
          <w:sz w:val="24"/>
          <w:szCs w:val="24"/>
          <w:lang w:bidi="th-TH"/>
        </w:rPr>
        <w:t>Source: internal data from UPTD SMP Negeri 3 Air Batu</w:t>
      </w:r>
    </w:p>
    <w:p w14:paraId="4EFDFD24" w14:textId="77777777" w:rsidR="00873737" w:rsidRPr="00873737" w:rsidRDefault="00873737" w:rsidP="00873737">
      <w:pPr>
        <w:spacing w:line="360" w:lineRule="auto"/>
        <w:ind w:firstLine="567"/>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Based on Table 2, the average score for the Final Summative Assessment of Mathematics for the odd semester of the 2024/2025 academic year was only 62.4, while the Minimum Completion Criteria (KKM) was 75. Furthermore, an interview with mathematics teacher, Mrs. Nida Olivia, S.Pd., revealed that most students still struggled to understand basic concepts, such as ratio relations and algebraic operations, and were weak in solving word problems that require logical reasoning and in-depth understanding.</w:t>
      </w:r>
    </w:p>
    <w:p w14:paraId="00E53BDA" w14:textId="77777777" w:rsidR="00873737" w:rsidRPr="00873737" w:rsidRDefault="00873737" w:rsidP="00873737">
      <w:pPr>
        <w:spacing w:line="360" w:lineRule="auto"/>
        <w:ind w:firstLine="567"/>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Furthermore, item analysis showed that approximately 53% of students still made errors in applying basic mathematical concepts, such as ratio relations or algebraic operations. Furthermore, only 38% of students were able to solve multilevel word problems that require logical thinking skills and good conceptual understanding.</w:t>
      </w:r>
    </w:p>
    <w:p w14:paraId="7535D1A4" w14:textId="77777777" w:rsidR="00873737" w:rsidRPr="00873737" w:rsidRDefault="00873737" w:rsidP="00873737">
      <w:pPr>
        <w:spacing w:line="360" w:lineRule="auto"/>
        <w:ind w:firstLine="567"/>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This is despite the fact that, in the implementation of the Independent Curriculum, the government targets conceptual understanding at the "Student" (Mahasiswa Mahasiswa) level. However, the reality on the ground shows that the majority of students still fall into the "Basic" and even "Needs Intervention" categories, indicating the need for more effective and contextual learning strategies.</w:t>
      </w:r>
    </w:p>
    <w:p w14:paraId="681C7E11" w14:textId="044C5719" w:rsidR="006D2B6B" w:rsidRPr="00873737" w:rsidRDefault="00873737" w:rsidP="00873737">
      <w:pPr>
        <w:spacing w:line="360" w:lineRule="auto"/>
        <w:ind w:firstLine="567"/>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One strategy recognized as effective in enhancing deep learning and problem-solving skills is Project-Based Learning (PBL)</w:t>
      </w:r>
      <w:r>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bidi="th-TH"/>
        </w:rPr>
        <w:fldChar w:fldCharType="begin" w:fldLock="1"/>
      </w:r>
      <w:r w:rsidR="006D2B6B" w:rsidRPr="00873737">
        <w:rPr>
          <w:rFonts w:asciiTheme="minorHAnsi" w:hAnsiTheme="minorHAnsi" w:cstheme="minorHAnsi"/>
          <w:sz w:val="24"/>
          <w:szCs w:val="24"/>
          <w:lang w:val="en-ID" w:bidi="th-TH"/>
        </w:rPr>
        <w:instrText>ADDIN CSL_CITATION {"citationItems":[{"id":"ITEM-1","itemData":{"abstract":"Tujuan penelitian ini adalah untuk menganalisis pengaruh model PBL (problem based learning), penggunaan modul pembelajaran akuntansi dan motivasi belajar akuntansi secara simultan dan parsial terhadap hasil belajar akuntansi materi jurnal khusus kelas XI SMK Negeri 10 Surabaya. Metode penelitian ini adalah kuantitatif. Populasi dalam penelitian ini 117 siswa. Sampel penelitian berjumlah 91 siswa dengan teknik proportional random sampling. Teknik pengumpulan data menggunakan wawancara, keusioner dan dokumentasi. Teknik analisis data menggunakan analisis regresi linier berganda dengan bantuan SPSS 22.0 yang sebelumnya sudah dilakukan uji asumsi klasik. Hasil penelitian dari uji F menunjukkan F hitung sebesar 4,652 dan didukung signifikansi 0,005 yang menunjukkan bahwa model PBL (problem based learning) ), penggunaan modul pembelajaran akuntansi ( ) dan motivasi belajar akuntansi ( ) berpengaruh secara simultan terhadap hasil belajar akuntansi siswa kelas XI di SMK Negeri 10 Surabaya. Hasil uji t menunjukkan (1) model PBL (problem based learning) ) berpengaruh positif dan signifikan terhadap hasil belajar akuntansi siswa kelas XI di SMK”Negeri 10 Surabaya sebesar 0,046&lt;0,05, (2) penggunaan modul pembelajaran akuntansi ( ) berpengaruh positif dan signifikan terhadap hasil belajar akuntansi siswa kelas XI di SMK Negeri 10 Surabaya sebesar 0,046&lt;0,05, dan (3) motivasi belajar akuntansi ( )berpengaruh positif dan signifikan terhadap hasil belajar akuntansi siswa kelas XI di SMK Negeri 10 Surabaya sebesar 0,012&lt;0,05. Nilai Adjusted R Square sebesar 0,138 berarti bahwa 13,8% hasil belajar akuntansi dipengaruhi oleh model PBL (problem based learning), penggunaan modul pembelajaran akuntansi dan motivasi belajar akuntansi.","author":[{"dropping-particle":"","family":"Rahayu","given":"Agustina Tri","non-dropping-particle":"","parse-names":false,"suffix":""},{"dropping-particle":"","family":"Listiadi","given":"Agung","non-dropping-particle":"","parse-names":false,"suffix":""}],"container-title":"Jurnal Pendidikan Akuntansi (JPAK)","id":"ITEM-1","issue":"2","issued":{"date-parts":[["2017"]]},"page":"1-9","title":"Pengaruh Model PBL (Problem Based Learning), Penggunaan Modul Pembelajaran Akuntansi, dan Motivasi Belajar Akuntansi Terhadap Hasil Belajar Akuntansi Materi Jurnal Khusus Kelas XI SMK Negeri 10 Surabaya","type":"article-journal","volume":"5"},"uris":["http://www.mendeley.com/documents/?uuid=4df5dbff-d9ce-4466-a9da-c68bd803eb76"]}],"mendeley":{"formattedCitation":"(Rahayu &amp; Listiadi, 2017)","plainTextFormattedCitation":"(Rahayu &amp; Listiadi, 2017)","previouslyFormattedCitation":"(Rahayu &amp; Listiadi, 2017)"},"properties":{"noteIndex":0},"schema":"https://github.com/citation-style-language/schema/raw/master/csl-citation.json"}</w:instrText>
      </w:r>
      <w:r w:rsidR="006D2B6B" w:rsidRPr="006D2B6B">
        <w:rPr>
          <w:rFonts w:asciiTheme="minorHAnsi" w:hAnsiTheme="minorHAnsi" w:cstheme="minorHAnsi"/>
          <w:sz w:val="24"/>
          <w:szCs w:val="24"/>
          <w:lang w:bidi="th-TH"/>
        </w:rPr>
        <w:fldChar w:fldCharType="separate"/>
      </w:r>
      <w:r w:rsidR="006D2B6B" w:rsidRPr="00873737">
        <w:rPr>
          <w:rFonts w:asciiTheme="minorHAnsi" w:hAnsiTheme="minorHAnsi" w:cstheme="minorHAnsi"/>
          <w:noProof/>
          <w:sz w:val="24"/>
          <w:szCs w:val="24"/>
          <w:lang w:val="en-ID" w:bidi="th-TH"/>
        </w:rPr>
        <w:t>(Rahayu &amp; Listiadi, 2017)</w:t>
      </w:r>
      <w:r w:rsidR="006D2B6B" w:rsidRPr="006D2B6B">
        <w:rPr>
          <w:rFonts w:asciiTheme="minorHAnsi" w:hAnsiTheme="minorHAnsi" w:cstheme="minorHAnsi"/>
          <w:sz w:val="24"/>
          <w:szCs w:val="24"/>
          <w:lang w:bidi="th-TH"/>
        </w:rPr>
        <w:fldChar w:fldCharType="end"/>
      </w:r>
      <w:r w:rsidR="006D2B6B" w:rsidRPr="00873737">
        <w:rPr>
          <w:rFonts w:asciiTheme="minorHAnsi" w:hAnsiTheme="minorHAnsi" w:cstheme="minorHAnsi"/>
          <w:sz w:val="24"/>
          <w:szCs w:val="24"/>
          <w:lang w:val="en-ID" w:bidi="th-TH"/>
        </w:rPr>
        <w:t xml:space="preserve">. </w:t>
      </w:r>
      <w:r w:rsidRPr="00873737">
        <w:rPr>
          <w:rFonts w:asciiTheme="minorHAnsi" w:hAnsiTheme="minorHAnsi" w:cstheme="minorHAnsi"/>
          <w:sz w:val="24"/>
          <w:szCs w:val="24"/>
          <w:lang w:val="en-ID" w:bidi="th-TH"/>
        </w:rPr>
        <w:t>In a PBL scheme, students are involved in designing, implementing, and reflecting on real projects that require the integration of concepts across topics</w:t>
      </w:r>
      <w:r w:rsidR="006D2B6B" w:rsidRPr="00873737">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873737">
        <w:rPr>
          <w:rFonts w:asciiTheme="minorHAnsi" w:hAnsiTheme="minorHAnsi" w:cstheme="minorHAnsi"/>
          <w:sz w:val="24"/>
          <w:szCs w:val="24"/>
          <w:lang w:val="en-ID" w:bidi="th-TH"/>
        </w:rPr>
        <w:instrText>ADDIN CSL_CITATION {"citationItems":[{"id":"ITEM-1","itemData":{"DOI":"10.59562/progresif.v2i2.30263","ISSN":"2809-4794","abstract":"Membuat suasana pembelajaran yang menyenangkan dan tidak membosankan pada saat Kegiatan Belajar Mengajar berlangsung tentunya tidak mudah. Harapan yang baik timbul di saat seorang guru menggunakan model pembelajaran tertentu pada saat proses Kegiatan Belajar Mengajar dimana guru dapat membangun keaktifan, keceriaan dan semangat belajar siswa dalam berfikir, bertanya, bertindak, dan bersosialisasi di kelas sesuai dengan tujuan pembelajaran yang telah direncanakan. Adapun tujuan dari penelitian ini adalah meningkatkan keaktifan, dan hasil belajar siswa terhadap materi Pemeriksaan penyakit pada sistem kardiovaskular di SMKN 2 Simpang Empat Tanah Bumbu melalui model Problem Based Learning. Penelitian ini menggunakan teknik Penelitian Tindakan Kelas deskriptif komparatif. Subjek penelitian ini adalah siswa kelas XI Asisten Keperawatan B berjumlah 33 siswa. Teknik pengumpulan data yang digunakan adalah observasi dan tes (ulangan). Analisis data menggunakan teknik analisis kuantitatif dan kualitatif. Berdasarkan hasil penelitian antara siklus I dengan siklus II, yang mana prosentase awal sebelum menggunakan model pembelajaran Problem Based Learning prosentase siswa dalam mencapai KKM adalah 42,42%, setelah menerapkan model pada siklus I menjadi 63,63%, kemudian pada siklus II meningkat sebesar 87, 87%. Berdasarkan hasil observasi keaktifan siswa diperoleh adanya peningkatan dalam aktivitas listening, visual, writing, drawing, motor, mental, dan emotional. Ditunjukkan bahwa siswa mulai memberikan respon yang positif terhadap pelajaran yang diikutinya.","author":[{"dropping-particle":"","family":"Pratiwi","given":"Elva Anggun","non-dropping-particle":"","parse-names":false,"suffix":""},{"dropping-particle":"","family":"Zulhaji","given":"Zulhaji","non-dropping-particle":"","parse-names":false,"suffix":""},{"dropping-particle":"","family":"Hajar","given":"Abdul","non-dropping-particle":"","parse-names":false,"suffix":""}],"container-title":"Jurnal Pendidikan dan Profesi Keguruan","id":"ITEM-1","issue":"2","issued":{"date-parts":[["2023"]]},"page":"207","title":"Penerapan Model Problem Based Learning (Pbl) Untuk Meningkatkan Keaktifan Dan Hasil Belajar Siswa","type":"article-journal","volume":"2"},"uris":["http://www.mendeley.com/documents/?uuid=973e8ee4-8161-46f9-b2ec-c9b073fef102"]}],"mendeley":{"formattedCitation":"(Pratiwi, Zulhaji, &amp; Hajar, 2023)","plainTextFormattedCitation":"(Pratiwi, Zulhaji, &amp; Hajar, 2023)","previouslyFormattedCitation":"(Pratiwi, Zulhaji, &amp; Hajar, 2023)"},"properties":{"noteIndex":0},"schema":"https://github.com/citation-style-language/schema/raw/master/csl-citation.json"}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873737">
        <w:rPr>
          <w:rFonts w:asciiTheme="minorHAnsi" w:hAnsiTheme="minorHAnsi" w:cstheme="minorHAnsi"/>
          <w:noProof/>
          <w:sz w:val="24"/>
          <w:szCs w:val="24"/>
          <w:lang w:val="en-ID" w:bidi="th-TH"/>
        </w:rPr>
        <w:t>(Pratiwi, Zulhaji, &amp; Hajar, 2023)</w:t>
      </w:r>
      <w:r w:rsidR="006D2B6B" w:rsidRPr="006D2B6B">
        <w:rPr>
          <w:rFonts w:asciiTheme="minorHAnsi" w:hAnsiTheme="minorHAnsi" w:cstheme="minorHAnsi"/>
          <w:sz w:val="24"/>
          <w:szCs w:val="24"/>
          <w:lang w:val="fi-FI" w:bidi="th-TH"/>
        </w:rPr>
        <w:fldChar w:fldCharType="end"/>
      </w:r>
      <w:r w:rsidR="006D2B6B" w:rsidRPr="00873737">
        <w:rPr>
          <w:rFonts w:asciiTheme="minorHAnsi" w:hAnsiTheme="minorHAnsi" w:cstheme="minorHAnsi"/>
          <w:sz w:val="24"/>
          <w:szCs w:val="24"/>
          <w:lang w:val="en-ID" w:bidi="th-TH"/>
        </w:rPr>
        <w:t xml:space="preserve">. </w:t>
      </w:r>
      <w:r w:rsidRPr="00873737">
        <w:rPr>
          <w:rFonts w:asciiTheme="minorHAnsi" w:hAnsiTheme="minorHAnsi" w:cstheme="minorHAnsi"/>
          <w:sz w:val="24"/>
          <w:szCs w:val="24"/>
          <w:lang w:val="en-ID" w:bidi="th-TH"/>
        </w:rPr>
        <w:t>This model is in line with the constructivist theory that knowledge is formed through meaningful activities and the principle of higher-order thinking skills (HOTS) in the Independent Learning policy</w:t>
      </w:r>
      <w:r w:rsidR="006D2B6B" w:rsidRPr="00873737">
        <w:rPr>
          <w:rFonts w:asciiTheme="minorHAnsi" w:hAnsiTheme="minorHAnsi" w:cstheme="minorHAnsi"/>
          <w:i/>
          <w:iCs/>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873737">
        <w:rPr>
          <w:rFonts w:asciiTheme="minorHAnsi" w:hAnsiTheme="minorHAnsi" w:cstheme="minorHAnsi"/>
          <w:sz w:val="24"/>
          <w:szCs w:val="24"/>
          <w:lang w:val="en-ID" w:bidi="th-TH"/>
        </w:rPr>
        <w:instrText>ADDIN CSL_CITATION {"citationItems":[{"id":"ITEM-1","itemData":{"abstract":"Abstrak—Kebudayaan di Indonesia sangat beraneka ragam dan sudah berkembang di lingkungan masyarakat. Banyak yang tidak menyadari jika budaya tersebut mengandung konsep-konsep matematika di dalamnya. Konsep matematika yang terkandung dalam budaya dapat disebut dengan etnomatematika. Etnomatematika sendiri bisa diartikan sebagai matematika yang diaplikasikan diantara kelompok budaya yang diidentifikasikan dalam kelompok guru, anak-anak dari kelas professional, serta kelompok anak-anak usia tertentu. Tujuan dalam penelitian yaitu untuk mengetahui jenis-jenis kue tradisional apa saja yang terdapat di wilayah Pekalongan dan mengetahui aspek- aspek matematis apa saja yang terdapat dalam berbagai bentuk kue tradisional di Wilayah Pekalongan. Penelitian ini menggunakan metode penelitian kualitatif dengan pendekatan etnografi. Instrumen yang ada dalam penelitian ini adalah peneliti itu sendiri dan tidak dapat digantikan oleh orang lain. Pengumpulan data dilakukan dengan cara wawancara, observasi, dan dokumentasi. Teknik analisis data yang digunakan merupakan reduksi data, penyajian data, dan kesimpulan. Ada berbagai jenis kue tradisional yang berasal dari Pekalongan atau banyak ditemukan di Pekalongan, seperti ku</w:instrText>
      </w:r>
      <w:r w:rsidR="006D2B6B" w:rsidRPr="006D2B6B">
        <w:rPr>
          <w:rFonts w:asciiTheme="minorHAnsi" w:hAnsiTheme="minorHAnsi" w:cstheme="minorHAnsi"/>
          <w:sz w:val="24"/>
          <w:szCs w:val="24"/>
          <w:lang w:val="fi-FI" w:bidi="th-TH"/>
        </w:rPr>
        <w:instrText>e Lumpang, kue Apem Kesesi, kue Gemblong, kue Lupis, dan kue Iwel-iwel. Hasil penelitian ini adalah konsep-konsep matematika yang terkandung dalam kue tradisional Pekalongan yaitu lingkaran, tabung, balok, dan limas. Bentuk-bentuk geometri datar dan ruang yang terdapat pada kue tradisional Pekalongan dapat dihubungkan ke permasalahan-permasalahan matematika khususnya yang terdapat pada sekolah dasar (SD). Sehingga diharapkan mampu digunakan sebagai sumber belajar yang baru. Kata kunci: Kue Tradisional Pekalongan, Etnomatematika, Eksplorasi Abstract—Culture in Indonesia is very diverse and has developed in the community. Many do not realize that this culture contains mathematical concepts in it. Mathematical concepts embodied in culture can be called ethnomathematics. Ethnomatematics itself can be interpreted as mathematics applied among cultural groups identified in teacher groups, chil</w:instrText>
      </w:r>
      <w:r w:rsidR="006D2B6B" w:rsidRPr="00873737">
        <w:rPr>
          <w:rFonts w:asciiTheme="minorHAnsi" w:hAnsiTheme="minorHAnsi" w:cstheme="minorHAnsi"/>
          <w:sz w:val="24"/>
          <w:szCs w:val="24"/>
          <w:lang w:val="en-ID" w:bidi="th-TH"/>
        </w:rPr>
        <w:instrText>dren from professional classes, and groups of children of certain ages. The purpose of the research is to find out what types of traditional cakes are found in the Pekalongan region and to find out what mathematical aspects are found in various forms of traditional cakes in the Pekalongan Region. This study used a qualitative research method with an ethnographic approach. …","author":[{"dropping-particle":"","family":"Indriyani","given":"Fitri","non-dropping-particle":"","parse-names":false,"suffix":""},{"dropping-particle":"","family":"Nurjanah","given":"Endah","non-dropping-particle":"","parse-names":false,"suffix":""},{"dropping-particle":"","family":"Syahputri","given":"Rizki","non-dropping-particle":"","parse-names":false,"suffix":""}],"container-title":"Prosiding Diskusi Panel Nasional Pendidikan Matematika d","id":"ITEM-1","issue":"58","issued":{"date-parts":[["2023"]]},"page":"351-358","title":"Eksplorasi Etnomatematika Makanan Tradisional Rengginang Sebagai Media Belajar Matematika Pada Kurikulum Merdeka","type":"article-journal","volume":"8"},"uris":["http://www.mendeley.com/documents/?uuid=da8e4406-6317-42b6-b64a-6730717ba33c"]}],"mendeley":{"formattedCitation":"(Indriyani, Nurjanah, &amp; Syahputri, 2023)","plainTextFormattedCitation":"(Indriyani, Nurjanah, &amp; Syahputri, 2023)","previouslyFormattedCitation":"(Indriyani, Nurjanah, &amp; Syahputri, 2023)"},"properties":{"noteIndex":0},"schema":"https://github.com/citation-style-language/schema/raw/master/csl-citation.json"}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873737">
        <w:rPr>
          <w:rFonts w:asciiTheme="minorHAnsi" w:hAnsiTheme="minorHAnsi" w:cstheme="minorHAnsi"/>
          <w:noProof/>
          <w:sz w:val="24"/>
          <w:szCs w:val="24"/>
          <w:lang w:val="en-ID" w:bidi="th-TH"/>
        </w:rPr>
        <w:t>(Indriyani, Nurjanah, &amp; Syahputri, 2023)</w:t>
      </w:r>
      <w:r w:rsidR="006D2B6B" w:rsidRPr="006D2B6B">
        <w:rPr>
          <w:rFonts w:asciiTheme="minorHAnsi" w:hAnsiTheme="minorHAnsi" w:cstheme="minorHAnsi"/>
          <w:sz w:val="24"/>
          <w:szCs w:val="24"/>
          <w:lang w:val="en-ID" w:bidi="th-TH"/>
        </w:rPr>
        <w:fldChar w:fldCharType="end"/>
      </w:r>
      <w:r w:rsidR="006D2B6B" w:rsidRPr="00873737">
        <w:rPr>
          <w:rFonts w:asciiTheme="minorHAnsi" w:hAnsiTheme="minorHAnsi" w:cstheme="minorHAnsi"/>
          <w:sz w:val="24"/>
          <w:szCs w:val="24"/>
          <w:lang w:val="en-ID" w:bidi="th-TH"/>
        </w:rPr>
        <w:t>.</w:t>
      </w:r>
    </w:p>
    <w:p w14:paraId="1376F249" w14:textId="77777777" w:rsidR="00873737" w:rsidRPr="00873737" w:rsidRDefault="00873737" w:rsidP="00873737">
      <w:pPr>
        <w:spacing w:line="360" w:lineRule="auto"/>
        <w:ind w:firstLine="709"/>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A number of empirical studies support the effectiveness of PBL</w:t>
      </w:r>
      <w:r>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bidi="th-TH"/>
        </w:rPr>
        <w:fldChar w:fldCharType="begin" w:fldLock="1"/>
      </w:r>
      <w:r w:rsidR="006D2B6B" w:rsidRPr="00873737">
        <w:rPr>
          <w:rFonts w:asciiTheme="minorHAnsi" w:hAnsiTheme="minorHAnsi" w:cstheme="minorHAnsi"/>
          <w:sz w:val="24"/>
          <w:szCs w:val="24"/>
          <w:lang w:val="en-ID" w:bidi="th-TH"/>
        </w:rPr>
        <w:instrText>ADDIN CSL_CITATION {"citationItems":[{"id":"ITEM-1","itemData":{"DOI":"10.36085/mathumbedu.v11i2.5255","ISSN":"2339-2754","abstract":"Penelitian ini bertujuan untuk mengeksplorasi pengaruh dari penerapan model pembelajaran Project-Based Learning terhadap pemahaman konsep matematika dan kemampuan berpikir kritis siswa. Metode penelitian yang dipilih adalah quasi eksperimen. Populasi penelitian terdiri dari keseluruhan siswa kelas VII, di mana dua kelas dipilih sebagai sampel penelitian, yakni satu kelompok eksperimen dan satu kelompok kontrol. Pengambilan sampel dilakukan melalui metode purposive sampling, di mana dua kelas dipilih berdasarkan karakteristik yang dianggap relevan untuk tujuan penelitian. Data yang terkumpul kemudian dianalisis menggunakan MANCOVA. Temuan dari penelitian menunjukkan bahwa penerapan model Project-Based Learning berpengaruh terhadap pemahaman konsep matematika dan kemampuan berpikir kritis siswa SMP Negeri 16 Kota Bengkulu secara signifikan setelah memperhitungkan kemampuan awal siswa, dengan nilai pengaruh mencapai 78,7%. Selain itu, pengaruh dari kemampuan awal terhadap pemahaman konsep dan kemampuan berpikir kritis siswa secara bersama-sama adalah sebesar 56,5%. Kata Kunci: Project Based Learning, Pemahaman Konsep Matematika, Kemampuan  Berpikir Kritis","author":[{"dropping-particle":"","family":"Yuni Pusvita","given":"","non-dropping-particle":"","parse-names":false,"suffix":""},{"dropping-particle":"","family":"Zamzaili","given":"","non-dropping-particle":"","parse-names":false,"suffix":""},{"dropping-particle":"","family":"Hari Sumardi","given":"","non-dropping-particle":"","parse-names":false,"suffix":""}],"container-title":"Jurnal Math-UMB.EDU","id":"ITEM-1","issue":"2","issued":{"date-parts":[["2024"]]},"page":"137-143","title":"Pengaruh Model Project Based Learning Terhadap Pemahaman Konsep Matematika Dan Kemampuan Berpikir Kritis Siswa Smp Kota Bengkulu","type":"article-journal","volume":"11"},"uris":["http://www.mendeley.com/documents/?uuid=3f61282d-8739-43b9-985b-89ee1dcc9729"]}],"mendeley":{"formattedCitation":"(Yuni Pusvita et al., 2024)","plainTextFormattedCitation":"(Yuni Pusvita et al., 2024)","previouslyFormattedCitation":"(Yuni Pusvita et al., 2024)"},"properties":{"noteIndex":0},"schema":"https://github.com/citation-style-language/schema/raw/master/csl-citation.json"}</w:instrText>
      </w:r>
      <w:r w:rsidR="006D2B6B" w:rsidRPr="006D2B6B">
        <w:rPr>
          <w:rFonts w:asciiTheme="minorHAnsi" w:hAnsiTheme="minorHAnsi" w:cstheme="minorHAnsi"/>
          <w:sz w:val="24"/>
          <w:szCs w:val="24"/>
          <w:lang w:bidi="th-TH"/>
        </w:rPr>
        <w:fldChar w:fldCharType="separate"/>
      </w:r>
      <w:r w:rsidR="006D2B6B" w:rsidRPr="00873737">
        <w:rPr>
          <w:rFonts w:asciiTheme="minorHAnsi" w:hAnsiTheme="minorHAnsi" w:cstheme="minorHAnsi"/>
          <w:noProof/>
          <w:sz w:val="24"/>
          <w:szCs w:val="24"/>
          <w:lang w:val="en-ID" w:bidi="th-TH"/>
        </w:rPr>
        <w:t>(Yuni Pusvita et al., 2024)</w:t>
      </w:r>
      <w:r w:rsidR="006D2B6B" w:rsidRPr="006D2B6B">
        <w:rPr>
          <w:rFonts w:asciiTheme="minorHAnsi" w:hAnsiTheme="minorHAnsi" w:cstheme="minorHAnsi"/>
          <w:sz w:val="24"/>
          <w:szCs w:val="24"/>
          <w:lang w:bidi="th-TH"/>
        </w:rPr>
        <w:fldChar w:fldCharType="end"/>
      </w:r>
      <w:r w:rsidR="006D2B6B" w:rsidRPr="00873737">
        <w:rPr>
          <w:rFonts w:asciiTheme="minorHAnsi" w:hAnsiTheme="minorHAnsi" w:cstheme="minorHAnsi"/>
          <w:sz w:val="24"/>
          <w:szCs w:val="24"/>
          <w:lang w:val="en-ID" w:bidi="th-TH"/>
        </w:rPr>
        <w:t xml:space="preserve"> </w:t>
      </w:r>
      <w:r w:rsidRPr="00873737">
        <w:rPr>
          <w:rFonts w:asciiTheme="minorHAnsi" w:hAnsiTheme="minorHAnsi" w:cstheme="minorHAnsi"/>
          <w:sz w:val="24"/>
          <w:szCs w:val="24"/>
          <w:lang w:val="en-ID" w:bidi="th-TH"/>
        </w:rPr>
        <w:t>reported a significant increase in conceptual understanding (78.7% effect) and critical thinking of students at SMP Negeri 16 Bengkulu after PBL intervention.</w:t>
      </w:r>
      <w:r>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rPr>
        <w:fldChar w:fldCharType="begin" w:fldLock="1"/>
      </w:r>
      <w:r w:rsidR="006D2B6B" w:rsidRPr="00873737">
        <w:rPr>
          <w:rFonts w:asciiTheme="minorHAnsi" w:hAnsiTheme="minorHAnsi" w:cstheme="minorHAnsi"/>
          <w:sz w:val="24"/>
          <w:szCs w:val="24"/>
          <w:lang w:val="en-ID"/>
        </w:rPr>
        <w:instrText>ADDIN CSL_CITATION {"citationItems":[{"id":"ITEM-1","itemData":{"DOI":"10.33541/edumatsains.v5i2.2159","ISSN":"2527-7642","abstract":"The objectives of this study were as follows firstly, to identify whether there was an improvement of students' mathematical problem solving ability treated with problem -  based learning, rather than those who obtained ordinary learning; and secondly, to recognize the process of students' answers in each learning.  This research was a quasi-experimental research.  The population in this study consisted of all students in class VIII at SMP Budi Agung Medan totaling 345 students, by a sample of two classes totaling 60 students.  Data analysis was performed with the Manova Statistical Test.  The results of this study showed that the improvement of students' mathematical problem solving abilities treated with problem basedearning was better than that of those obtaining regular learning, and the process of students' answer treated with problem based earning was more complete than that of the students' with ordinary learning.","author":[{"dropping-particle":"","family":"Muhammad Rizky Mazaly","given":"","non-dropping-particle":"","parse-names":false,"suffix":""},{"dropping-particle":"","family":"Doni Irawan Saragih","given":"","non-dropping-particle":"","parse-names":false,"suffix":""},{"dropping-particle":"","family":"Lavenia Ulandari","given":"","non-dropping-particle":"","parse-names":false,"suffix":""}],"container-title":"EduMatSains : Jurnal Pendidikan, Matematika dan Sains","id":"ITEM-1","issue":"2","issued":{"date-parts":[["2021"]]},"page":"179-190","title":"Pengaruh Model Pembelajaran Problem Based Learning Terhadap Kemampuan Pemecahan Masalah Matematis","type":"article-journal","volume":"5"},"uris":["http://www.mendeley.com/documents/?uuid=7c8435c5-c48c-4f9e-8b4d-6b5f9a541345"]}],"mendeley":{"formattedCitation":"(Muhammad Rizky Mazaly, Doni Irawan Saragih, &amp; Lavenia Ulandari, 2021)","plainTextFormattedCitation":"(Muhammad Rizky Mazaly, Doni Irawan Saragih, &amp; Lavenia Ulandari, 2021)","previouslyFormattedCitation":"(Muhammad Rizky Mazaly, Doni Irawan Saragih, &amp; Lavenia Ulandari, 2021)"},"properties":{"noteIndex":0},"schema":"https://github.com/citation-style-language/schema/raw/master/csl-citation.json"}</w:instrText>
      </w:r>
      <w:r w:rsidR="006D2B6B" w:rsidRPr="006D2B6B">
        <w:rPr>
          <w:rFonts w:asciiTheme="minorHAnsi" w:hAnsiTheme="minorHAnsi" w:cstheme="minorHAnsi"/>
          <w:sz w:val="24"/>
          <w:szCs w:val="24"/>
        </w:rPr>
        <w:fldChar w:fldCharType="separate"/>
      </w:r>
      <w:r w:rsidR="006D2B6B" w:rsidRPr="00873737">
        <w:rPr>
          <w:rFonts w:asciiTheme="minorHAnsi" w:hAnsiTheme="minorHAnsi" w:cstheme="minorHAnsi"/>
          <w:noProof/>
          <w:sz w:val="24"/>
          <w:szCs w:val="24"/>
          <w:lang w:val="en-ID"/>
        </w:rPr>
        <w:t>(Muhammad Rizky Mazaly, Doni Irawan Saragih, &amp; Lavenia Ulandari, 2021)</w:t>
      </w:r>
      <w:r w:rsidR="006D2B6B" w:rsidRPr="006D2B6B">
        <w:rPr>
          <w:rFonts w:asciiTheme="minorHAnsi" w:hAnsiTheme="minorHAnsi" w:cstheme="minorHAnsi"/>
          <w:sz w:val="24"/>
          <w:szCs w:val="24"/>
        </w:rPr>
        <w:fldChar w:fldCharType="end"/>
      </w:r>
      <w:r w:rsidR="006D2B6B" w:rsidRPr="00873737">
        <w:rPr>
          <w:rFonts w:asciiTheme="minorHAnsi" w:hAnsiTheme="minorHAnsi" w:cstheme="minorHAnsi"/>
          <w:sz w:val="24"/>
          <w:szCs w:val="24"/>
          <w:lang w:val="en-ID"/>
        </w:rPr>
        <w:t xml:space="preserve">; </w:t>
      </w:r>
      <w:r w:rsidR="006D2B6B" w:rsidRPr="006D2B6B">
        <w:rPr>
          <w:rFonts w:asciiTheme="minorHAnsi" w:hAnsiTheme="minorHAnsi" w:cstheme="minorHAnsi"/>
          <w:sz w:val="24"/>
          <w:szCs w:val="24"/>
        </w:rPr>
        <w:fldChar w:fldCharType="begin" w:fldLock="1"/>
      </w:r>
      <w:r w:rsidR="006D2B6B" w:rsidRPr="00873737">
        <w:rPr>
          <w:rFonts w:asciiTheme="minorHAnsi" w:hAnsiTheme="minorHAnsi" w:cstheme="minorHAnsi"/>
          <w:sz w:val="24"/>
          <w:szCs w:val="24"/>
          <w:lang w:val="en-ID"/>
        </w:rPr>
        <w:instrText>ADDIN CSL_CITATION {"citationItems":[{"id":"ITEM-1","itemData":{"DOI":"10.20527/jurnalsocius.v9i1.7767","ISSN":"2089-9661","abstract":"Abstract: Problem-based learning model is learning that uses various thinking abilities of students individually or in groups. The purpose of PBL is to improve the ability to apply concepts to new / real problems, the desire to learn, direct self-learning, and skills. Critical thinking is thinking reasoned and reflective with an emphasis on making decisions about what to believe or do. The ability to think critically will arise in students if during the learning process in the classroom, the teacher builds patterns of interaction and communication that emphasizes the process of actively forming knowledge by students.Key words : Problem based learning, critical thinking Abstrak: Model pembelajaran berbasis masalah merupakan pembelajaran yang menggunakan berbagai kemampuan berpikir peserta didik secara individu maupun kelompok. Tujuan PBL adalah untuk meningkatkan kemampuan dalam menerapkan konsep-konsep pada permasalahan baru/nyata, keinginan dalam belajar, mengarahkan belajar diri sendiri, dan keterampilan. Berpikir kritis adalah berpikir secara beralasan dan reflektif dengan menekankan pada pembuatan keputusan tentang apa yang harus dipercayai atau dilakukan. Kemampuan berpikir kritis akan muncul dalam diri siswa apabila selama proses pembelajaran di dalam kelas, guru membangun pola interaksi dan komunikasi yang lebih menekankan pada proses pembentukan pengetahuan secara aktif oleh siswa.Kata Kunci : Problem Based Learning, Berpikir Kritis","author":[{"dropping-particle":"","family":"Junaidi","given":"","non-dropping-particle":"","parse-names":false,"suffix":""}],"container-title":"Jurnal Socius","id":"ITEM-1","issue":"1","issued":{"date-parts":[["2020"]]},"page":"25","title":"Implementasi Model Pembelajaran Problem Based Learning Dalam Meningkatkan Sikap Berpikir Kritis","type":"article-journal","volume":"9"},"uris":["http://www.mendeley.com/documents/?uuid=a828c030-ec83-47b1-8c2c-24be5db53d40"]}],"mendeley":{"formattedCitation":"(Junaidi, 2020)","plainTextFormattedCitation":"(Junaidi, 2020)","previouslyFormattedCitation":"(Junaidi, 2020)"},"properties":{"noteIndex":0},"schema":"https://github.com/citation-style-language/schema/raw/master/csl-citation.json"}</w:instrText>
      </w:r>
      <w:r w:rsidR="006D2B6B" w:rsidRPr="006D2B6B">
        <w:rPr>
          <w:rFonts w:asciiTheme="minorHAnsi" w:hAnsiTheme="minorHAnsi" w:cstheme="minorHAnsi"/>
          <w:sz w:val="24"/>
          <w:szCs w:val="24"/>
        </w:rPr>
        <w:fldChar w:fldCharType="separate"/>
      </w:r>
      <w:r w:rsidR="006D2B6B" w:rsidRPr="00873737">
        <w:rPr>
          <w:rFonts w:asciiTheme="minorHAnsi" w:hAnsiTheme="minorHAnsi" w:cstheme="minorHAnsi"/>
          <w:noProof/>
          <w:sz w:val="24"/>
          <w:szCs w:val="24"/>
          <w:lang w:val="en-ID"/>
        </w:rPr>
        <w:t>(Junaidi, 2020)</w:t>
      </w:r>
      <w:r w:rsidR="006D2B6B" w:rsidRPr="006D2B6B">
        <w:rPr>
          <w:rFonts w:asciiTheme="minorHAnsi" w:hAnsiTheme="minorHAnsi" w:cstheme="minorHAnsi"/>
          <w:sz w:val="24"/>
          <w:szCs w:val="24"/>
        </w:rPr>
        <w:fldChar w:fldCharType="end"/>
      </w:r>
      <w:r w:rsidR="006D2B6B" w:rsidRPr="00873737">
        <w:rPr>
          <w:rFonts w:asciiTheme="minorHAnsi" w:hAnsiTheme="minorHAnsi" w:cstheme="minorHAnsi"/>
          <w:sz w:val="24"/>
          <w:szCs w:val="24"/>
          <w:lang w:val="en-ID"/>
        </w:rPr>
        <w:t xml:space="preserve">; </w:t>
      </w:r>
      <w:r w:rsidR="006D2B6B" w:rsidRPr="006D2B6B">
        <w:rPr>
          <w:rFonts w:asciiTheme="minorHAnsi" w:hAnsiTheme="minorHAnsi" w:cstheme="minorHAnsi"/>
          <w:sz w:val="24"/>
          <w:szCs w:val="24"/>
        </w:rPr>
        <w:fldChar w:fldCharType="begin" w:fldLock="1"/>
      </w:r>
      <w:r w:rsidR="006D2B6B" w:rsidRPr="00873737">
        <w:rPr>
          <w:rFonts w:asciiTheme="minorHAnsi" w:hAnsiTheme="minorHAnsi" w:cstheme="minorHAnsi"/>
          <w:sz w:val="24"/>
          <w:szCs w:val="24"/>
          <w:lang w:val="en-ID"/>
        </w:rPr>
        <w:instrText>ADDIN CSL_CITATION {"citationItems":[{"id":"ITEM-1","itemData":{"author":[{"dropping-particle":"","family":"Suci Dahlya Narpila, Tarwiyah, Oktaviana Nirmala Purba","given":"Azrina Purba","non-dropping-particle":"","parse-names":false,"suffix":""},{"dropping-particle":"","family":"Lestari","given":"Indah","non-dropping-particle":"","parse-names":false,"suffix":""}],"container-title":"Jurnal Pendidikan Matematika","id":"ITEM-1","issue":"2","issued":{"date-parts":[["2025"]]},"page":"291-302","title":"A SYSTEMATIC LITERATURE REVIEW: SELF-EFFICACY TOWARD MATHEMATICAL REASONING ABILITY","type":"article-journal","volume":"8"},"uris":["http://www.mendeley.com/documents/?uuid=c1c6a38c-4942-443e-b4df-6304a64bdcbc"]}],"mendeley":{"formattedCitation":"(Suci Dahlya Narpila, Tarwiyah, Oktaviana Nirmala Purba &amp; Lestari, 2025)","manualFormatting":"(Narpila, et.al, 2025)","plainTextFormattedCitation":"(Suci Dahlya Narpila, Tarwiyah, Oktaviana Nirmala Purba &amp; Lestari, 2025)","previouslyFormattedCitation":"(Suci Dahlya Narpila, Tarwiyah, Oktaviana Nirmala Purba &amp; Lestari, 2025)"},"properties":{"noteIndex":0},"schema":"https://github.com/citation-style-language/schema/raw/master/csl-citation.json"}</w:instrText>
      </w:r>
      <w:r w:rsidR="006D2B6B" w:rsidRPr="006D2B6B">
        <w:rPr>
          <w:rFonts w:asciiTheme="minorHAnsi" w:hAnsiTheme="minorHAnsi" w:cstheme="minorHAnsi"/>
          <w:sz w:val="24"/>
          <w:szCs w:val="24"/>
        </w:rPr>
        <w:fldChar w:fldCharType="separate"/>
      </w:r>
      <w:r w:rsidR="006D2B6B" w:rsidRPr="00873737">
        <w:rPr>
          <w:rFonts w:asciiTheme="minorHAnsi" w:hAnsiTheme="minorHAnsi" w:cstheme="minorHAnsi"/>
          <w:noProof/>
          <w:sz w:val="24"/>
          <w:szCs w:val="24"/>
          <w:lang w:val="en-ID"/>
        </w:rPr>
        <w:t>(Narpila, et.al, 2025)</w:t>
      </w:r>
      <w:r w:rsidR="006D2B6B" w:rsidRPr="006D2B6B">
        <w:rPr>
          <w:rFonts w:asciiTheme="minorHAnsi" w:hAnsiTheme="minorHAnsi" w:cstheme="minorHAnsi"/>
          <w:sz w:val="24"/>
          <w:szCs w:val="24"/>
        </w:rPr>
        <w:fldChar w:fldCharType="end"/>
      </w:r>
      <w:r w:rsidR="006D2B6B" w:rsidRPr="00873737">
        <w:rPr>
          <w:rFonts w:asciiTheme="minorHAnsi" w:hAnsiTheme="minorHAnsi" w:cstheme="minorHAnsi"/>
          <w:sz w:val="24"/>
          <w:szCs w:val="24"/>
          <w:lang w:val="en-ID"/>
        </w:rPr>
        <w:t xml:space="preserve">; </w:t>
      </w:r>
      <w:r w:rsidR="006D2B6B" w:rsidRPr="006D2B6B">
        <w:rPr>
          <w:rFonts w:asciiTheme="minorHAnsi" w:hAnsiTheme="minorHAnsi" w:cstheme="minorHAnsi"/>
          <w:sz w:val="24"/>
          <w:szCs w:val="24"/>
        </w:rPr>
        <w:fldChar w:fldCharType="begin" w:fldLock="1"/>
      </w:r>
      <w:r w:rsidR="006D2B6B" w:rsidRPr="00873737">
        <w:rPr>
          <w:rFonts w:asciiTheme="minorHAnsi" w:hAnsiTheme="minorHAnsi" w:cstheme="minorHAnsi"/>
          <w:sz w:val="24"/>
          <w:szCs w:val="24"/>
          <w:lang w:val="en-ID"/>
        </w:rPr>
        <w:instrText>ADDIN CSL_CITATION {"citationItems":[{"id":"ITEM-1","itemData":{"author":[{"dropping-particle":"","family":"Devi Tri Lestari","given":"Fibri Rakhmawati","non-dropping-particle":"","parse-names":false,"suffix":""}],"container-title":"Media Pendidikan Matematika","id":"ITEM-1","issue":"1","issued":{"date-parts":[["2025"]]},"page":"284-297","title":"Eksplorasi Etnomatematika Makanan Tradisional Rengginang Sebagai Media Belajar Matematika","type":"article-journal","volume":"13"},"uris":["http://www.mendeley.com/documents/?uuid=a9b5bcc5-7968-475d-b616-3368e54bfbf9"]}],"mendeley":{"formattedCitation":"(Devi Tri Lestari, 2025)","plainTextFormattedCitation":"(Devi Tri Lestari, 2025)"},"properties":{"noteIndex":0},"schema":"https://github.com/citation-style-language/schema/raw/master/csl-citation.json"}</w:instrText>
      </w:r>
      <w:r w:rsidR="006D2B6B" w:rsidRPr="006D2B6B">
        <w:rPr>
          <w:rFonts w:asciiTheme="minorHAnsi" w:hAnsiTheme="minorHAnsi" w:cstheme="minorHAnsi"/>
          <w:sz w:val="24"/>
          <w:szCs w:val="24"/>
        </w:rPr>
        <w:fldChar w:fldCharType="separate"/>
      </w:r>
      <w:r w:rsidR="006D2B6B" w:rsidRPr="00873737">
        <w:rPr>
          <w:rFonts w:asciiTheme="minorHAnsi" w:hAnsiTheme="minorHAnsi" w:cstheme="minorHAnsi"/>
          <w:noProof/>
          <w:sz w:val="24"/>
          <w:szCs w:val="24"/>
          <w:lang w:val="en-ID"/>
        </w:rPr>
        <w:t>(Devi Tri Lestari, 2025)</w:t>
      </w:r>
      <w:r w:rsidR="006D2B6B" w:rsidRPr="006D2B6B">
        <w:rPr>
          <w:rFonts w:asciiTheme="minorHAnsi" w:hAnsiTheme="minorHAnsi" w:cstheme="minorHAnsi"/>
          <w:sz w:val="24"/>
          <w:szCs w:val="24"/>
        </w:rPr>
        <w:fldChar w:fldCharType="end"/>
      </w:r>
      <w:r w:rsidR="006D2B6B" w:rsidRPr="00873737">
        <w:rPr>
          <w:rFonts w:asciiTheme="minorHAnsi" w:hAnsiTheme="minorHAnsi" w:cstheme="minorHAnsi"/>
          <w:sz w:val="24"/>
          <w:szCs w:val="24"/>
          <w:lang w:val="en-ID"/>
        </w:rPr>
        <w:t xml:space="preserve"> </w:t>
      </w:r>
      <w:r>
        <w:rPr>
          <w:rFonts w:asciiTheme="minorHAnsi" w:hAnsiTheme="minorHAnsi" w:cstheme="minorHAnsi"/>
          <w:sz w:val="24"/>
          <w:szCs w:val="24"/>
          <w:lang w:val="en-ID" w:bidi="th-TH"/>
        </w:rPr>
        <w:t>and</w:t>
      </w:r>
      <w:r w:rsidR="006D2B6B" w:rsidRPr="00873737">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873737">
        <w:rPr>
          <w:rFonts w:asciiTheme="minorHAnsi" w:hAnsiTheme="minorHAnsi" w:cstheme="minorHAnsi"/>
          <w:sz w:val="24"/>
          <w:szCs w:val="24"/>
          <w:lang w:val="en-ID" w:bidi="th-TH"/>
        </w:rPr>
        <w:instrText>ADDIN CSL_CITATION {"citationItems":[{"id":"ITEM-1","itemData":{"DOI":"10.33541/edumatsains.v5i2.2159","ISSN":"2527-7642","abstract":"The objectives of this study were as follows firstly, to identify whether there was an improvement of students' mathematical problem solving ability treated with problem -  based learning, rather than those who obtained ordinary learning; and secondly, to recognize the process of students' answers in each learning.  This research was a quasi-experimental research.  The population in this study consisted of all students in class VIII at SMP Budi Agung Medan totaling 345 students, by a sample of two classes totaling 60 students.  Data analysis was performed with the Manova Statistical Test.  The results of this study showed that the improvement of students' mathematical problem solving abilities treated with problem basedearning was better than that of those obtaining regular learning, and the process of students' answer treated with problem based earning was more complete than that of the students' with ordinary learning.","author":[{"dropping-particle":"","family":"Muhammad Rizky Mazaly","given":"","non-dropping-particle":"","parse-names":false,"suffix":""},{"dropping-particle":"","family":"Doni Irawan Saragih","given":"","non-dropping-particle":"","parse-names":false,"suffix":""},{"dropping-particle":"","family":"Lavenia Ulandari","given":"","non-dropping-particle":"","parse-names":false,"suffix":""}],"container-title":"EduMatSains : Jurnal Pendidikan, Matematika dan Sains","id":"ITEM-1","issue":"2","issued":{"date-parts":[["2021"]]},"page":"179-190","title":"Pengaruh Model Pembelajaran Problem Based Learning Terhadap Kemampuan Pemecahan Masalah Matematis","type":"article-journal","volume":"5"},"uris":["http://www.mendeley.com/documents/?uuid=7c8435c5-c48c-4f9e-8b4d-6b5f9a541345"]}],"mendeley":{"formattedCitation":"(Muhammad Rizky Mazaly et al., 2021)","plainTextFormattedCitation":"(Muhammad Rizky Mazaly et al., 2021)","previouslyFormattedCitation":"(Muhammad Rizky Mazaly et al., 2021)"},"properties":{"noteIndex":0},"schema":"https://github.com/citation-style-language/schema/raw/master/csl-citation.json"}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873737">
        <w:rPr>
          <w:rFonts w:asciiTheme="minorHAnsi" w:hAnsiTheme="minorHAnsi" w:cstheme="minorHAnsi"/>
          <w:noProof/>
          <w:sz w:val="24"/>
          <w:szCs w:val="24"/>
          <w:lang w:val="en-ID" w:bidi="th-TH"/>
        </w:rPr>
        <w:t>(Muhammad Rizky Mazaly et al., 2021)</w:t>
      </w:r>
      <w:r w:rsidR="006D2B6B" w:rsidRPr="006D2B6B">
        <w:rPr>
          <w:rFonts w:asciiTheme="minorHAnsi" w:hAnsiTheme="minorHAnsi" w:cstheme="minorHAnsi"/>
          <w:sz w:val="24"/>
          <w:szCs w:val="24"/>
          <w:lang w:val="fi-FI" w:bidi="th-TH"/>
        </w:rPr>
        <w:fldChar w:fldCharType="end"/>
      </w:r>
      <w:r w:rsidR="006D2B6B" w:rsidRPr="00873737">
        <w:rPr>
          <w:rFonts w:asciiTheme="minorHAnsi" w:hAnsiTheme="minorHAnsi" w:cstheme="minorHAnsi"/>
          <w:sz w:val="24"/>
          <w:szCs w:val="24"/>
          <w:lang w:val="en-ID" w:bidi="th-TH"/>
        </w:rPr>
        <w:t xml:space="preserve"> </w:t>
      </w:r>
      <w:r w:rsidRPr="00873737">
        <w:rPr>
          <w:rFonts w:asciiTheme="minorHAnsi" w:hAnsiTheme="minorHAnsi" w:cstheme="minorHAnsi"/>
          <w:sz w:val="24"/>
          <w:szCs w:val="24"/>
          <w:lang w:val="en-ID" w:bidi="th-TH"/>
        </w:rPr>
        <w:t>found that the average problem-solving gain of the experimental class exceeded the control by a difference of 2030 points in North Bengkulu and Nias Middle Schools</w:t>
      </w:r>
      <w:r w:rsidR="006D2B6B" w:rsidRPr="00873737">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fi-FI" w:bidi="th-TH"/>
        </w:rPr>
        <w:fldChar w:fldCharType="begin" w:fldLock="1"/>
      </w:r>
      <w:r w:rsidR="006D2B6B" w:rsidRPr="00873737">
        <w:rPr>
          <w:rFonts w:asciiTheme="minorHAnsi" w:hAnsiTheme="minorHAnsi" w:cstheme="minorHAnsi"/>
          <w:sz w:val="24"/>
          <w:szCs w:val="24"/>
          <w:lang w:val="en-ID" w:bidi="th-TH"/>
        </w:rPr>
        <w:instrText>ADDIN CSL_CITATION {"citationItems":[{"id":"ITEM-1","itemData":{"author":[{"dropping-particle":"","family":"Anggrainy","given":"Chindy Fry","non-dropping-particle":"","parse-names":false,"suffix":""},{"dropping-particle":"","family":"Ananda","given":"Rusydi","non-dropping-particle":"","parse-names":false,"suffix":""},{"dropping-particle":"","family":"Matematika","given":"Prodi Pendidikan","non-dropping-particle":"","parse-names":false,"suffix":""}],"id":"ITEM-1","issue":"2","issued":{"date-parts":[["2025"]]},"page":"1041-1049","title":"PENGARUH MODEL PjBL TERHADAP KEMAMPUAN","type":"article-journal","volume":"7"},"uris":["http://www.mendeley.com/documents/?uuid=ed61292e-a1d3-406c-8db4-83ad0a69a575"]}],"mendeley":{"formattedCitation":"(Anggrainy, Ananda, &amp; Matematika, 2025)","plainTextFormattedCitation":"(Anggrainy, Ananda, &amp; Matematika, 2025)","previouslyFormattedCitation":"(Anggrainy, Ananda, &amp; Matematika, 2025)"},"properties":{"noteIndex":0},"schema":"https://github.com/citation-style-language/schema/raw/master/csl-citation.json"}</w:instrText>
      </w:r>
      <w:r w:rsidR="006D2B6B" w:rsidRPr="006D2B6B">
        <w:rPr>
          <w:rFonts w:asciiTheme="minorHAnsi" w:hAnsiTheme="minorHAnsi" w:cstheme="minorHAnsi"/>
          <w:sz w:val="24"/>
          <w:szCs w:val="24"/>
          <w:lang w:val="fi-FI" w:bidi="th-TH"/>
        </w:rPr>
        <w:fldChar w:fldCharType="separate"/>
      </w:r>
      <w:r w:rsidR="006D2B6B" w:rsidRPr="00873737">
        <w:rPr>
          <w:rFonts w:asciiTheme="minorHAnsi" w:hAnsiTheme="minorHAnsi" w:cstheme="minorHAnsi"/>
          <w:noProof/>
          <w:sz w:val="24"/>
          <w:szCs w:val="24"/>
          <w:lang w:val="en-ID" w:bidi="th-TH"/>
        </w:rPr>
        <w:t>(Anggrainy, Ananda, &amp; Matematika, 2025)</w:t>
      </w:r>
      <w:r w:rsidR="006D2B6B" w:rsidRPr="006D2B6B">
        <w:rPr>
          <w:rFonts w:asciiTheme="minorHAnsi" w:hAnsiTheme="minorHAnsi" w:cstheme="minorHAnsi"/>
          <w:sz w:val="24"/>
          <w:szCs w:val="24"/>
          <w:lang w:val="fi-FI" w:bidi="th-TH"/>
        </w:rPr>
        <w:fldChar w:fldCharType="end"/>
      </w:r>
      <w:r w:rsidR="006D2B6B" w:rsidRPr="00873737">
        <w:rPr>
          <w:rFonts w:asciiTheme="minorHAnsi" w:hAnsiTheme="minorHAnsi" w:cstheme="minorHAnsi"/>
          <w:sz w:val="24"/>
          <w:szCs w:val="24"/>
          <w:lang w:val="en-ID" w:bidi="th-TH"/>
        </w:rPr>
        <w:t xml:space="preserve">; </w:t>
      </w:r>
      <w:r w:rsidR="006D2B6B" w:rsidRPr="006D2B6B">
        <w:rPr>
          <w:rFonts w:asciiTheme="minorHAnsi" w:hAnsiTheme="minorHAnsi" w:cstheme="minorHAnsi"/>
          <w:sz w:val="24"/>
          <w:szCs w:val="24"/>
          <w:lang w:val="en-ID" w:bidi="th-TH"/>
        </w:rPr>
        <w:fldChar w:fldCharType="begin" w:fldLock="1"/>
      </w:r>
      <w:r w:rsidR="006D2B6B" w:rsidRPr="00873737">
        <w:rPr>
          <w:rFonts w:asciiTheme="minorHAnsi" w:hAnsiTheme="minorHAnsi" w:cstheme="minorHAnsi"/>
          <w:sz w:val="24"/>
          <w:szCs w:val="24"/>
          <w:lang w:val="en-ID" w:bidi="th-TH"/>
        </w:rPr>
        <w:instrText>ADDIN CSL_CITATION {"citationItems":[{"id":"ITEM-1","itemData":{"DOI":"10.33122/ijtmer.v7i1.334","abstract":"E-modules can be used as a self-paced learning process that can help students learn systematically, interestingly, and interactively. The teaching and learning process is also not limited to an information source, this e-module can help students understand concepts better than the material taught by relevant teachers. This research uses research and development (Research and Development) is a research method used to produce certain products and test the effectiveness of products with a 4D model. The subject of this study is grades VII students at MTs. Amin Darussalam. It consists of one class that is randomly selected (random sampling), namely class VII as many as 6 students who are made into a limited field test or a small test group consisting of 20 students and an operational field test or a large test. The feasibility level of the e-module obtained a feasibility level of 81.83%, with a very feasible category. The assessment of the validity level is 81.47% with a category that is quite valid, can be used but needs minor revisions. The assessment of the practicality level is 73.25% with the practical category. The assessment of the effectiveness level of the e-module is 0.84 with the effective category.","author":[{"dropping-particle":"","family":"Kasih","given":"Aminah Cinda","non-dropping-particle":"","parse-names":false,"suffix":""},{"dropping-particle":"","family":"Siregar","given":"Tanti Jumaisyaroh","non-dropping-particle":"","parse-names":false,"suffix":""}],"container-title":"International Journal of Trends in Mathematics Education Research","id":"ITEM-1","issue":"1","issued":{"date-parts":[["2024"]]},"page":"59-65","title":"Development of Mathematics Learning e-Modules to Improve Students' Mathematical Communication Skills","type":"article-journal","volume":"7"},"uris":["http://www.mendeley.com/documents/?uuid=3f3097d5-81d3-4ec7-b6da-251d4fcf1933"]}],"mendeley":{"formattedCitation":"(Kasih &amp; Siregar, 2024)","plainTextFormattedCitation":"(Kasih &amp; Siregar, 2024)","previouslyFormattedCitation":"(Kasih &amp; Siregar, 2024)"},"properties":{"noteIndex":0},"schema":"https://github.com/citation-style-language/schema/raw/master/csl-citation.json"}</w:instrText>
      </w:r>
      <w:r w:rsidR="006D2B6B" w:rsidRPr="006D2B6B">
        <w:rPr>
          <w:rFonts w:asciiTheme="minorHAnsi" w:hAnsiTheme="minorHAnsi" w:cstheme="minorHAnsi"/>
          <w:sz w:val="24"/>
          <w:szCs w:val="24"/>
          <w:lang w:val="en-ID" w:bidi="th-TH"/>
        </w:rPr>
        <w:fldChar w:fldCharType="separate"/>
      </w:r>
      <w:r w:rsidR="006D2B6B" w:rsidRPr="00873737">
        <w:rPr>
          <w:rFonts w:asciiTheme="minorHAnsi" w:hAnsiTheme="minorHAnsi" w:cstheme="minorHAnsi"/>
          <w:noProof/>
          <w:sz w:val="24"/>
          <w:szCs w:val="24"/>
          <w:lang w:val="en-ID" w:bidi="th-TH"/>
        </w:rPr>
        <w:t>(Kasih &amp; Siregar, 2024)</w:t>
      </w:r>
      <w:r w:rsidR="006D2B6B" w:rsidRPr="006D2B6B">
        <w:rPr>
          <w:rFonts w:asciiTheme="minorHAnsi" w:hAnsiTheme="minorHAnsi" w:cstheme="minorHAnsi"/>
          <w:sz w:val="24"/>
          <w:szCs w:val="24"/>
          <w:lang w:val="fi-FI" w:bidi="th-TH"/>
        </w:rPr>
        <w:fldChar w:fldCharType="end"/>
      </w:r>
      <w:r w:rsidR="006D2B6B" w:rsidRPr="00873737">
        <w:rPr>
          <w:rFonts w:asciiTheme="minorHAnsi" w:hAnsiTheme="minorHAnsi" w:cstheme="minorHAnsi"/>
          <w:sz w:val="24"/>
          <w:szCs w:val="24"/>
          <w:lang w:val="en-ID" w:bidi="th-TH"/>
        </w:rPr>
        <w:t xml:space="preserve"> </w:t>
      </w:r>
      <w:r w:rsidRPr="00873737">
        <w:rPr>
          <w:rFonts w:asciiTheme="minorHAnsi" w:hAnsiTheme="minorHAnsi" w:cstheme="minorHAnsi"/>
          <w:sz w:val="24"/>
          <w:szCs w:val="24"/>
          <w:lang w:val="en-ID" w:bidi="th-TH"/>
        </w:rPr>
        <w:t>also confirmed the contribution of PBL to problem-solving skills and independent learning. These findings indicate the consistent benefits of PBL across different contexts.</w:t>
      </w:r>
    </w:p>
    <w:p w14:paraId="55399590" w14:textId="77777777" w:rsidR="00873737" w:rsidRPr="00873737" w:rsidRDefault="00873737" w:rsidP="00873737">
      <w:pPr>
        <w:spacing w:line="360" w:lineRule="auto"/>
        <w:ind w:firstLine="709"/>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A research gap emerged when examining the variables and contexts of previous research. First, most PBL studies focus on a single learning outcome variable, either conceptual understanding or problem-solving, but rarely examine both simultaneously as two interrelated competencies. Second, many studies are conducted in urban schools with relatively good learning facilities; whereas junior high schools in semi-rural areas like Air Batu face limited facilities, high teacher-to-student ratios, and the economic characteristics of agrarian families. Third, there is limited research designing contextual projects based on local potential, such as processing empty oil palm bunches into planting media and compost, which involve students in the process of collecting, chopping, mixing with brown sugar and EM4, and maturing the compost over several weeks. This activity requires measuring material quantities (e.g., 150 kg of empty bunches) and calculating mixture proportions and fermentation times, encouraging students to directly apply the concepts of measurement, proportion, and exponentiation. Fourth, few studies link PBL implementation with assessment instruments from the Independent Curriculum, such as the numeracy achievement rubric and the Pancasila Student Profile, even though this synchronization is crucial for policy implementation in the classroom.</w:t>
      </w:r>
    </w:p>
    <w:p w14:paraId="1D2B9440" w14:textId="77777777" w:rsidR="00873737" w:rsidRPr="00873737" w:rsidRDefault="00873737" w:rsidP="00873737">
      <w:pPr>
        <w:spacing w:line="360" w:lineRule="auto"/>
        <w:ind w:firstLine="709"/>
        <w:jc w:val="both"/>
        <w:rPr>
          <w:rFonts w:asciiTheme="minorHAnsi" w:hAnsiTheme="minorHAnsi" w:cstheme="minorHAnsi"/>
          <w:sz w:val="24"/>
          <w:szCs w:val="24"/>
          <w:lang w:val="en-ID" w:bidi="th-TH"/>
        </w:rPr>
      </w:pPr>
      <w:r w:rsidRPr="00873737">
        <w:rPr>
          <w:rFonts w:asciiTheme="minorHAnsi" w:hAnsiTheme="minorHAnsi" w:cstheme="minorHAnsi"/>
          <w:sz w:val="24"/>
          <w:szCs w:val="24"/>
          <w:lang w:val="en-ID" w:bidi="th-TH"/>
        </w:rPr>
        <w:t>The novelty of this research lies in several aspects, such as: Dual Outcome Focus, which simultaneously examines the influence of PBL on conceptual understanding and problem-solving skills, providing a comprehensive overview of the synergy between the two. The local, contextual constellation, where the project was designed based on real-life issues in the Air Batu community. The Independent Curriculum integration, where the evaluation instrument utilized the numeracy rubric and the Pancasila Student Profile, ensures the research results are relevant to national policy. Quasi-Experimental Methodology: Experiment + Effect Size Analysis, in addition to conventional statistical tests, measures Hedges' g to assess the practical strength of the intervention; this approach is still limited in junior high school PBL studies. The Rural-Public School Setting: Data collection at the UPTD SMPN 3 Air Batu, a state school on the outskirts with minimal resources, fills a gap in the literature dominated by large cities.</w:t>
      </w:r>
    </w:p>
    <w:p w14:paraId="1F9426AB" w14:textId="2BE3140C" w:rsidR="004F70F8" w:rsidRPr="00873737" w:rsidRDefault="00873737" w:rsidP="00873737">
      <w:pPr>
        <w:spacing w:line="360" w:lineRule="auto"/>
        <w:ind w:firstLine="709"/>
        <w:jc w:val="both"/>
        <w:rPr>
          <w:rFonts w:asciiTheme="minorHAnsi" w:hAnsiTheme="minorHAnsi" w:cstheme="minorHAnsi"/>
          <w:sz w:val="24"/>
          <w:szCs w:val="24"/>
          <w:lang w:val="en-ID"/>
        </w:rPr>
      </w:pPr>
      <w:r w:rsidRPr="00873737">
        <w:rPr>
          <w:rFonts w:asciiTheme="minorHAnsi" w:hAnsiTheme="minorHAnsi" w:cstheme="minorHAnsi"/>
          <w:sz w:val="24"/>
          <w:szCs w:val="24"/>
          <w:lang w:val="en-ID" w:bidi="th-TH"/>
        </w:rPr>
        <w:t>With the phenomena described above, the research entitled "The Effect of Implementing a Project Based Learning Model Based on Local Wisdom Potential on Concept Understanding at SMP Negeri 3 Air Batu" is expected to not only enrich the academic treasury, but also produce a ready-to-use contextual PBL module prototype for local mathematics teachers.</w:t>
      </w:r>
    </w:p>
    <w:p w14:paraId="5D92AB06" w14:textId="32BB133B" w:rsidR="00904D6D" w:rsidRPr="00B84F4A" w:rsidRDefault="00A9370D" w:rsidP="009D21D6">
      <w:pPr>
        <w:pStyle w:val="Heading1"/>
      </w:pPr>
      <w:r w:rsidRPr="00B84F4A">
        <w:t>MET</w:t>
      </w:r>
      <w:r w:rsidR="0066344A">
        <w:t>H</w:t>
      </w:r>
      <w:r w:rsidRPr="00B84F4A">
        <w:t>OD</w:t>
      </w:r>
      <w:r w:rsidR="0066344A">
        <w:t>S</w:t>
      </w:r>
    </w:p>
    <w:p w14:paraId="096C1245" w14:textId="77777777" w:rsidR="00873737" w:rsidRPr="00873737" w:rsidRDefault="00873737" w:rsidP="00873737">
      <w:pPr>
        <w:pStyle w:val="NormalWeb"/>
        <w:spacing w:before="0" w:beforeAutospacing="0" w:after="0" w:afterAutospacing="0" w:line="360" w:lineRule="auto"/>
        <w:ind w:firstLine="709"/>
        <w:jc w:val="both"/>
        <w:rPr>
          <w:rFonts w:asciiTheme="minorHAnsi" w:hAnsiTheme="minorHAnsi" w:cstheme="minorHAnsi"/>
          <w:lang w:val="id"/>
        </w:rPr>
      </w:pPr>
      <w:r w:rsidRPr="00873737">
        <w:rPr>
          <w:rFonts w:asciiTheme="minorHAnsi" w:hAnsiTheme="minorHAnsi" w:cstheme="minorHAnsi"/>
          <w:lang w:val="id"/>
        </w:rPr>
        <w:t xml:space="preserve">This research is a quantitative study with a quasi-experimental approach (quasi-experimental design) using a Nonequivalent Control Group Design. This design was chosen because the class divisions had been determined by the school, so the researcher did not have full control over the subject assignments. However, treatment was still given to the experimental group and the results were compared with the control group through the administration of a pretest and posttest to evaluate changes in the ability to understand mathematical concepts </w:t>
      </w:r>
      <w:r w:rsidR="006D2B6B" w:rsidRPr="006D2B6B">
        <w:rPr>
          <w:rFonts w:asciiTheme="minorHAnsi" w:hAnsiTheme="minorHAnsi" w:cstheme="minorHAnsi"/>
          <w:lang w:val="fi-FI"/>
        </w:rPr>
        <w:fldChar w:fldCharType="begin" w:fldLock="1"/>
      </w:r>
      <w:r w:rsidR="006D2B6B" w:rsidRPr="006D2B6B">
        <w:rPr>
          <w:rFonts w:asciiTheme="minorHAnsi" w:hAnsiTheme="minorHAnsi" w:cstheme="minorHAnsi"/>
          <w:lang w:val="id"/>
        </w:rPr>
        <w:instrText>ADDIN CSL_CITATION {"citationItems":[{"id":"ITEM-1","itemData":{"author":[{"dropping-particle":"","family":"Muhajirin","given":"M.P.","non-dropping-particle":"","parse-names":false,"suffix":""}],"id":"ITEM-1","issued":{"date-parts":[["2017"]]},"publisher":"Idea Press","publisher-place":"Yogyakarta","title":"Pendekatan Praktis: Metode Penelitian Kualitatif Dan Kuantitatif","type":"book"},"uris":["http://www.mendeley.com/documents/?uuid=53cf6db0-13d1-42fa-862a-407a33c4fd05"]}],"mendeley":{"formattedCitation":"(Muhajirin, 2017)","plainTextFormattedCitation":"(Muhajirin, 2017)","previouslyFormattedCitation":"(Muhajirin, 2017)"},"properties":{"noteIndex":0},"schema":"https://github.com/citation-style-language/schema/raw/master/csl-citation.json"}</w:instrText>
      </w:r>
      <w:r w:rsidR="006D2B6B" w:rsidRPr="006D2B6B">
        <w:rPr>
          <w:rFonts w:asciiTheme="minorHAnsi" w:hAnsiTheme="minorHAnsi" w:cstheme="minorHAnsi"/>
          <w:lang w:val="fi-FI"/>
        </w:rPr>
        <w:fldChar w:fldCharType="separate"/>
      </w:r>
      <w:r w:rsidR="006D2B6B" w:rsidRPr="006D2B6B">
        <w:rPr>
          <w:rFonts w:asciiTheme="minorHAnsi" w:hAnsiTheme="minorHAnsi" w:cstheme="minorHAnsi"/>
          <w:noProof/>
          <w:lang w:val="id"/>
        </w:rPr>
        <w:t>(Muhajirin, 2017)</w:t>
      </w:r>
      <w:r w:rsidR="006D2B6B" w:rsidRPr="006D2B6B">
        <w:rPr>
          <w:rFonts w:asciiTheme="minorHAnsi" w:hAnsiTheme="minorHAnsi" w:cstheme="minorHAnsi"/>
          <w:lang w:val="fi-FI"/>
        </w:rPr>
        <w:fldChar w:fldCharType="end"/>
      </w:r>
      <w:r w:rsidR="006D2B6B" w:rsidRPr="006D2B6B">
        <w:rPr>
          <w:rFonts w:asciiTheme="minorHAnsi" w:hAnsiTheme="minorHAnsi" w:cstheme="minorHAnsi"/>
          <w:lang w:val="id"/>
        </w:rPr>
        <w:t xml:space="preserve">. </w:t>
      </w:r>
      <w:r w:rsidRPr="00873737">
        <w:rPr>
          <w:rFonts w:asciiTheme="minorHAnsi" w:hAnsiTheme="minorHAnsi" w:cstheme="minorHAnsi"/>
          <w:lang w:val="id"/>
        </w:rPr>
        <w:t>The research was conducted at the Technical Implementation Unit (UPTD) of SMP Negeri 3 Air Batu, Asahan Regency, North Sumatra, during the even semester of the 2024/2025 academic year, from February to April 2025. The location and time of the research were selected based on school readiness and alignment with the academic calendar. The population of this study included all 173 students from grades VII to IX. The sample was selected using a purposive sampling technique based on equivalence of initial academic ability and ease of implementation. Class VIII-B was designated as the experimental group, receiving local wisdom-based Project-Based Learning (PjBL) instruction, while class VIII-C served as the control group, receiving conventional instruction through lectures and question-and-answer methods.</w:t>
      </w:r>
    </w:p>
    <w:p w14:paraId="12058782" w14:textId="77777777" w:rsidR="00873737" w:rsidRPr="00873737" w:rsidRDefault="00873737" w:rsidP="00873737">
      <w:pPr>
        <w:pStyle w:val="NormalWeb"/>
        <w:spacing w:before="0" w:beforeAutospacing="0" w:after="0" w:afterAutospacing="0" w:line="360" w:lineRule="auto"/>
        <w:ind w:firstLine="709"/>
        <w:jc w:val="both"/>
        <w:rPr>
          <w:rFonts w:asciiTheme="minorHAnsi" w:hAnsiTheme="minorHAnsi" w:cstheme="minorHAnsi"/>
          <w:lang w:val="id"/>
        </w:rPr>
      </w:pPr>
      <w:r w:rsidRPr="00873737">
        <w:rPr>
          <w:rFonts w:asciiTheme="minorHAnsi" w:hAnsiTheme="minorHAnsi" w:cstheme="minorHAnsi"/>
          <w:lang w:val="id"/>
        </w:rPr>
        <w:t>The independent variable in this study was the implementation of the Project-Based Learning (PjBL) model, while the dependent variable was the ability to understand mathematical concepts. To measure the dependent variable, a descriptive test instrument was used, structured based on six indicators of mathematical concept understanding: the ability to restate concepts, classify objects, provide examples and non-examples, present concepts in various representations, connect concepts, and apply concepts in problem-solving. The test material was adapted to the topic of comparing equivalents and inverse values ​​and contextualized with the local wisdom of Air Batu. In addition to the test, a project-based Student Worksheet (LKPD) on the theme "Processing Empty Palm Oil Fruit Bunches into Compost" was used to support learning activities in the experimental group.</w:t>
      </w:r>
    </w:p>
    <w:p w14:paraId="792C40AB" w14:textId="77777777" w:rsidR="00873737" w:rsidRPr="00873737" w:rsidRDefault="00873737" w:rsidP="00873737">
      <w:pPr>
        <w:pStyle w:val="NormalWeb"/>
        <w:spacing w:before="0" w:beforeAutospacing="0" w:after="0" w:afterAutospacing="0" w:line="360" w:lineRule="auto"/>
        <w:ind w:firstLine="709"/>
        <w:jc w:val="both"/>
        <w:rPr>
          <w:rFonts w:asciiTheme="minorHAnsi" w:hAnsiTheme="minorHAnsi" w:cstheme="minorHAnsi"/>
          <w:lang w:val="id"/>
        </w:rPr>
      </w:pPr>
      <w:r w:rsidRPr="00873737">
        <w:rPr>
          <w:rFonts w:asciiTheme="minorHAnsi" w:hAnsiTheme="minorHAnsi" w:cstheme="minorHAnsi"/>
          <w:lang w:val="id"/>
        </w:rPr>
        <w:t>The research instrument was validated through a content validity test by three experts from the fields of mathematics, language, and media education. The assessment included the material's suitability to core competencies, conceptual depth, language accuracy according to PUEBI (Indonesian Educational Standards for Emerging Economics) rules, readability, display design, and relevance to the context of local wisdom. Validity was calculated using the Content Validity Ratio (CVR), with a very valid category ranging from 81 to 100 percent. After validation, reliability was tested using the Cronbach's Alpha coefficient. The instrument is considered reliable if its α value is &gt;0.70, indicating internal consistency between items.</w:t>
      </w:r>
    </w:p>
    <w:p w14:paraId="31B9D409" w14:textId="77777777" w:rsidR="00873737" w:rsidRPr="00873737" w:rsidRDefault="00873737" w:rsidP="00873737">
      <w:pPr>
        <w:pStyle w:val="NormalWeb"/>
        <w:spacing w:before="0" w:beforeAutospacing="0" w:after="0" w:afterAutospacing="0" w:line="360" w:lineRule="auto"/>
        <w:ind w:firstLine="709"/>
        <w:jc w:val="both"/>
        <w:rPr>
          <w:rFonts w:asciiTheme="minorHAnsi" w:hAnsiTheme="minorHAnsi" w:cstheme="minorHAnsi"/>
          <w:lang w:val="id"/>
        </w:rPr>
      </w:pPr>
      <w:r w:rsidRPr="00873737">
        <w:rPr>
          <w:rFonts w:asciiTheme="minorHAnsi" w:hAnsiTheme="minorHAnsi" w:cstheme="minorHAnsi"/>
          <w:lang w:val="id"/>
        </w:rPr>
        <w:t>Data collection was conducted through three main stages: pretest, treatment, and posttest. The pretest was administered to both groups to determine initial abilities. The treatment was administered over eight sessions, with PjBL being applied to the experimental group and conventional learning to the control group. A posttest was then administered to measure improvements in conceptual understanding after the learning. Furthermore, documentation in the form of activity photos, project presentation videos, and student activity notes were collected to support the quantitative data.</w:t>
      </w:r>
    </w:p>
    <w:p w14:paraId="3ABD447A" w14:textId="7336FED7" w:rsidR="00675F98" w:rsidRPr="006D2B6B" w:rsidRDefault="00873737" w:rsidP="00873737">
      <w:pPr>
        <w:pStyle w:val="NormalWeb"/>
        <w:spacing w:before="0" w:beforeAutospacing="0" w:after="0" w:afterAutospacing="0" w:line="360" w:lineRule="auto"/>
        <w:ind w:firstLine="709"/>
        <w:jc w:val="both"/>
        <w:rPr>
          <w:rFonts w:asciiTheme="minorHAnsi" w:eastAsia="Calibri" w:hAnsiTheme="minorHAnsi" w:cstheme="minorHAnsi"/>
          <w:sz w:val="28"/>
          <w:szCs w:val="28"/>
          <w:lang w:val="id"/>
        </w:rPr>
      </w:pPr>
      <w:r w:rsidRPr="00873737">
        <w:rPr>
          <w:rFonts w:asciiTheme="minorHAnsi" w:hAnsiTheme="minorHAnsi" w:cstheme="minorHAnsi"/>
          <w:lang w:val="id"/>
        </w:rPr>
        <w:t>Data analysis began with descriptive statistics to calculate the mean, standard deviation, and score distribution. Next, learning outcomes were analyzed using Normalized Gain (N-Gain) to determine the effectiveness of the learning model. Prior to hypothesis testing, prerequisite tests were conducted, including a normality test using the Kolmogorov–Smirnov test and a homogeneity of variance test. If the data were normally distributed and homogeneous, the hypothesis was tested using the Independent Sample t-Test. Hypothesis testing was conducted using the latest version of SPSS software, with a significance level of 0.05</w:t>
      </w:r>
      <w:r w:rsidR="006D2B6B" w:rsidRPr="006D2B6B">
        <w:rPr>
          <w:rFonts w:asciiTheme="minorHAnsi" w:hAnsiTheme="minorHAnsi" w:cstheme="minorHAnsi"/>
          <w:lang w:val="id"/>
        </w:rPr>
        <w:t>.</w:t>
      </w:r>
    </w:p>
    <w:p w14:paraId="6E1911B8" w14:textId="3B427CF9" w:rsidR="00873BAB" w:rsidRPr="00873BAB" w:rsidRDefault="0066344A" w:rsidP="00873BAB">
      <w:pPr>
        <w:pStyle w:val="Heading1"/>
        <w:spacing w:line="360" w:lineRule="auto"/>
        <w:rPr>
          <w:rFonts w:cstheme="minorHAnsi"/>
          <w:szCs w:val="24"/>
        </w:rPr>
      </w:pPr>
      <w:r>
        <w:t>RESULTS AND DISCUSSION</w:t>
      </w:r>
    </w:p>
    <w:p w14:paraId="52C9A479" w14:textId="10250433" w:rsidR="00873BAB" w:rsidRPr="00873BAB" w:rsidRDefault="00873737" w:rsidP="00873BAB">
      <w:pPr>
        <w:pStyle w:val="NormalWeb"/>
        <w:numPr>
          <w:ilvl w:val="1"/>
          <w:numId w:val="19"/>
        </w:numPr>
        <w:spacing w:before="0" w:beforeAutospacing="0" w:after="0" w:afterAutospacing="0" w:line="360" w:lineRule="auto"/>
        <w:ind w:left="567" w:hanging="283"/>
        <w:rPr>
          <w:rFonts w:asciiTheme="minorHAnsi" w:hAnsiTheme="minorHAnsi" w:cstheme="minorHAnsi"/>
          <w:b/>
          <w:bCs/>
        </w:rPr>
      </w:pPr>
      <w:r w:rsidRPr="00873737">
        <w:rPr>
          <w:rFonts w:asciiTheme="minorHAnsi" w:hAnsiTheme="minorHAnsi" w:cstheme="minorHAnsi"/>
          <w:b/>
          <w:bCs/>
        </w:rPr>
        <w:t>Pretest Data Description</w:t>
      </w:r>
    </w:p>
    <w:p w14:paraId="1CB78DB3" w14:textId="7EA2005E" w:rsidR="00873BAB" w:rsidRPr="00873BAB" w:rsidRDefault="00873737" w:rsidP="00873BAB">
      <w:pPr>
        <w:pStyle w:val="NormalWeb"/>
        <w:spacing w:before="0" w:beforeAutospacing="0" w:after="0" w:afterAutospacing="0" w:line="360" w:lineRule="auto"/>
        <w:ind w:firstLine="709"/>
        <w:jc w:val="both"/>
        <w:rPr>
          <w:rFonts w:asciiTheme="minorHAnsi" w:hAnsiTheme="minorHAnsi" w:cstheme="minorHAnsi"/>
        </w:rPr>
      </w:pPr>
      <w:r w:rsidRPr="00873737">
        <w:rPr>
          <w:rFonts w:asciiTheme="minorHAnsi" w:hAnsiTheme="minorHAnsi" w:cstheme="minorHAnsi"/>
        </w:rPr>
        <w:t>Pretest data was obtained before treatment was given to both groups to determine students' initial ability to understand mathematical concepts.</w:t>
      </w:r>
    </w:p>
    <w:p w14:paraId="48C3DA67" w14:textId="4A6FD943" w:rsidR="00873BAB" w:rsidRPr="00873BAB" w:rsidRDefault="00873737" w:rsidP="00873BAB">
      <w:pPr>
        <w:pStyle w:val="NormalWeb"/>
        <w:spacing w:before="0" w:beforeAutospacing="0" w:after="0" w:afterAutospacing="0" w:line="360" w:lineRule="auto"/>
        <w:jc w:val="center"/>
        <w:rPr>
          <w:rFonts w:asciiTheme="minorHAnsi" w:hAnsiTheme="minorHAnsi" w:cstheme="minorHAnsi"/>
        </w:rPr>
      </w:pPr>
      <w:r w:rsidRPr="00873737">
        <w:rPr>
          <w:rFonts w:asciiTheme="minorHAnsi" w:hAnsiTheme="minorHAnsi" w:cstheme="minorHAnsi"/>
          <w:b/>
          <w:bCs/>
        </w:rPr>
        <w:t>Table 3. Descriptive Statistics of Pretest Scores</w:t>
      </w:r>
    </w:p>
    <w:tbl>
      <w:tblPr>
        <w:tblStyle w:val="TableGrid"/>
        <w:tblW w:w="0" w:type="auto"/>
        <w:tblInd w:w="1555" w:type="dxa"/>
        <w:tblLook w:val="04A0" w:firstRow="1" w:lastRow="0" w:firstColumn="1" w:lastColumn="0" w:noHBand="0" w:noVBand="1"/>
      </w:tblPr>
      <w:tblGrid>
        <w:gridCol w:w="1152"/>
        <w:gridCol w:w="419"/>
        <w:gridCol w:w="698"/>
        <w:gridCol w:w="1389"/>
        <w:gridCol w:w="944"/>
        <w:gridCol w:w="548"/>
        <w:gridCol w:w="582"/>
      </w:tblGrid>
      <w:tr w:rsidR="00873BAB" w:rsidRPr="00873BAB" w14:paraId="37DA4DF9" w14:textId="77777777" w:rsidTr="00873BAB">
        <w:tc>
          <w:tcPr>
            <w:tcW w:w="0" w:type="auto"/>
            <w:hideMark/>
          </w:tcPr>
          <w:p w14:paraId="1C9E7B1C" w14:textId="6AF57C57" w:rsidR="00873BAB" w:rsidRPr="00873737" w:rsidRDefault="00873737" w:rsidP="00873BAB">
            <w:pPr>
              <w:pStyle w:val="NormalWeb"/>
              <w:spacing w:before="0" w:beforeAutospacing="0" w:after="0" w:afterAutospacing="0"/>
              <w:rPr>
                <w:rFonts w:asciiTheme="minorHAnsi" w:hAnsiTheme="minorHAnsi" w:cstheme="minorHAnsi"/>
                <w:b/>
                <w:bCs/>
                <w:sz w:val="20"/>
                <w:szCs w:val="20"/>
              </w:rPr>
            </w:pPr>
            <w:r w:rsidRPr="00873737">
              <w:rPr>
                <w:rFonts w:asciiTheme="minorHAnsi" w:hAnsiTheme="minorHAnsi" w:cstheme="minorHAnsi"/>
                <w:b/>
                <w:bCs/>
                <w:sz w:val="20"/>
                <w:szCs w:val="20"/>
              </w:rPr>
              <w:t>Group</w:t>
            </w:r>
          </w:p>
        </w:tc>
        <w:tc>
          <w:tcPr>
            <w:tcW w:w="0" w:type="auto"/>
            <w:hideMark/>
          </w:tcPr>
          <w:p w14:paraId="06E5A4E9" w14:textId="77777777" w:rsidR="00873BAB" w:rsidRPr="00873737" w:rsidRDefault="00873BAB" w:rsidP="00873BAB">
            <w:pPr>
              <w:pStyle w:val="NormalWeb"/>
              <w:spacing w:before="0" w:beforeAutospacing="0" w:after="0" w:afterAutospacing="0"/>
              <w:rPr>
                <w:rFonts w:asciiTheme="minorHAnsi" w:hAnsiTheme="minorHAnsi" w:cstheme="minorHAnsi"/>
                <w:b/>
                <w:bCs/>
                <w:sz w:val="20"/>
                <w:szCs w:val="20"/>
              </w:rPr>
            </w:pPr>
            <w:r w:rsidRPr="00873737">
              <w:rPr>
                <w:rFonts w:asciiTheme="minorHAnsi" w:hAnsiTheme="minorHAnsi" w:cstheme="minorHAnsi"/>
                <w:b/>
                <w:bCs/>
                <w:sz w:val="20"/>
                <w:szCs w:val="20"/>
              </w:rPr>
              <w:t>N</w:t>
            </w:r>
          </w:p>
        </w:tc>
        <w:tc>
          <w:tcPr>
            <w:tcW w:w="0" w:type="auto"/>
            <w:hideMark/>
          </w:tcPr>
          <w:p w14:paraId="32F439EA" w14:textId="77777777" w:rsidR="00873BAB" w:rsidRPr="00873737" w:rsidRDefault="00873BAB" w:rsidP="00873BAB">
            <w:pPr>
              <w:pStyle w:val="NormalWeb"/>
              <w:spacing w:before="0" w:beforeAutospacing="0" w:after="0" w:afterAutospacing="0"/>
              <w:rPr>
                <w:rFonts w:asciiTheme="minorHAnsi" w:hAnsiTheme="minorHAnsi" w:cstheme="minorHAnsi"/>
                <w:b/>
                <w:bCs/>
                <w:sz w:val="20"/>
                <w:szCs w:val="20"/>
              </w:rPr>
            </w:pPr>
            <w:r w:rsidRPr="00873737">
              <w:rPr>
                <w:rFonts w:asciiTheme="minorHAnsi" w:hAnsiTheme="minorHAnsi" w:cstheme="minorHAnsi"/>
                <w:b/>
                <w:bCs/>
                <w:sz w:val="20"/>
                <w:szCs w:val="20"/>
              </w:rPr>
              <w:t>Mean</w:t>
            </w:r>
          </w:p>
        </w:tc>
        <w:tc>
          <w:tcPr>
            <w:tcW w:w="0" w:type="auto"/>
            <w:hideMark/>
          </w:tcPr>
          <w:p w14:paraId="5E5E937B" w14:textId="77777777" w:rsidR="00873BAB" w:rsidRPr="00873737" w:rsidRDefault="00873BAB" w:rsidP="00873BAB">
            <w:pPr>
              <w:pStyle w:val="NormalWeb"/>
              <w:spacing w:before="0" w:beforeAutospacing="0" w:after="0" w:afterAutospacing="0"/>
              <w:rPr>
                <w:rFonts w:asciiTheme="minorHAnsi" w:hAnsiTheme="minorHAnsi" w:cstheme="minorHAnsi"/>
                <w:b/>
                <w:bCs/>
                <w:sz w:val="20"/>
                <w:szCs w:val="20"/>
              </w:rPr>
            </w:pPr>
            <w:r w:rsidRPr="00873737">
              <w:rPr>
                <w:rFonts w:asciiTheme="minorHAnsi" w:hAnsiTheme="minorHAnsi" w:cstheme="minorHAnsi"/>
                <w:b/>
                <w:bCs/>
                <w:sz w:val="20"/>
                <w:szCs w:val="20"/>
              </w:rPr>
              <w:t>Std. Deviation</w:t>
            </w:r>
          </w:p>
        </w:tc>
        <w:tc>
          <w:tcPr>
            <w:tcW w:w="0" w:type="auto"/>
            <w:hideMark/>
          </w:tcPr>
          <w:p w14:paraId="6D4CCED7" w14:textId="77777777" w:rsidR="00873BAB" w:rsidRPr="00873BAB" w:rsidRDefault="00873BAB" w:rsidP="00873BAB">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Variance</w:t>
            </w:r>
          </w:p>
        </w:tc>
        <w:tc>
          <w:tcPr>
            <w:tcW w:w="0" w:type="auto"/>
            <w:hideMark/>
          </w:tcPr>
          <w:p w14:paraId="36A8034B" w14:textId="77777777" w:rsidR="00873BAB" w:rsidRPr="00873BAB" w:rsidRDefault="00873BAB" w:rsidP="00873BAB">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Min</w:t>
            </w:r>
          </w:p>
        </w:tc>
        <w:tc>
          <w:tcPr>
            <w:tcW w:w="0" w:type="auto"/>
            <w:hideMark/>
          </w:tcPr>
          <w:p w14:paraId="66933161" w14:textId="77777777" w:rsidR="00873BAB" w:rsidRPr="00873BAB" w:rsidRDefault="00873BAB" w:rsidP="00873BAB">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Max</w:t>
            </w:r>
          </w:p>
        </w:tc>
      </w:tr>
      <w:tr w:rsidR="00873737" w:rsidRPr="00873BAB" w14:paraId="42920A56" w14:textId="77777777" w:rsidTr="00873BAB">
        <w:tc>
          <w:tcPr>
            <w:tcW w:w="0" w:type="auto"/>
            <w:hideMark/>
          </w:tcPr>
          <w:p w14:paraId="4CEE2D56" w14:textId="5DD79D46"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Experiment</w:t>
            </w:r>
          </w:p>
        </w:tc>
        <w:tc>
          <w:tcPr>
            <w:tcW w:w="0" w:type="auto"/>
            <w:hideMark/>
          </w:tcPr>
          <w:p w14:paraId="684E1AF3" w14:textId="77777777"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23</w:t>
            </w:r>
          </w:p>
        </w:tc>
        <w:tc>
          <w:tcPr>
            <w:tcW w:w="0" w:type="auto"/>
            <w:hideMark/>
          </w:tcPr>
          <w:p w14:paraId="176CCCE6" w14:textId="77777777"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54,35</w:t>
            </w:r>
          </w:p>
        </w:tc>
        <w:tc>
          <w:tcPr>
            <w:tcW w:w="0" w:type="auto"/>
            <w:hideMark/>
          </w:tcPr>
          <w:p w14:paraId="43FD4741" w14:textId="77777777"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8,42</w:t>
            </w:r>
          </w:p>
        </w:tc>
        <w:tc>
          <w:tcPr>
            <w:tcW w:w="0" w:type="auto"/>
            <w:hideMark/>
          </w:tcPr>
          <w:p w14:paraId="66A36F30"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70,89</w:t>
            </w:r>
          </w:p>
        </w:tc>
        <w:tc>
          <w:tcPr>
            <w:tcW w:w="0" w:type="auto"/>
            <w:hideMark/>
          </w:tcPr>
          <w:p w14:paraId="26ED77D4"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38</w:t>
            </w:r>
          </w:p>
        </w:tc>
        <w:tc>
          <w:tcPr>
            <w:tcW w:w="0" w:type="auto"/>
            <w:hideMark/>
          </w:tcPr>
          <w:p w14:paraId="7F1ACF5C"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70</w:t>
            </w:r>
          </w:p>
        </w:tc>
      </w:tr>
      <w:tr w:rsidR="00873737" w:rsidRPr="00873BAB" w14:paraId="3DF5C9B6" w14:textId="77777777" w:rsidTr="00873BAB">
        <w:tc>
          <w:tcPr>
            <w:tcW w:w="0" w:type="auto"/>
            <w:hideMark/>
          </w:tcPr>
          <w:p w14:paraId="77A36047" w14:textId="6C6F490D"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Control</w:t>
            </w:r>
          </w:p>
        </w:tc>
        <w:tc>
          <w:tcPr>
            <w:tcW w:w="0" w:type="auto"/>
            <w:hideMark/>
          </w:tcPr>
          <w:p w14:paraId="51B1783B" w14:textId="77777777"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22</w:t>
            </w:r>
          </w:p>
        </w:tc>
        <w:tc>
          <w:tcPr>
            <w:tcW w:w="0" w:type="auto"/>
            <w:hideMark/>
          </w:tcPr>
          <w:p w14:paraId="205E53C4" w14:textId="77777777"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53,18</w:t>
            </w:r>
          </w:p>
        </w:tc>
        <w:tc>
          <w:tcPr>
            <w:tcW w:w="0" w:type="auto"/>
            <w:hideMark/>
          </w:tcPr>
          <w:p w14:paraId="5DC041FF" w14:textId="77777777" w:rsidR="00873737" w:rsidRPr="00873737"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9,15</w:t>
            </w:r>
          </w:p>
        </w:tc>
        <w:tc>
          <w:tcPr>
            <w:tcW w:w="0" w:type="auto"/>
            <w:hideMark/>
          </w:tcPr>
          <w:p w14:paraId="33B0AB87"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83,72</w:t>
            </w:r>
          </w:p>
        </w:tc>
        <w:tc>
          <w:tcPr>
            <w:tcW w:w="0" w:type="auto"/>
            <w:hideMark/>
          </w:tcPr>
          <w:p w14:paraId="1BB1365B"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35</w:t>
            </w:r>
          </w:p>
        </w:tc>
        <w:tc>
          <w:tcPr>
            <w:tcW w:w="0" w:type="auto"/>
            <w:hideMark/>
          </w:tcPr>
          <w:p w14:paraId="787F1281"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68</w:t>
            </w:r>
          </w:p>
        </w:tc>
      </w:tr>
    </w:tbl>
    <w:p w14:paraId="194825DC" w14:textId="45A489FC" w:rsidR="00873BAB" w:rsidRPr="00873BAB" w:rsidRDefault="00873737" w:rsidP="00873BAB">
      <w:pPr>
        <w:pStyle w:val="NormalWeb"/>
        <w:spacing w:before="0" w:beforeAutospacing="0" w:after="0" w:afterAutospacing="0" w:line="360" w:lineRule="auto"/>
        <w:ind w:left="1560"/>
        <w:rPr>
          <w:rFonts w:asciiTheme="minorHAnsi" w:hAnsiTheme="minorHAnsi" w:cstheme="minorHAnsi"/>
        </w:rPr>
      </w:pPr>
      <w:r w:rsidRPr="00873737">
        <w:rPr>
          <w:rFonts w:asciiTheme="minorHAnsi" w:hAnsiTheme="minorHAnsi" w:cstheme="minorHAnsi"/>
        </w:rPr>
        <w:t>Source: Data processed 2025</w:t>
      </w:r>
    </w:p>
    <w:p w14:paraId="7FE11B1F" w14:textId="18EE9E8C" w:rsidR="00873BAB" w:rsidRPr="00873737" w:rsidRDefault="00873737" w:rsidP="00873BAB">
      <w:pPr>
        <w:pStyle w:val="NormalWeb"/>
        <w:spacing w:before="0" w:beforeAutospacing="0" w:after="0" w:afterAutospacing="0" w:line="360" w:lineRule="auto"/>
        <w:ind w:firstLine="567"/>
        <w:jc w:val="both"/>
        <w:rPr>
          <w:rFonts w:asciiTheme="minorHAnsi" w:hAnsiTheme="minorHAnsi" w:cstheme="minorHAnsi"/>
          <w:lang w:val="en-ID"/>
        </w:rPr>
      </w:pPr>
      <w:r w:rsidRPr="00873737">
        <w:rPr>
          <w:rFonts w:asciiTheme="minorHAnsi" w:hAnsiTheme="minorHAnsi" w:cstheme="minorHAnsi"/>
        </w:rPr>
        <w:t>Based on Table 3, the average pretest score of the experimental group was 54.35 with a standard deviation of 8.42, while the control group had an average of 53.18 with a standard deviation of 9.15. The difference in the average of the two groups was only 1.17 points, indicating that the initial ability of the two groups in understanding mathematical concepts was relatively equivalent</w:t>
      </w:r>
      <w:r w:rsidR="00873BAB" w:rsidRPr="00873737">
        <w:rPr>
          <w:rFonts w:asciiTheme="minorHAnsi" w:hAnsiTheme="minorHAnsi" w:cstheme="minorHAnsi"/>
          <w:lang w:val="en-ID"/>
        </w:rPr>
        <w:t>.</w:t>
      </w:r>
    </w:p>
    <w:p w14:paraId="79DA68EC" w14:textId="0669CC00" w:rsidR="00873BAB" w:rsidRPr="00873BAB" w:rsidRDefault="00873737" w:rsidP="00873BAB">
      <w:pPr>
        <w:pStyle w:val="NormalWeb"/>
        <w:spacing w:before="0" w:beforeAutospacing="0" w:after="0" w:afterAutospacing="0" w:line="360" w:lineRule="auto"/>
        <w:jc w:val="center"/>
        <w:rPr>
          <w:rFonts w:asciiTheme="minorHAnsi" w:hAnsiTheme="minorHAnsi" w:cstheme="minorHAnsi"/>
        </w:rPr>
      </w:pPr>
      <w:r w:rsidRPr="00873737">
        <w:rPr>
          <w:rFonts w:asciiTheme="minorHAnsi" w:hAnsiTheme="minorHAnsi" w:cstheme="minorHAnsi"/>
          <w:b/>
          <w:bCs/>
        </w:rPr>
        <w:t>Table 4. Frequency Distribution of Pretest Scores</w:t>
      </w:r>
    </w:p>
    <w:tbl>
      <w:tblPr>
        <w:tblStyle w:val="TableGrid"/>
        <w:tblW w:w="0" w:type="auto"/>
        <w:tblInd w:w="1696" w:type="dxa"/>
        <w:tblLook w:val="04A0" w:firstRow="1" w:lastRow="0" w:firstColumn="1" w:lastColumn="0" w:noHBand="0" w:noVBand="1"/>
      </w:tblPr>
      <w:tblGrid>
        <w:gridCol w:w="1380"/>
        <w:gridCol w:w="985"/>
        <w:gridCol w:w="1174"/>
        <w:gridCol w:w="713"/>
        <w:gridCol w:w="834"/>
        <w:gridCol w:w="713"/>
      </w:tblGrid>
      <w:tr w:rsidR="00873737" w:rsidRPr="00873BAB" w14:paraId="29597126" w14:textId="77777777" w:rsidTr="00873737">
        <w:tc>
          <w:tcPr>
            <w:tcW w:w="0" w:type="auto"/>
            <w:hideMark/>
          </w:tcPr>
          <w:p w14:paraId="4AF81EE5" w14:textId="5D2D12D6" w:rsidR="00873737" w:rsidRPr="00873737"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Value Interval</w:t>
            </w:r>
          </w:p>
        </w:tc>
        <w:tc>
          <w:tcPr>
            <w:tcW w:w="0" w:type="auto"/>
            <w:hideMark/>
          </w:tcPr>
          <w:p w14:paraId="2BC60618" w14:textId="2DBB582C" w:rsidR="00873737" w:rsidRPr="00873737"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Category</w:t>
            </w:r>
          </w:p>
        </w:tc>
        <w:tc>
          <w:tcPr>
            <w:tcW w:w="0" w:type="auto"/>
            <w:hideMark/>
          </w:tcPr>
          <w:p w14:paraId="66E48475" w14:textId="536EF0BC" w:rsidR="00873737" w:rsidRPr="00873737"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Experiment</w:t>
            </w:r>
          </w:p>
        </w:tc>
        <w:tc>
          <w:tcPr>
            <w:tcW w:w="0" w:type="auto"/>
            <w:hideMark/>
          </w:tcPr>
          <w:p w14:paraId="67BA701E" w14:textId="77777777" w:rsidR="00873737" w:rsidRPr="00873737"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w:t>
            </w:r>
          </w:p>
        </w:tc>
        <w:tc>
          <w:tcPr>
            <w:tcW w:w="0" w:type="auto"/>
            <w:hideMark/>
          </w:tcPr>
          <w:p w14:paraId="766C1326" w14:textId="5FA8C4AC" w:rsidR="00873737" w:rsidRPr="00873737"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Control</w:t>
            </w:r>
          </w:p>
        </w:tc>
        <w:tc>
          <w:tcPr>
            <w:tcW w:w="0" w:type="auto"/>
            <w:hideMark/>
          </w:tcPr>
          <w:p w14:paraId="2B279A5B" w14:textId="77777777" w:rsidR="00873737" w:rsidRPr="00873737"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w:t>
            </w:r>
          </w:p>
        </w:tc>
      </w:tr>
      <w:tr w:rsidR="00873737" w:rsidRPr="00873BAB" w14:paraId="72EE245E" w14:textId="77777777" w:rsidTr="00873737">
        <w:tc>
          <w:tcPr>
            <w:tcW w:w="0" w:type="auto"/>
            <w:hideMark/>
          </w:tcPr>
          <w:p w14:paraId="67567B58"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80-100</w:t>
            </w:r>
          </w:p>
        </w:tc>
        <w:tc>
          <w:tcPr>
            <w:tcW w:w="0" w:type="auto"/>
            <w:hideMark/>
          </w:tcPr>
          <w:p w14:paraId="7BC6D62D" w14:textId="30A2FCE6"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Very high</w:t>
            </w:r>
          </w:p>
        </w:tc>
        <w:tc>
          <w:tcPr>
            <w:tcW w:w="0" w:type="auto"/>
            <w:hideMark/>
          </w:tcPr>
          <w:p w14:paraId="16137C2E"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0</w:t>
            </w:r>
          </w:p>
        </w:tc>
        <w:tc>
          <w:tcPr>
            <w:tcW w:w="0" w:type="auto"/>
            <w:hideMark/>
          </w:tcPr>
          <w:p w14:paraId="048F9FB2"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0%</w:t>
            </w:r>
          </w:p>
        </w:tc>
        <w:tc>
          <w:tcPr>
            <w:tcW w:w="0" w:type="auto"/>
            <w:hideMark/>
          </w:tcPr>
          <w:p w14:paraId="14EE1EDF"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0</w:t>
            </w:r>
          </w:p>
        </w:tc>
        <w:tc>
          <w:tcPr>
            <w:tcW w:w="0" w:type="auto"/>
            <w:hideMark/>
          </w:tcPr>
          <w:p w14:paraId="0E231520"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0%</w:t>
            </w:r>
          </w:p>
        </w:tc>
      </w:tr>
      <w:tr w:rsidR="00873737" w:rsidRPr="00873BAB" w14:paraId="7944990F" w14:textId="77777777" w:rsidTr="00873737">
        <w:tc>
          <w:tcPr>
            <w:tcW w:w="0" w:type="auto"/>
            <w:hideMark/>
          </w:tcPr>
          <w:p w14:paraId="34F62FBF"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70-79</w:t>
            </w:r>
          </w:p>
        </w:tc>
        <w:tc>
          <w:tcPr>
            <w:tcW w:w="0" w:type="auto"/>
            <w:hideMark/>
          </w:tcPr>
          <w:p w14:paraId="63928721" w14:textId="088746AE"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Tall</w:t>
            </w:r>
          </w:p>
        </w:tc>
        <w:tc>
          <w:tcPr>
            <w:tcW w:w="0" w:type="auto"/>
            <w:hideMark/>
          </w:tcPr>
          <w:p w14:paraId="0756E78A"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2</w:t>
            </w:r>
          </w:p>
        </w:tc>
        <w:tc>
          <w:tcPr>
            <w:tcW w:w="0" w:type="auto"/>
            <w:hideMark/>
          </w:tcPr>
          <w:p w14:paraId="2BFD57D9"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8,7%</w:t>
            </w:r>
          </w:p>
        </w:tc>
        <w:tc>
          <w:tcPr>
            <w:tcW w:w="0" w:type="auto"/>
            <w:hideMark/>
          </w:tcPr>
          <w:p w14:paraId="311FFAF2"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1</w:t>
            </w:r>
          </w:p>
        </w:tc>
        <w:tc>
          <w:tcPr>
            <w:tcW w:w="0" w:type="auto"/>
            <w:hideMark/>
          </w:tcPr>
          <w:p w14:paraId="32EAEAF5"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4,5%</w:t>
            </w:r>
          </w:p>
        </w:tc>
      </w:tr>
      <w:tr w:rsidR="00873737" w:rsidRPr="00873BAB" w14:paraId="1A1400DD" w14:textId="77777777" w:rsidTr="00873737">
        <w:tc>
          <w:tcPr>
            <w:tcW w:w="0" w:type="auto"/>
            <w:hideMark/>
          </w:tcPr>
          <w:p w14:paraId="57B0CF68"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60-69</w:t>
            </w:r>
          </w:p>
        </w:tc>
        <w:tc>
          <w:tcPr>
            <w:tcW w:w="0" w:type="auto"/>
            <w:hideMark/>
          </w:tcPr>
          <w:p w14:paraId="3511A578" w14:textId="02F2A7B8"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Currently</w:t>
            </w:r>
          </w:p>
        </w:tc>
        <w:tc>
          <w:tcPr>
            <w:tcW w:w="0" w:type="auto"/>
            <w:hideMark/>
          </w:tcPr>
          <w:p w14:paraId="0105BA86"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7</w:t>
            </w:r>
          </w:p>
        </w:tc>
        <w:tc>
          <w:tcPr>
            <w:tcW w:w="0" w:type="auto"/>
            <w:hideMark/>
          </w:tcPr>
          <w:p w14:paraId="53D1568F"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30,4%</w:t>
            </w:r>
          </w:p>
        </w:tc>
        <w:tc>
          <w:tcPr>
            <w:tcW w:w="0" w:type="auto"/>
            <w:hideMark/>
          </w:tcPr>
          <w:p w14:paraId="20F2886A"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6</w:t>
            </w:r>
          </w:p>
        </w:tc>
        <w:tc>
          <w:tcPr>
            <w:tcW w:w="0" w:type="auto"/>
            <w:hideMark/>
          </w:tcPr>
          <w:p w14:paraId="13680EFF"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27,3%</w:t>
            </w:r>
          </w:p>
        </w:tc>
      </w:tr>
      <w:tr w:rsidR="00873737" w:rsidRPr="00873BAB" w14:paraId="4BB9FB05" w14:textId="77777777" w:rsidTr="00873737">
        <w:tc>
          <w:tcPr>
            <w:tcW w:w="0" w:type="auto"/>
            <w:hideMark/>
          </w:tcPr>
          <w:p w14:paraId="0C71E8EB"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50-59</w:t>
            </w:r>
          </w:p>
        </w:tc>
        <w:tc>
          <w:tcPr>
            <w:tcW w:w="0" w:type="auto"/>
            <w:hideMark/>
          </w:tcPr>
          <w:p w14:paraId="09012F8E" w14:textId="0216E6A8"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Low</w:t>
            </w:r>
          </w:p>
        </w:tc>
        <w:tc>
          <w:tcPr>
            <w:tcW w:w="0" w:type="auto"/>
            <w:hideMark/>
          </w:tcPr>
          <w:p w14:paraId="0D8A0633"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9</w:t>
            </w:r>
          </w:p>
        </w:tc>
        <w:tc>
          <w:tcPr>
            <w:tcW w:w="0" w:type="auto"/>
            <w:hideMark/>
          </w:tcPr>
          <w:p w14:paraId="031C7B11"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39,1%</w:t>
            </w:r>
          </w:p>
        </w:tc>
        <w:tc>
          <w:tcPr>
            <w:tcW w:w="0" w:type="auto"/>
            <w:hideMark/>
          </w:tcPr>
          <w:p w14:paraId="76A9F8EA"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10</w:t>
            </w:r>
          </w:p>
        </w:tc>
        <w:tc>
          <w:tcPr>
            <w:tcW w:w="0" w:type="auto"/>
            <w:hideMark/>
          </w:tcPr>
          <w:p w14:paraId="71BF1C9F"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45,5%</w:t>
            </w:r>
          </w:p>
        </w:tc>
      </w:tr>
      <w:tr w:rsidR="00873737" w:rsidRPr="00873BAB" w14:paraId="2505E11A" w14:textId="77777777" w:rsidTr="00873737">
        <w:tc>
          <w:tcPr>
            <w:tcW w:w="0" w:type="auto"/>
            <w:hideMark/>
          </w:tcPr>
          <w:p w14:paraId="38DFC103"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&lt;50</w:t>
            </w:r>
          </w:p>
        </w:tc>
        <w:tc>
          <w:tcPr>
            <w:tcW w:w="0" w:type="auto"/>
            <w:hideMark/>
          </w:tcPr>
          <w:p w14:paraId="7AFC73E4" w14:textId="3D66DD5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Very Low</w:t>
            </w:r>
          </w:p>
        </w:tc>
        <w:tc>
          <w:tcPr>
            <w:tcW w:w="0" w:type="auto"/>
            <w:hideMark/>
          </w:tcPr>
          <w:p w14:paraId="41F6EFEF"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5</w:t>
            </w:r>
          </w:p>
        </w:tc>
        <w:tc>
          <w:tcPr>
            <w:tcW w:w="0" w:type="auto"/>
            <w:hideMark/>
          </w:tcPr>
          <w:p w14:paraId="395F7246"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21,7%</w:t>
            </w:r>
          </w:p>
        </w:tc>
        <w:tc>
          <w:tcPr>
            <w:tcW w:w="0" w:type="auto"/>
            <w:hideMark/>
          </w:tcPr>
          <w:p w14:paraId="1DAFC817"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5</w:t>
            </w:r>
          </w:p>
        </w:tc>
        <w:tc>
          <w:tcPr>
            <w:tcW w:w="0" w:type="auto"/>
            <w:hideMark/>
          </w:tcPr>
          <w:p w14:paraId="7B9BD9F7" w14:textId="77777777" w:rsidR="00873737" w:rsidRPr="00873737" w:rsidRDefault="00873737" w:rsidP="00873737">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sz w:val="20"/>
                <w:szCs w:val="20"/>
              </w:rPr>
              <w:t>22,7%</w:t>
            </w:r>
          </w:p>
        </w:tc>
      </w:tr>
      <w:tr w:rsidR="00873BAB" w:rsidRPr="00873BAB" w14:paraId="72CB095D" w14:textId="77777777" w:rsidTr="00873737">
        <w:tc>
          <w:tcPr>
            <w:tcW w:w="0" w:type="auto"/>
            <w:hideMark/>
          </w:tcPr>
          <w:p w14:paraId="6D996C66" w14:textId="77777777" w:rsidR="00873BAB" w:rsidRPr="00873737" w:rsidRDefault="00873BAB" w:rsidP="00873BAB">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b/>
                <w:bCs/>
                <w:sz w:val="20"/>
                <w:szCs w:val="20"/>
              </w:rPr>
              <w:t>Total</w:t>
            </w:r>
          </w:p>
        </w:tc>
        <w:tc>
          <w:tcPr>
            <w:tcW w:w="0" w:type="auto"/>
            <w:hideMark/>
          </w:tcPr>
          <w:p w14:paraId="31E0699C" w14:textId="77777777" w:rsidR="00873BAB" w:rsidRPr="00873737" w:rsidRDefault="00873BAB" w:rsidP="00873BAB">
            <w:pPr>
              <w:pStyle w:val="NormalWeb"/>
              <w:spacing w:before="0" w:beforeAutospacing="0" w:after="0" w:afterAutospacing="0"/>
              <w:jc w:val="center"/>
              <w:rPr>
                <w:rFonts w:asciiTheme="minorHAnsi" w:hAnsiTheme="minorHAnsi" w:cstheme="minorHAnsi"/>
                <w:sz w:val="20"/>
                <w:szCs w:val="20"/>
              </w:rPr>
            </w:pPr>
          </w:p>
        </w:tc>
        <w:tc>
          <w:tcPr>
            <w:tcW w:w="0" w:type="auto"/>
            <w:hideMark/>
          </w:tcPr>
          <w:p w14:paraId="09405686" w14:textId="77777777" w:rsidR="00873BAB" w:rsidRPr="00873737" w:rsidRDefault="00873BAB" w:rsidP="00873BAB">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b/>
                <w:bCs/>
                <w:sz w:val="20"/>
                <w:szCs w:val="20"/>
              </w:rPr>
              <w:t>23</w:t>
            </w:r>
          </w:p>
        </w:tc>
        <w:tc>
          <w:tcPr>
            <w:tcW w:w="0" w:type="auto"/>
            <w:hideMark/>
          </w:tcPr>
          <w:p w14:paraId="044405C9" w14:textId="77777777" w:rsidR="00873BAB" w:rsidRPr="00873737" w:rsidRDefault="00873BAB" w:rsidP="00873BAB">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b/>
                <w:bCs/>
                <w:sz w:val="20"/>
                <w:szCs w:val="20"/>
              </w:rPr>
              <w:t>100%</w:t>
            </w:r>
          </w:p>
        </w:tc>
        <w:tc>
          <w:tcPr>
            <w:tcW w:w="0" w:type="auto"/>
            <w:hideMark/>
          </w:tcPr>
          <w:p w14:paraId="409E9EDA" w14:textId="77777777" w:rsidR="00873BAB" w:rsidRPr="00873737" w:rsidRDefault="00873BAB" w:rsidP="00873BAB">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b/>
                <w:bCs/>
                <w:sz w:val="20"/>
                <w:szCs w:val="20"/>
              </w:rPr>
              <w:t>22</w:t>
            </w:r>
          </w:p>
        </w:tc>
        <w:tc>
          <w:tcPr>
            <w:tcW w:w="0" w:type="auto"/>
            <w:hideMark/>
          </w:tcPr>
          <w:p w14:paraId="2040D8D4" w14:textId="77777777" w:rsidR="00873BAB" w:rsidRPr="00873737" w:rsidRDefault="00873BAB" w:rsidP="00873BAB">
            <w:pPr>
              <w:pStyle w:val="NormalWeb"/>
              <w:spacing w:before="0" w:beforeAutospacing="0" w:after="0" w:afterAutospacing="0"/>
              <w:jc w:val="center"/>
              <w:rPr>
                <w:rFonts w:asciiTheme="minorHAnsi" w:hAnsiTheme="minorHAnsi" w:cstheme="minorHAnsi"/>
                <w:sz w:val="20"/>
                <w:szCs w:val="20"/>
              </w:rPr>
            </w:pPr>
            <w:r w:rsidRPr="00873737">
              <w:rPr>
                <w:rFonts w:asciiTheme="minorHAnsi" w:hAnsiTheme="minorHAnsi" w:cstheme="minorHAnsi"/>
                <w:b/>
                <w:bCs/>
                <w:sz w:val="20"/>
                <w:szCs w:val="20"/>
              </w:rPr>
              <w:t>100%</w:t>
            </w:r>
          </w:p>
        </w:tc>
      </w:tr>
    </w:tbl>
    <w:p w14:paraId="72333882" w14:textId="29486CE4" w:rsidR="00873BAB" w:rsidRPr="00873BAB" w:rsidRDefault="00873737" w:rsidP="00873737">
      <w:pPr>
        <w:pStyle w:val="NormalWeb"/>
        <w:spacing w:before="0" w:beforeAutospacing="0" w:after="0" w:afterAutospacing="0" w:line="360" w:lineRule="auto"/>
        <w:ind w:left="1701"/>
        <w:rPr>
          <w:rFonts w:asciiTheme="minorHAnsi" w:hAnsiTheme="minorHAnsi" w:cstheme="minorHAnsi"/>
        </w:rPr>
      </w:pPr>
      <w:r w:rsidRPr="00873737">
        <w:rPr>
          <w:rFonts w:asciiTheme="minorHAnsi" w:hAnsiTheme="minorHAnsi" w:cstheme="minorHAnsi"/>
        </w:rPr>
        <w:t>Source: Data processed 2025</w:t>
      </w:r>
    </w:p>
    <w:p w14:paraId="320BB9A8" w14:textId="2DFAC62B" w:rsidR="00873BAB" w:rsidRPr="00873BAB" w:rsidRDefault="00873737" w:rsidP="00873BAB">
      <w:pPr>
        <w:pStyle w:val="NormalWeb"/>
        <w:spacing w:before="0" w:beforeAutospacing="0" w:after="0" w:afterAutospacing="0" w:line="360" w:lineRule="auto"/>
        <w:ind w:firstLine="709"/>
        <w:jc w:val="both"/>
        <w:rPr>
          <w:rFonts w:asciiTheme="minorHAnsi" w:hAnsiTheme="minorHAnsi" w:cstheme="minorHAnsi"/>
        </w:rPr>
      </w:pPr>
      <w:r w:rsidRPr="00873737">
        <w:rPr>
          <w:rFonts w:asciiTheme="minorHAnsi" w:hAnsiTheme="minorHAnsi" w:cstheme="minorHAnsi"/>
        </w:rPr>
        <w:t>Table 4 shows that the majority of students in both groups were in the low category (50-59) with a percentage of 39.1% for the experimental group and 45.5% for the control group. No students reached the very high category in the pretest stage, indicating low initial ability in understanding mathematical concepts of students</w:t>
      </w:r>
      <w:r w:rsidR="00873BAB" w:rsidRPr="00873BAB">
        <w:rPr>
          <w:rFonts w:asciiTheme="minorHAnsi" w:hAnsiTheme="minorHAnsi" w:cstheme="minorHAnsi"/>
        </w:rPr>
        <w:t>.</w:t>
      </w:r>
    </w:p>
    <w:p w14:paraId="12AC59BA" w14:textId="1B2E2B3E" w:rsidR="00873BAB" w:rsidRPr="00873BAB" w:rsidRDefault="00873737" w:rsidP="00873BAB">
      <w:pPr>
        <w:pStyle w:val="NormalWeb"/>
        <w:numPr>
          <w:ilvl w:val="1"/>
          <w:numId w:val="19"/>
        </w:numPr>
        <w:spacing w:before="0" w:beforeAutospacing="0" w:after="0" w:afterAutospacing="0" w:line="360" w:lineRule="auto"/>
        <w:ind w:left="567" w:hanging="283"/>
        <w:rPr>
          <w:rFonts w:asciiTheme="minorHAnsi" w:hAnsiTheme="minorHAnsi" w:cstheme="minorHAnsi"/>
          <w:b/>
          <w:bCs/>
        </w:rPr>
      </w:pPr>
      <w:r w:rsidRPr="00873737">
        <w:rPr>
          <w:rFonts w:asciiTheme="minorHAnsi" w:hAnsiTheme="minorHAnsi" w:cstheme="minorHAnsi"/>
          <w:b/>
          <w:bCs/>
        </w:rPr>
        <w:t>Posttest Data Description</w:t>
      </w:r>
    </w:p>
    <w:p w14:paraId="78FAF0E2" w14:textId="312A2F91" w:rsidR="00873BAB" w:rsidRPr="00873BAB" w:rsidRDefault="00873737" w:rsidP="00873BAB">
      <w:pPr>
        <w:pStyle w:val="NormalWeb"/>
        <w:spacing w:before="0" w:beforeAutospacing="0" w:after="0" w:afterAutospacing="0" w:line="360" w:lineRule="auto"/>
        <w:ind w:firstLine="709"/>
        <w:jc w:val="both"/>
        <w:rPr>
          <w:rFonts w:asciiTheme="minorHAnsi" w:hAnsiTheme="minorHAnsi" w:cstheme="minorHAnsi"/>
        </w:rPr>
      </w:pPr>
      <w:r w:rsidRPr="00873737">
        <w:rPr>
          <w:rFonts w:asciiTheme="minorHAnsi" w:hAnsiTheme="minorHAnsi" w:cstheme="minorHAnsi"/>
        </w:rPr>
        <w:t>Posttest data was obtained after treatment was given to the experimental group using a local wisdom-based PBL model, while the control group used conventional learning</w:t>
      </w:r>
      <w:r w:rsidR="00873BAB" w:rsidRPr="00873BAB">
        <w:rPr>
          <w:rFonts w:asciiTheme="minorHAnsi" w:hAnsiTheme="minorHAnsi" w:cstheme="minorHAnsi"/>
        </w:rPr>
        <w:t>.</w:t>
      </w:r>
    </w:p>
    <w:p w14:paraId="4DF816C5" w14:textId="4E417D90" w:rsidR="00873BAB" w:rsidRPr="00873BAB" w:rsidRDefault="00873737" w:rsidP="00873BAB">
      <w:pPr>
        <w:pStyle w:val="NormalWeb"/>
        <w:spacing w:before="0" w:beforeAutospacing="0" w:after="0" w:afterAutospacing="0" w:line="360" w:lineRule="auto"/>
        <w:jc w:val="center"/>
        <w:rPr>
          <w:rFonts w:asciiTheme="minorHAnsi" w:hAnsiTheme="minorHAnsi" w:cstheme="minorHAnsi"/>
        </w:rPr>
      </w:pPr>
      <w:r w:rsidRPr="00873737">
        <w:rPr>
          <w:rFonts w:asciiTheme="minorHAnsi" w:hAnsiTheme="minorHAnsi" w:cstheme="minorHAnsi"/>
          <w:b/>
          <w:bCs/>
        </w:rPr>
        <w:t>Table 5. Descriptive Statistics of Posttest Scores</w:t>
      </w:r>
    </w:p>
    <w:tbl>
      <w:tblPr>
        <w:tblStyle w:val="TableGrid"/>
        <w:tblW w:w="0" w:type="auto"/>
        <w:tblInd w:w="1696" w:type="dxa"/>
        <w:tblLook w:val="04A0" w:firstRow="1" w:lastRow="0" w:firstColumn="1" w:lastColumn="0" w:noHBand="0" w:noVBand="1"/>
      </w:tblPr>
      <w:tblGrid>
        <w:gridCol w:w="1152"/>
        <w:gridCol w:w="419"/>
        <w:gridCol w:w="698"/>
        <w:gridCol w:w="1389"/>
        <w:gridCol w:w="944"/>
        <w:gridCol w:w="548"/>
        <w:gridCol w:w="582"/>
      </w:tblGrid>
      <w:tr w:rsidR="00873737" w:rsidRPr="00873BAB" w14:paraId="6F3D02A2" w14:textId="77777777" w:rsidTr="00BD49E8">
        <w:tc>
          <w:tcPr>
            <w:tcW w:w="0" w:type="auto"/>
          </w:tcPr>
          <w:p w14:paraId="39DA9D9E" w14:textId="339F14DC"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737">
              <w:rPr>
                <w:rFonts w:asciiTheme="minorHAnsi" w:hAnsiTheme="minorHAnsi" w:cstheme="minorHAnsi"/>
                <w:b/>
                <w:bCs/>
                <w:sz w:val="20"/>
                <w:szCs w:val="20"/>
              </w:rPr>
              <w:t>Group</w:t>
            </w:r>
          </w:p>
        </w:tc>
        <w:tc>
          <w:tcPr>
            <w:tcW w:w="0" w:type="auto"/>
            <w:hideMark/>
          </w:tcPr>
          <w:p w14:paraId="0F6E1BC4" w14:textId="77777777"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N</w:t>
            </w:r>
          </w:p>
        </w:tc>
        <w:tc>
          <w:tcPr>
            <w:tcW w:w="0" w:type="auto"/>
            <w:hideMark/>
          </w:tcPr>
          <w:p w14:paraId="0E2BDA0A" w14:textId="77777777"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Mean</w:t>
            </w:r>
          </w:p>
        </w:tc>
        <w:tc>
          <w:tcPr>
            <w:tcW w:w="0" w:type="auto"/>
            <w:hideMark/>
          </w:tcPr>
          <w:p w14:paraId="43586F13" w14:textId="77777777"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Std. Deviation</w:t>
            </w:r>
          </w:p>
        </w:tc>
        <w:tc>
          <w:tcPr>
            <w:tcW w:w="0" w:type="auto"/>
            <w:hideMark/>
          </w:tcPr>
          <w:p w14:paraId="32AA03A5" w14:textId="77777777"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Variance</w:t>
            </w:r>
          </w:p>
        </w:tc>
        <w:tc>
          <w:tcPr>
            <w:tcW w:w="0" w:type="auto"/>
            <w:hideMark/>
          </w:tcPr>
          <w:p w14:paraId="3F5A9F51" w14:textId="77777777"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Min</w:t>
            </w:r>
          </w:p>
        </w:tc>
        <w:tc>
          <w:tcPr>
            <w:tcW w:w="0" w:type="auto"/>
            <w:hideMark/>
          </w:tcPr>
          <w:p w14:paraId="129EC01E" w14:textId="77777777" w:rsidR="00873737" w:rsidRPr="00873BAB" w:rsidRDefault="00873737" w:rsidP="00873737">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Max</w:t>
            </w:r>
          </w:p>
        </w:tc>
      </w:tr>
      <w:tr w:rsidR="00873737" w:rsidRPr="00873BAB" w14:paraId="5513BD15" w14:textId="77777777" w:rsidTr="00BD49E8">
        <w:tc>
          <w:tcPr>
            <w:tcW w:w="0" w:type="auto"/>
          </w:tcPr>
          <w:p w14:paraId="58694C0A" w14:textId="78F00F2A"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Experiment</w:t>
            </w:r>
          </w:p>
        </w:tc>
        <w:tc>
          <w:tcPr>
            <w:tcW w:w="0" w:type="auto"/>
            <w:hideMark/>
          </w:tcPr>
          <w:p w14:paraId="5AEF7C99"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23</w:t>
            </w:r>
          </w:p>
        </w:tc>
        <w:tc>
          <w:tcPr>
            <w:tcW w:w="0" w:type="auto"/>
            <w:hideMark/>
          </w:tcPr>
          <w:p w14:paraId="308BD359"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78,26</w:t>
            </w:r>
          </w:p>
        </w:tc>
        <w:tc>
          <w:tcPr>
            <w:tcW w:w="0" w:type="auto"/>
            <w:hideMark/>
          </w:tcPr>
          <w:p w14:paraId="7F37C808"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7,84</w:t>
            </w:r>
          </w:p>
        </w:tc>
        <w:tc>
          <w:tcPr>
            <w:tcW w:w="0" w:type="auto"/>
            <w:hideMark/>
          </w:tcPr>
          <w:p w14:paraId="1A01DEC8"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61,47</w:t>
            </w:r>
          </w:p>
        </w:tc>
        <w:tc>
          <w:tcPr>
            <w:tcW w:w="0" w:type="auto"/>
            <w:hideMark/>
          </w:tcPr>
          <w:p w14:paraId="54CC6C81"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62</w:t>
            </w:r>
          </w:p>
        </w:tc>
        <w:tc>
          <w:tcPr>
            <w:tcW w:w="0" w:type="auto"/>
            <w:hideMark/>
          </w:tcPr>
          <w:p w14:paraId="416B8680"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92</w:t>
            </w:r>
          </w:p>
        </w:tc>
      </w:tr>
      <w:tr w:rsidR="00873737" w:rsidRPr="00873BAB" w14:paraId="4C770726" w14:textId="77777777" w:rsidTr="00BD49E8">
        <w:tc>
          <w:tcPr>
            <w:tcW w:w="0" w:type="auto"/>
          </w:tcPr>
          <w:p w14:paraId="6D28AB0E" w14:textId="2C82B6E5"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Control</w:t>
            </w:r>
          </w:p>
        </w:tc>
        <w:tc>
          <w:tcPr>
            <w:tcW w:w="0" w:type="auto"/>
            <w:hideMark/>
          </w:tcPr>
          <w:p w14:paraId="32972C58"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22</w:t>
            </w:r>
          </w:p>
        </w:tc>
        <w:tc>
          <w:tcPr>
            <w:tcW w:w="0" w:type="auto"/>
            <w:hideMark/>
          </w:tcPr>
          <w:p w14:paraId="6C8CF59F"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66,82</w:t>
            </w:r>
          </w:p>
        </w:tc>
        <w:tc>
          <w:tcPr>
            <w:tcW w:w="0" w:type="auto"/>
            <w:hideMark/>
          </w:tcPr>
          <w:p w14:paraId="76B7C3CD"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8,91</w:t>
            </w:r>
          </w:p>
        </w:tc>
        <w:tc>
          <w:tcPr>
            <w:tcW w:w="0" w:type="auto"/>
            <w:hideMark/>
          </w:tcPr>
          <w:p w14:paraId="02DF972C"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79,39</w:t>
            </w:r>
          </w:p>
        </w:tc>
        <w:tc>
          <w:tcPr>
            <w:tcW w:w="0" w:type="auto"/>
            <w:hideMark/>
          </w:tcPr>
          <w:p w14:paraId="56B724A9"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48</w:t>
            </w:r>
          </w:p>
        </w:tc>
        <w:tc>
          <w:tcPr>
            <w:tcW w:w="0" w:type="auto"/>
            <w:hideMark/>
          </w:tcPr>
          <w:p w14:paraId="4B0651A5"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82</w:t>
            </w:r>
          </w:p>
        </w:tc>
      </w:tr>
    </w:tbl>
    <w:p w14:paraId="588D6516" w14:textId="77777777" w:rsidR="00873737" w:rsidRDefault="00873737" w:rsidP="00873737">
      <w:pPr>
        <w:pStyle w:val="NormalWeb"/>
        <w:spacing w:before="0" w:beforeAutospacing="0" w:after="0" w:afterAutospacing="0" w:line="360" w:lineRule="auto"/>
        <w:ind w:left="1701"/>
        <w:jc w:val="both"/>
        <w:rPr>
          <w:rFonts w:asciiTheme="minorHAnsi" w:hAnsiTheme="minorHAnsi" w:cstheme="minorHAnsi"/>
        </w:rPr>
      </w:pPr>
      <w:r w:rsidRPr="00873737">
        <w:rPr>
          <w:rFonts w:asciiTheme="minorHAnsi" w:hAnsiTheme="minorHAnsi" w:cstheme="minorHAnsi"/>
        </w:rPr>
        <w:t>Source: Data processed 2025</w:t>
      </w:r>
    </w:p>
    <w:p w14:paraId="5570FA9C" w14:textId="0CD57BDF" w:rsidR="00873BAB" w:rsidRPr="00873737" w:rsidRDefault="00873737" w:rsidP="00873BAB">
      <w:pPr>
        <w:pStyle w:val="NormalWeb"/>
        <w:spacing w:before="0" w:beforeAutospacing="0" w:after="0" w:afterAutospacing="0" w:line="360" w:lineRule="auto"/>
        <w:ind w:firstLine="709"/>
        <w:jc w:val="both"/>
        <w:rPr>
          <w:rFonts w:asciiTheme="minorHAnsi" w:hAnsiTheme="minorHAnsi" w:cstheme="minorHAnsi"/>
          <w:lang w:val="en-ID"/>
        </w:rPr>
      </w:pPr>
      <w:r w:rsidRPr="00873737">
        <w:rPr>
          <w:rFonts w:asciiTheme="minorHAnsi" w:hAnsiTheme="minorHAnsi" w:cstheme="minorHAnsi"/>
        </w:rPr>
        <w:t>Based on Table 5, the average posttest score of the experimental group increased to 78.26 with a standard deviation of 7.84, while the control group had an average of 66.82 with a standard deviation of 8.91. There was a significant difference of 11.44 points between the two groups after the treatment</w:t>
      </w:r>
      <w:r w:rsidR="00873BAB" w:rsidRPr="00873737">
        <w:rPr>
          <w:rFonts w:asciiTheme="minorHAnsi" w:hAnsiTheme="minorHAnsi" w:cstheme="minorHAnsi"/>
          <w:lang w:val="en-ID"/>
        </w:rPr>
        <w:t>.</w:t>
      </w:r>
    </w:p>
    <w:p w14:paraId="6A4B20BD" w14:textId="1118A231" w:rsidR="00873BAB" w:rsidRPr="00873BAB" w:rsidRDefault="00873737" w:rsidP="00873BAB">
      <w:pPr>
        <w:pStyle w:val="NormalWeb"/>
        <w:spacing w:before="0" w:beforeAutospacing="0" w:after="0" w:afterAutospacing="0" w:line="360" w:lineRule="auto"/>
        <w:jc w:val="center"/>
        <w:rPr>
          <w:rFonts w:asciiTheme="minorHAnsi" w:hAnsiTheme="minorHAnsi" w:cstheme="minorHAnsi"/>
        </w:rPr>
      </w:pPr>
      <w:r w:rsidRPr="00873737">
        <w:rPr>
          <w:rFonts w:asciiTheme="minorHAnsi" w:hAnsiTheme="minorHAnsi" w:cstheme="minorHAnsi"/>
          <w:b/>
          <w:bCs/>
        </w:rPr>
        <w:t>Table 6. Frequency Distribution of Posttest Scores</w:t>
      </w:r>
    </w:p>
    <w:tbl>
      <w:tblPr>
        <w:tblStyle w:val="TableGrid"/>
        <w:tblW w:w="0" w:type="auto"/>
        <w:tblInd w:w="1555" w:type="dxa"/>
        <w:tblLook w:val="04A0" w:firstRow="1" w:lastRow="0" w:firstColumn="1" w:lastColumn="0" w:noHBand="0" w:noVBand="1"/>
      </w:tblPr>
      <w:tblGrid>
        <w:gridCol w:w="1380"/>
        <w:gridCol w:w="1171"/>
        <w:gridCol w:w="1174"/>
        <w:gridCol w:w="713"/>
        <w:gridCol w:w="948"/>
        <w:gridCol w:w="6"/>
        <w:gridCol w:w="713"/>
      </w:tblGrid>
      <w:tr w:rsidR="00873737" w:rsidRPr="00873BAB" w14:paraId="10436C49" w14:textId="77777777" w:rsidTr="00D02A20">
        <w:tc>
          <w:tcPr>
            <w:tcW w:w="0" w:type="auto"/>
            <w:hideMark/>
          </w:tcPr>
          <w:p w14:paraId="5F33EC58" w14:textId="24E51161" w:rsidR="00873737" w:rsidRPr="00873BAB"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Value Interval</w:t>
            </w:r>
          </w:p>
        </w:tc>
        <w:tc>
          <w:tcPr>
            <w:tcW w:w="1171" w:type="dxa"/>
            <w:hideMark/>
          </w:tcPr>
          <w:p w14:paraId="65FEC535" w14:textId="004F67F7" w:rsidR="00873737" w:rsidRPr="00873BAB"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Category</w:t>
            </w:r>
          </w:p>
        </w:tc>
        <w:tc>
          <w:tcPr>
            <w:tcW w:w="0" w:type="auto"/>
            <w:hideMark/>
          </w:tcPr>
          <w:p w14:paraId="79E068E7" w14:textId="68E7F63F" w:rsidR="00873737" w:rsidRPr="00873BAB" w:rsidRDefault="00873737" w:rsidP="00873737">
            <w:pPr>
              <w:pStyle w:val="NormalWeb"/>
              <w:spacing w:before="0" w:beforeAutospacing="0" w:after="0" w:afterAutospacing="0"/>
              <w:jc w:val="center"/>
              <w:rPr>
                <w:rFonts w:asciiTheme="minorHAnsi" w:hAnsiTheme="minorHAnsi" w:cstheme="minorHAnsi"/>
                <w:b/>
                <w:bCs/>
                <w:sz w:val="20"/>
                <w:szCs w:val="20"/>
              </w:rPr>
            </w:pPr>
            <w:r w:rsidRPr="00873737">
              <w:rPr>
                <w:rFonts w:asciiTheme="minorHAnsi" w:hAnsiTheme="minorHAnsi" w:cstheme="minorHAnsi"/>
                <w:b/>
                <w:bCs/>
                <w:sz w:val="20"/>
                <w:szCs w:val="20"/>
              </w:rPr>
              <w:t>Experiment</w:t>
            </w:r>
          </w:p>
        </w:tc>
        <w:tc>
          <w:tcPr>
            <w:tcW w:w="0" w:type="auto"/>
            <w:hideMark/>
          </w:tcPr>
          <w:p w14:paraId="31256047" w14:textId="77777777" w:rsidR="00873737" w:rsidRPr="00873BAB" w:rsidRDefault="00873737" w:rsidP="00873737">
            <w:pPr>
              <w:pStyle w:val="NormalWeb"/>
              <w:spacing w:before="0" w:beforeAutospacing="0" w:after="0" w:afterAutospacing="0"/>
              <w:jc w:val="center"/>
              <w:rPr>
                <w:rFonts w:asciiTheme="minorHAnsi" w:hAnsiTheme="minorHAnsi" w:cstheme="minorHAnsi"/>
                <w:b/>
                <w:bCs/>
                <w:sz w:val="20"/>
                <w:szCs w:val="20"/>
              </w:rPr>
            </w:pPr>
            <w:r w:rsidRPr="00873BAB">
              <w:rPr>
                <w:rFonts w:asciiTheme="minorHAnsi" w:hAnsiTheme="minorHAnsi" w:cstheme="minorHAnsi"/>
                <w:b/>
                <w:bCs/>
                <w:sz w:val="20"/>
                <w:szCs w:val="20"/>
              </w:rPr>
              <w:t>%</w:t>
            </w:r>
          </w:p>
        </w:tc>
        <w:tc>
          <w:tcPr>
            <w:tcW w:w="954" w:type="dxa"/>
            <w:gridSpan w:val="2"/>
            <w:hideMark/>
          </w:tcPr>
          <w:p w14:paraId="01EB4F1A" w14:textId="2E3F0CCD" w:rsidR="00873737" w:rsidRPr="00873BAB" w:rsidRDefault="00873737" w:rsidP="00873737">
            <w:pPr>
              <w:pStyle w:val="NormalWeb"/>
              <w:spacing w:before="0" w:beforeAutospacing="0" w:after="0" w:afterAutospacing="0"/>
              <w:jc w:val="center"/>
              <w:rPr>
                <w:rFonts w:asciiTheme="minorHAnsi" w:hAnsiTheme="minorHAnsi" w:cstheme="minorHAnsi"/>
                <w:b/>
                <w:bCs/>
                <w:sz w:val="20"/>
                <w:szCs w:val="20"/>
              </w:rPr>
            </w:pPr>
            <w:r w:rsidRPr="00873BAB">
              <w:rPr>
                <w:rFonts w:asciiTheme="minorHAnsi" w:hAnsiTheme="minorHAnsi" w:cstheme="minorHAnsi"/>
                <w:b/>
                <w:bCs/>
                <w:sz w:val="20"/>
                <w:szCs w:val="20"/>
              </w:rPr>
              <w:t>Kontrol</w:t>
            </w:r>
          </w:p>
        </w:tc>
        <w:tc>
          <w:tcPr>
            <w:tcW w:w="0" w:type="auto"/>
            <w:hideMark/>
          </w:tcPr>
          <w:p w14:paraId="3B463A9D" w14:textId="77777777" w:rsidR="00873737" w:rsidRPr="00873BAB" w:rsidRDefault="00873737" w:rsidP="00873737">
            <w:pPr>
              <w:pStyle w:val="NormalWeb"/>
              <w:spacing w:before="0" w:beforeAutospacing="0" w:after="0" w:afterAutospacing="0"/>
              <w:jc w:val="center"/>
              <w:rPr>
                <w:rFonts w:asciiTheme="minorHAnsi" w:hAnsiTheme="minorHAnsi" w:cstheme="minorHAnsi"/>
                <w:b/>
                <w:bCs/>
                <w:sz w:val="20"/>
                <w:szCs w:val="20"/>
              </w:rPr>
            </w:pPr>
            <w:r w:rsidRPr="00873BAB">
              <w:rPr>
                <w:rFonts w:asciiTheme="minorHAnsi" w:hAnsiTheme="minorHAnsi" w:cstheme="minorHAnsi"/>
                <w:b/>
                <w:bCs/>
                <w:sz w:val="20"/>
                <w:szCs w:val="20"/>
              </w:rPr>
              <w:t>%</w:t>
            </w:r>
          </w:p>
        </w:tc>
      </w:tr>
      <w:tr w:rsidR="00873737" w:rsidRPr="00873BAB" w14:paraId="1C6AB7F8" w14:textId="77777777" w:rsidTr="00D02A20">
        <w:tc>
          <w:tcPr>
            <w:tcW w:w="0" w:type="auto"/>
            <w:hideMark/>
          </w:tcPr>
          <w:p w14:paraId="059DEF6F"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80-100</w:t>
            </w:r>
          </w:p>
        </w:tc>
        <w:tc>
          <w:tcPr>
            <w:tcW w:w="1171" w:type="dxa"/>
            <w:hideMark/>
          </w:tcPr>
          <w:p w14:paraId="16F730AC" w14:textId="12412D7C"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Very high</w:t>
            </w:r>
          </w:p>
        </w:tc>
        <w:tc>
          <w:tcPr>
            <w:tcW w:w="0" w:type="auto"/>
            <w:hideMark/>
          </w:tcPr>
          <w:p w14:paraId="2412E491"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12</w:t>
            </w:r>
          </w:p>
        </w:tc>
        <w:tc>
          <w:tcPr>
            <w:tcW w:w="0" w:type="auto"/>
            <w:hideMark/>
          </w:tcPr>
          <w:p w14:paraId="03D75D5B"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52,2%</w:t>
            </w:r>
          </w:p>
        </w:tc>
        <w:tc>
          <w:tcPr>
            <w:tcW w:w="954" w:type="dxa"/>
            <w:gridSpan w:val="2"/>
            <w:hideMark/>
          </w:tcPr>
          <w:p w14:paraId="782514E4" w14:textId="77777777" w:rsidR="00873737" w:rsidRPr="00873BAB" w:rsidRDefault="00873737" w:rsidP="00D02A20">
            <w:pPr>
              <w:pStyle w:val="NormalWeb"/>
              <w:spacing w:before="0" w:beforeAutospacing="0" w:after="0" w:afterAutospacing="0"/>
              <w:jc w:val="center"/>
              <w:rPr>
                <w:rFonts w:asciiTheme="minorHAnsi" w:hAnsiTheme="minorHAnsi" w:cstheme="minorHAnsi"/>
                <w:sz w:val="20"/>
                <w:szCs w:val="20"/>
              </w:rPr>
            </w:pPr>
            <w:r w:rsidRPr="00873BAB">
              <w:rPr>
                <w:rFonts w:asciiTheme="minorHAnsi" w:hAnsiTheme="minorHAnsi" w:cstheme="minorHAnsi"/>
                <w:sz w:val="20"/>
                <w:szCs w:val="20"/>
              </w:rPr>
              <w:t>3</w:t>
            </w:r>
          </w:p>
        </w:tc>
        <w:tc>
          <w:tcPr>
            <w:tcW w:w="0" w:type="auto"/>
            <w:hideMark/>
          </w:tcPr>
          <w:p w14:paraId="419F6ECE"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13,6%</w:t>
            </w:r>
          </w:p>
        </w:tc>
      </w:tr>
      <w:tr w:rsidR="00873737" w:rsidRPr="00873BAB" w14:paraId="01AFA711" w14:textId="77777777" w:rsidTr="00D02A20">
        <w:tc>
          <w:tcPr>
            <w:tcW w:w="0" w:type="auto"/>
            <w:hideMark/>
          </w:tcPr>
          <w:p w14:paraId="4520647C"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70-79</w:t>
            </w:r>
          </w:p>
        </w:tc>
        <w:tc>
          <w:tcPr>
            <w:tcW w:w="1171" w:type="dxa"/>
            <w:hideMark/>
          </w:tcPr>
          <w:p w14:paraId="06BBB627" w14:textId="21399D60"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Tall</w:t>
            </w:r>
          </w:p>
        </w:tc>
        <w:tc>
          <w:tcPr>
            <w:tcW w:w="0" w:type="auto"/>
            <w:hideMark/>
          </w:tcPr>
          <w:p w14:paraId="6A47A61F"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8</w:t>
            </w:r>
          </w:p>
        </w:tc>
        <w:tc>
          <w:tcPr>
            <w:tcW w:w="0" w:type="auto"/>
            <w:hideMark/>
          </w:tcPr>
          <w:p w14:paraId="59BCD6B1"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34,8%</w:t>
            </w:r>
          </w:p>
        </w:tc>
        <w:tc>
          <w:tcPr>
            <w:tcW w:w="954" w:type="dxa"/>
            <w:gridSpan w:val="2"/>
            <w:hideMark/>
          </w:tcPr>
          <w:p w14:paraId="3C851F90" w14:textId="77777777" w:rsidR="00873737" w:rsidRPr="00873BAB" w:rsidRDefault="00873737" w:rsidP="00D02A20">
            <w:pPr>
              <w:pStyle w:val="NormalWeb"/>
              <w:spacing w:before="0" w:beforeAutospacing="0" w:after="0" w:afterAutospacing="0"/>
              <w:jc w:val="center"/>
              <w:rPr>
                <w:rFonts w:asciiTheme="minorHAnsi" w:hAnsiTheme="minorHAnsi" w:cstheme="minorHAnsi"/>
                <w:sz w:val="20"/>
                <w:szCs w:val="20"/>
              </w:rPr>
            </w:pPr>
            <w:r w:rsidRPr="00873BAB">
              <w:rPr>
                <w:rFonts w:asciiTheme="minorHAnsi" w:hAnsiTheme="minorHAnsi" w:cstheme="minorHAnsi"/>
                <w:sz w:val="20"/>
                <w:szCs w:val="20"/>
              </w:rPr>
              <w:t>9</w:t>
            </w:r>
          </w:p>
        </w:tc>
        <w:tc>
          <w:tcPr>
            <w:tcW w:w="0" w:type="auto"/>
            <w:hideMark/>
          </w:tcPr>
          <w:p w14:paraId="5A18BA4B"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40,9%</w:t>
            </w:r>
          </w:p>
        </w:tc>
      </w:tr>
      <w:tr w:rsidR="00873737" w:rsidRPr="00873BAB" w14:paraId="4BC1DF91" w14:textId="77777777" w:rsidTr="00D02A20">
        <w:tc>
          <w:tcPr>
            <w:tcW w:w="0" w:type="auto"/>
            <w:hideMark/>
          </w:tcPr>
          <w:p w14:paraId="4AA8E628"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60-69</w:t>
            </w:r>
          </w:p>
        </w:tc>
        <w:tc>
          <w:tcPr>
            <w:tcW w:w="1171" w:type="dxa"/>
            <w:hideMark/>
          </w:tcPr>
          <w:p w14:paraId="4C92621A" w14:textId="3C35078A"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Currently</w:t>
            </w:r>
          </w:p>
        </w:tc>
        <w:tc>
          <w:tcPr>
            <w:tcW w:w="0" w:type="auto"/>
            <w:hideMark/>
          </w:tcPr>
          <w:p w14:paraId="26CA5A8F"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3</w:t>
            </w:r>
          </w:p>
        </w:tc>
        <w:tc>
          <w:tcPr>
            <w:tcW w:w="0" w:type="auto"/>
            <w:hideMark/>
          </w:tcPr>
          <w:p w14:paraId="3C00F4FE"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13,0%</w:t>
            </w:r>
          </w:p>
        </w:tc>
        <w:tc>
          <w:tcPr>
            <w:tcW w:w="954" w:type="dxa"/>
            <w:gridSpan w:val="2"/>
            <w:hideMark/>
          </w:tcPr>
          <w:p w14:paraId="0BC39456" w14:textId="77777777" w:rsidR="00873737" w:rsidRPr="00873BAB" w:rsidRDefault="00873737" w:rsidP="00D02A20">
            <w:pPr>
              <w:pStyle w:val="NormalWeb"/>
              <w:spacing w:before="0" w:beforeAutospacing="0" w:after="0" w:afterAutospacing="0"/>
              <w:jc w:val="center"/>
              <w:rPr>
                <w:rFonts w:asciiTheme="minorHAnsi" w:hAnsiTheme="minorHAnsi" w:cstheme="minorHAnsi"/>
                <w:sz w:val="20"/>
                <w:szCs w:val="20"/>
              </w:rPr>
            </w:pPr>
            <w:r w:rsidRPr="00873BAB">
              <w:rPr>
                <w:rFonts w:asciiTheme="minorHAnsi" w:hAnsiTheme="minorHAnsi" w:cstheme="minorHAnsi"/>
                <w:sz w:val="20"/>
                <w:szCs w:val="20"/>
              </w:rPr>
              <w:t>7</w:t>
            </w:r>
          </w:p>
        </w:tc>
        <w:tc>
          <w:tcPr>
            <w:tcW w:w="0" w:type="auto"/>
            <w:hideMark/>
          </w:tcPr>
          <w:p w14:paraId="691E5579"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31,8%</w:t>
            </w:r>
          </w:p>
        </w:tc>
      </w:tr>
      <w:tr w:rsidR="00873737" w:rsidRPr="00873BAB" w14:paraId="4F3E3C4B" w14:textId="77777777" w:rsidTr="00D02A20">
        <w:tc>
          <w:tcPr>
            <w:tcW w:w="0" w:type="auto"/>
            <w:hideMark/>
          </w:tcPr>
          <w:p w14:paraId="67AAAAFE"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50-59</w:t>
            </w:r>
          </w:p>
        </w:tc>
        <w:tc>
          <w:tcPr>
            <w:tcW w:w="1171" w:type="dxa"/>
            <w:hideMark/>
          </w:tcPr>
          <w:p w14:paraId="196ED301" w14:textId="1434F7C5"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Low</w:t>
            </w:r>
          </w:p>
        </w:tc>
        <w:tc>
          <w:tcPr>
            <w:tcW w:w="0" w:type="auto"/>
            <w:hideMark/>
          </w:tcPr>
          <w:p w14:paraId="4BA18316"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0</w:t>
            </w:r>
          </w:p>
        </w:tc>
        <w:tc>
          <w:tcPr>
            <w:tcW w:w="0" w:type="auto"/>
            <w:hideMark/>
          </w:tcPr>
          <w:p w14:paraId="0E2EC5E7"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0%</w:t>
            </w:r>
          </w:p>
        </w:tc>
        <w:tc>
          <w:tcPr>
            <w:tcW w:w="954" w:type="dxa"/>
            <w:gridSpan w:val="2"/>
            <w:hideMark/>
          </w:tcPr>
          <w:p w14:paraId="336AD967" w14:textId="77777777" w:rsidR="00873737" w:rsidRPr="00873BAB" w:rsidRDefault="00873737" w:rsidP="00D02A20">
            <w:pPr>
              <w:pStyle w:val="NormalWeb"/>
              <w:spacing w:before="0" w:beforeAutospacing="0" w:after="0" w:afterAutospacing="0"/>
              <w:jc w:val="center"/>
              <w:rPr>
                <w:rFonts w:asciiTheme="minorHAnsi" w:hAnsiTheme="minorHAnsi" w:cstheme="minorHAnsi"/>
                <w:sz w:val="20"/>
                <w:szCs w:val="20"/>
              </w:rPr>
            </w:pPr>
            <w:r w:rsidRPr="00873BAB">
              <w:rPr>
                <w:rFonts w:asciiTheme="minorHAnsi" w:hAnsiTheme="minorHAnsi" w:cstheme="minorHAnsi"/>
                <w:sz w:val="20"/>
                <w:szCs w:val="20"/>
              </w:rPr>
              <w:t>2</w:t>
            </w:r>
          </w:p>
        </w:tc>
        <w:tc>
          <w:tcPr>
            <w:tcW w:w="0" w:type="auto"/>
            <w:hideMark/>
          </w:tcPr>
          <w:p w14:paraId="25231DE2"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9,1%</w:t>
            </w:r>
          </w:p>
        </w:tc>
      </w:tr>
      <w:tr w:rsidR="00873737" w:rsidRPr="00873BAB" w14:paraId="7A685F16" w14:textId="77777777" w:rsidTr="00D02A20">
        <w:tc>
          <w:tcPr>
            <w:tcW w:w="0" w:type="auto"/>
            <w:hideMark/>
          </w:tcPr>
          <w:p w14:paraId="219BF73E"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&lt;50</w:t>
            </w:r>
          </w:p>
        </w:tc>
        <w:tc>
          <w:tcPr>
            <w:tcW w:w="1171" w:type="dxa"/>
            <w:hideMark/>
          </w:tcPr>
          <w:p w14:paraId="7768D1DF" w14:textId="0291F038"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Very Low</w:t>
            </w:r>
          </w:p>
        </w:tc>
        <w:tc>
          <w:tcPr>
            <w:tcW w:w="0" w:type="auto"/>
            <w:hideMark/>
          </w:tcPr>
          <w:p w14:paraId="0B485BBD"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0</w:t>
            </w:r>
          </w:p>
        </w:tc>
        <w:tc>
          <w:tcPr>
            <w:tcW w:w="0" w:type="auto"/>
            <w:hideMark/>
          </w:tcPr>
          <w:p w14:paraId="71F421B9"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0%</w:t>
            </w:r>
          </w:p>
        </w:tc>
        <w:tc>
          <w:tcPr>
            <w:tcW w:w="954" w:type="dxa"/>
            <w:gridSpan w:val="2"/>
            <w:hideMark/>
          </w:tcPr>
          <w:p w14:paraId="3DBE9BA9" w14:textId="77777777" w:rsidR="00873737" w:rsidRPr="00873BAB" w:rsidRDefault="00873737" w:rsidP="00D02A20">
            <w:pPr>
              <w:pStyle w:val="NormalWeb"/>
              <w:spacing w:before="0" w:beforeAutospacing="0" w:after="0" w:afterAutospacing="0"/>
              <w:jc w:val="center"/>
              <w:rPr>
                <w:rFonts w:asciiTheme="minorHAnsi" w:hAnsiTheme="minorHAnsi" w:cstheme="minorHAnsi"/>
                <w:sz w:val="20"/>
                <w:szCs w:val="20"/>
              </w:rPr>
            </w:pPr>
            <w:r w:rsidRPr="00873BAB">
              <w:rPr>
                <w:rFonts w:asciiTheme="minorHAnsi" w:hAnsiTheme="minorHAnsi" w:cstheme="minorHAnsi"/>
                <w:sz w:val="20"/>
                <w:szCs w:val="20"/>
              </w:rPr>
              <w:t>1</w:t>
            </w:r>
          </w:p>
        </w:tc>
        <w:tc>
          <w:tcPr>
            <w:tcW w:w="0" w:type="auto"/>
            <w:hideMark/>
          </w:tcPr>
          <w:p w14:paraId="54667A22" w14:textId="77777777" w:rsidR="00873737" w:rsidRPr="00873BAB" w:rsidRDefault="00873737" w:rsidP="00873737">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4,5%</w:t>
            </w:r>
          </w:p>
        </w:tc>
      </w:tr>
      <w:tr w:rsidR="00873BAB" w:rsidRPr="00873BAB" w14:paraId="0E706678" w14:textId="77777777" w:rsidTr="00D02A20">
        <w:tc>
          <w:tcPr>
            <w:tcW w:w="0" w:type="auto"/>
            <w:hideMark/>
          </w:tcPr>
          <w:p w14:paraId="1114CF0C" w14:textId="77777777" w:rsidR="00873BAB" w:rsidRPr="00873BAB" w:rsidRDefault="00873BAB" w:rsidP="00873BAB">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b/>
                <w:bCs/>
                <w:sz w:val="20"/>
                <w:szCs w:val="20"/>
              </w:rPr>
              <w:t>Total</w:t>
            </w:r>
          </w:p>
        </w:tc>
        <w:tc>
          <w:tcPr>
            <w:tcW w:w="0" w:type="auto"/>
            <w:hideMark/>
          </w:tcPr>
          <w:p w14:paraId="6657C32B" w14:textId="77777777" w:rsidR="00873BAB" w:rsidRPr="00873BAB" w:rsidRDefault="00873BAB" w:rsidP="00873BAB">
            <w:pPr>
              <w:pStyle w:val="NormalWeb"/>
              <w:spacing w:before="0" w:beforeAutospacing="0" w:after="0" w:afterAutospacing="0"/>
              <w:rPr>
                <w:rFonts w:asciiTheme="minorHAnsi" w:hAnsiTheme="minorHAnsi" w:cstheme="minorHAnsi"/>
                <w:sz w:val="20"/>
                <w:szCs w:val="20"/>
              </w:rPr>
            </w:pPr>
          </w:p>
        </w:tc>
        <w:tc>
          <w:tcPr>
            <w:tcW w:w="0" w:type="auto"/>
            <w:hideMark/>
          </w:tcPr>
          <w:p w14:paraId="4FE73138" w14:textId="77777777" w:rsidR="00873BAB" w:rsidRPr="00873BAB" w:rsidRDefault="00873BAB" w:rsidP="00873BAB">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b/>
                <w:bCs/>
                <w:sz w:val="20"/>
                <w:szCs w:val="20"/>
              </w:rPr>
              <w:t>23</w:t>
            </w:r>
          </w:p>
        </w:tc>
        <w:tc>
          <w:tcPr>
            <w:tcW w:w="0" w:type="auto"/>
            <w:hideMark/>
          </w:tcPr>
          <w:p w14:paraId="7358210F" w14:textId="77777777" w:rsidR="00873BAB" w:rsidRPr="00873BAB" w:rsidRDefault="00873BAB" w:rsidP="00873BAB">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b/>
                <w:bCs/>
                <w:sz w:val="20"/>
                <w:szCs w:val="20"/>
              </w:rPr>
              <w:t>100%</w:t>
            </w:r>
          </w:p>
        </w:tc>
        <w:tc>
          <w:tcPr>
            <w:tcW w:w="948" w:type="dxa"/>
            <w:hideMark/>
          </w:tcPr>
          <w:p w14:paraId="16F935FC" w14:textId="77777777" w:rsidR="00873BAB" w:rsidRPr="00873BAB" w:rsidRDefault="00873BAB" w:rsidP="00D02A20">
            <w:pPr>
              <w:pStyle w:val="NormalWeb"/>
              <w:spacing w:before="0" w:beforeAutospacing="0" w:after="0" w:afterAutospacing="0"/>
              <w:jc w:val="center"/>
              <w:rPr>
                <w:rFonts w:asciiTheme="minorHAnsi" w:hAnsiTheme="minorHAnsi" w:cstheme="minorHAnsi"/>
                <w:sz w:val="20"/>
                <w:szCs w:val="20"/>
              </w:rPr>
            </w:pPr>
            <w:r w:rsidRPr="00873BAB">
              <w:rPr>
                <w:rFonts w:asciiTheme="minorHAnsi" w:hAnsiTheme="minorHAnsi" w:cstheme="minorHAnsi"/>
                <w:b/>
                <w:bCs/>
                <w:sz w:val="20"/>
                <w:szCs w:val="20"/>
              </w:rPr>
              <w:t>22</w:t>
            </w:r>
          </w:p>
        </w:tc>
        <w:tc>
          <w:tcPr>
            <w:tcW w:w="363" w:type="dxa"/>
            <w:gridSpan w:val="2"/>
            <w:hideMark/>
          </w:tcPr>
          <w:p w14:paraId="7198CFFF" w14:textId="77777777" w:rsidR="00873BAB" w:rsidRPr="00873BAB" w:rsidRDefault="00873BAB" w:rsidP="00873BAB">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b/>
                <w:bCs/>
                <w:sz w:val="20"/>
                <w:szCs w:val="20"/>
              </w:rPr>
              <w:t>100%</w:t>
            </w:r>
          </w:p>
        </w:tc>
      </w:tr>
    </w:tbl>
    <w:p w14:paraId="0917D4C0" w14:textId="4FC4D127" w:rsidR="00873BAB" w:rsidRPr="00873BAB" w:rsidRDefault="00D02A20" w:rsidP="00873BAB">
      <w:pPr>
        <w:pStyle w:val="NormalWeb"/>
        <w:spacing w:before="0" w:beforeAutospacing="0" w:after="0" w:afterAutospacing="0" w:line="360" w:lineRule="auto"/>
        <w:ind w:left="1560"/>
        <w:jc w:val="both"/>
        <w:rPr>
          <w:rFonts w:asciiTheme="minorHAnsi" w:hAnsiTheme="minorHAnsi" w:cstheme="minorHAnsi"/>
        </w:rPr>
      </w:pPr>
      <w:r>
        <w:rPr>
          <w:rFonts w:asciiTheme="minorHAnsi" w:hAnsiTheme="minorHAnsi" w:cstheme="minorHAnsi"/>
        </w:rPr>
        <w:t>Source: Data processed 2025</w:t>
      </w:r>
    </w:p>
    <w:p w14:paraId="72498457" w14:textId="65643B8D" w:rsidR="00873BAB" w:rsidRPr="00873BAB" w:rsidRDefault="00D02A20" w:rsidP="00873BAB">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rPr>
        <w:t>Table 6 shows that after treatment, 52.2% of students in the experimental group achieved the very high category, while only 13.6% in the control group achieved the very high category. No students in the experimental group were in the low or very low category, demonstrating the effectiveness of the local wisdom-based PBL model.</w:t>
      </w:r>
    </w:p>
    <w:p w14:paraId="4F62FD1A" w14:textId="1E384662" w:rsidR="00873BAB" w:rsidRPr="00873BAB" w:rsidRDefault="00D02A20" w:rsidP="00873BAB">
      <w:pPr>
        <w:pStyle w:val="NormalWeb"/>
        <w:numPr>
          <w:ilvl w:val="1"/>
          <w:numId w:val="19"/>
        </w:numPr>
        <w:spacing w:before="0" w:beforeAutospacing="0" w:after="0" w:afterAutospacing="0" w:line="360" w:lineRule="auto"/>
        <w:ind w:left="567" w:hanging="283"/>
        <w:rPr>
          <w:rFonts w:asciiTheme="minorHAnsi" w:hAnsiTheme="minorHAnsi" w:cstheme="minorHAnsi"/>
          <w:b/>
          <w:bCs/>
          <w:lang w:val="fi-FI"/>
        </w:rPr>
      </w:pPr>
      <w:r w:rsidRPr="00D02A20">
        <w:rPr>
          <w:rFonts w:asciiTheme="minorHAnsi" w:hAnsiTheme="minorHAnsi" w:cstheme="minorHAnsi"/>
          <w:b/>
          <w:bCs/>
          <w:lang w:val="fi-FI"/>
        </w:rPr>
        <w:t>Gain Analysis (N-Gain)</w:t>
      </w:r>
    </w:p>
    <w:p w14:paraId="2394A0DE" w14:textId="4815B9F5" w:rsidR="00873BAB" w:rsidRPr="00D02A20" w:rsidRDefault="00D02A20" w:rsidP="00873BAB">
      <w:pPr>
        <w:pStyle w:val="NormalWeb"/>
        <w:spacing w:before="0" w:beforeAutospacing="0" w:after="0" w:afterAutospacing="0" w:line="360" w:lineRule="auto"/>
        <w:ind w:firstLine="709"/>
        <w:jc w:val="both"/>
        <w:rPr>
          <w:rFonts w:asciiTheme="minorHAnsi" w:hAnsiTheme="minorHAnsi" w:cstheme="minorHAnsi"/>
          <w:lang w:val="en-ID"/>
        </w:rPr>
      </w:pPr>
      <w:r w:rsidRPr="00D02A20">
        <w:rPr>
          <w:rFonts w:asciiTheme="minorHAnsi" w:hAnsiTheme="minorHAnsi" w:cstheme="minorHAnsi"/>
          <w:lang w:val="en-ID"/>
        </w:rPr>
        <w:t>To determine the increase in the ability to understand mathematical concepts, an N-Gain calculation was carried out using the formula:</w:t>
      </w:r>
    </w:p>
    <w:p w14:paraId="17EC36FF" w14:textId="77777777" w:rsidR="00873BAB" w:rsidRPr="00873BAB" w:rsidRDefault="00000000" w:rsidP="00873BAB">
      <w:pPr>
        <w:spacing w:line="360" w:lineRule="auto"/>
        <w:jc w:val="both"/>
        <w:rPr>
          <w:rFonts w:asciiTheme="minorHAnsi" w:eastAsiaTheme="minorEastAsia" w:hAnsiTheme="minorHAnsi" w:cstheme="minorHAnsi"/>
          <w:sz w:val="24"/>
          <w:szCs w:val="24"/>
        </w:rPr>
      </w:pPr>
      <m:oMathPara>
        <m:oMath>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N</m:t>
              </m:r>
            </m:e>
            <m:sub>
              <m:r>
                <w:rPr>
                  <w:rFonts w:ascii="Cambria Math" w:eastAsiaTheme="minorEastAsia" w:hAnsi="Cambria Math" w:cstheme="minorHAnsi"/>
                  <w:sz w:val="24"/>
                  <w:szCs w:val="24"/>
                </w:rPr>
                <m:t>gain</m:t>
              </m:r>
            </m:sub>
          </m:sSub>
          <m:r>
            <w:rPr>
              <w:rFonts w:ascii="Cambria Math" w:eastAsiaTheme="minorEastAsia" w:hAnsi="Cambria Math" w:cstheme="minorHAnsi"/>
              <w:sz w:val="24"/>
              <w:szCs w:val="24"/>
            </w:rPr>
            <m:t>=</m:t>
          </m:r>
          <m:f>
            <m:fPr>
              <m:ctrlPr>
                <w:rPr>
                  <w:rFonts w:ascii="Cambria Math" w:eastAsiaTheme="minorEastAsia" w:hAnsi="Cambria Math" w:cstheme="minorHAnsi"/>
                  <w:i/>
                  <w:sz w:val="24"/>
                  <w:szCs w:val="24"/>
                </w:rPr>
              </m:ctrlPr>
            </m:fPr>
            <m:num>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post</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pre</m:t>
                  </m:r>
                </m:sub>
              </m:sSub>
            </m:num>
            <m:den>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maks</m:t>
                  </m:r>
                </m:sub>
              </m:sSub>
              <m:r>
                <w:rPr>
                  <w:rFonts w:ascii="Cambria Math" w:eastAsiaTheme="minorEastAsia" w:hAnsi="Cambria Math" w:cstheme="minorHAnsi"/>
                  <w:sz w:val="24"/>
                  <w:szCs w:val="24"/>
                </w:rPr>
                <m:t>-</m:t>
              </m:r>
              <m:sSub>
                <m:sSubPr>
                  <m:ctrlPr>
                    <w:rPr>
                      <w:rFonts w:ascii="Cambria Math" w:eastAsiaTheme="minorEastAsia" w:hAnsi="Cambria Math" w:cstheme="minorHAnsi"/>
                      <w:i/>
                      <w:sz w:val="24"/>
                      <w:szCs w:val="24"/>
                    </w:rPr>
                  </m:ctrlPr>
                </m:sSubPr>
                <m:e>
                  <m:r>
                    <w:rPr>
                      <w:rFonts w:ascii="Cambria Math" w:eastAsiaTheme="minorEastAsia" w:hAnsi="Cambria Math" w:cstheme="minorHAnsi"/>
                      <w:sz w:val="24"/>
                      <w:szCs w:val="24"/>
                    </w:rPr>
                    <m:t>S</m:t>
                  </m:r>
                </m:e>
                <m:sub>
                  <m:r>
                    <w:rPr>
                      <w:rFonts w:ascii="Cambria Math" w:eastAsiaTheme="minorEastAsia" w:hAnsi="Cambria Math" w:cstheme="minorHAnsi"/>
                      <w:sz w:val="24"/>
                      <w:szCs w:val="24"/>
                    </w:rPr>
                    <m:t>pre</m:t>
                  </m:r>
                </m:sub>
              </m:sSub>
            </m:den>
          </m:f>
        </m:oMath>
      </m:oMathPara>
    </w:p>
    <w:p w14:paraId="5C06A003" w14:textId="7B1F8965" w:rsidR="00873BAB" w:rsidRPr="00873BAB" w:rsidRDefault="00D02A20" w:rsidP="00873BAB">
      <w:pPr>
        <w:pStyle w:val="NormalWeb"/>
        <w:spacing w:before="0" w:beforeAutospacing="0" w:after="0" w:afterAutospacing="0" w:line="360" w:lineRule="auto"/>
        <w:jc w:val="center"/>
        <w:rPr>
          <w:rFonts w:asciiTheme="minorHAnsi" w:hAnsiTheme="minorHAnsi" w:cstheme="minorHAnsi"/>
        </w:rPr>
      </w:pPr>
      <w:r w:rsidRPr="00D02A20">
        <w:rPr>
          <w:rFonts w:asciiTheme="minorHAnsi" w:hAnsiTheme="minorHAnsi" w:cstheme="minorHAnsi"/>
          <w:b/>
          <w:bCs/>
        </w:rPr>
        <w:t>Table 7. N-Gain Analysis of Mathematical Concept Understanding</w:t>
      </w:r>
    </w:p>
    <w:tbl>
      <w:tblPr>
        <w:tblStyle w:val="TableGrid"/>
        <w:tblW w:w="0" w:type="auto"/>
        <w:tblInd w:w="1413" w:type="dxa"/>
        <w:tblLook w:val="04A0" w:firstRow="1" w:lastRow="0" w:firstColumn="1" w:lastColumn="0" w:noHBand="0" w:noVBand="1"/>
      </w:tblPr>
      <w:tblGrid>
        <w:gridCol w:w="1152"/>
        <w:gridCol w:w="1341"/>
        <w:gridCol w:w="1425"/>
        <w:gridCol w:w="792"/>
        <w:gridCol w:w="562"/>
        <w:gridCol w:w="959"/>
      </w:tblGrid>
      <w:tr w:rsidR="00D02A20" w:rsidRPr="00873BAB" w14:paraId="29D4D547" w14:textId="77777777" w:rsidTr="00D95072">
        <w:tc>
          <w:tcPr>
            <w:tcW w:w="0" w:type="auto"/>
          </w:tcPr>
          <w:p w14:paraId="1C6F2F8F" w14:textId="1BE4DD7D" w:rsidR="00D02A20" w:rsidRPr="00873BAB" w:rsidRDefault="00D02A20" w:rsidP="00D02A20">
            <w:pPr>
              <w:pStyle w:val="NormalWeb"/>
              <w:spacing w:before="0" w:beforeAutospacing="0" w:after="0" w:afterAutospacing="0"/>
              <w:rPr>
                <w:rFonts w:asciiTheme="minorHAnsi" w:hAnsiTheme="minorHAnsi" w:cstheme="minorHAnsi"/>
                <w:b/>
                <w:bCs/>
                <w:sz w:val="20"/>
                <w:szCs w:val="20"/>
              </w:rPr>
            </w:pPr>
            <w:r w:rsidRPr="00873737">
              <w:rPr>
                <w:rFonts w:asciiTheme="minorHAnsi" w:hAnsiTheme="minorHAnsi" w:cstheme="minorHAnsi"/>
                <w:b/>
                <w:bCs/>
                <w:sz w:val="20"/>
                <w:szCs w:val="20"/>
              </w:rPr>
              <w:t>Group</w:t>
            </w:r>
          </w:p>
        </w:tc>
        <w:tc>
          <w:tcPr>
            <w:tcW w:w="0" w:type="auto"/>
            <w:hideMark/>
          </w:tcPr>
          <w:p w14:paraId="71D3C7C3" w14:textId="77777777" w:rsidR="00D02A20" w:rsidRPr="00873BAB" w:rsidRDefault="00D02A20" w:rsidP="00D02A20">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Mean Pretest</w:t>
            </w:r>
          </w:p>
        </w:tc>
        <w:tc>
          <w:tcPr>
            <w:tcW w:w="0" w:type="auto"/>
            <w:hideMark/>
          </w:tcPr>
          <w:p w14:paraId="64A37CD9" w14:textId="77777777" w:rsidR="00D02A20" w:rsidRPr="00873BAB" w:rsidRDefault="00D02A20" w:rsidP="00D02A20">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Mean Posttest</w:t>
            </w:r>
          </w:p>
        </w:tc>
        <w:tc>
          <w:tcPr>
            <w:tcW w:w="0" w:type="auto"/>
            <w:hideMark/>
          </w:tcPr>
          <w:p w14:paraId="6EF97828" w14:textId="77777777" w:rsidR="00D02A20" w:rsidRPr="00873BAB" w:rsidRDefault="00D02A20" w:rsidP="00D02A20">
            <w:pPr>
              <w:pStyle w:val="NormalWeb"/>
              <w:spacing w:before="0" w:beforeAutospacing="0" w:after="0" w:afterAutospacing="0"/>
              <w:rPr>
                <w:rFonts w:asciiTheme="minorHAnsi" w:hAnsiTheme="minorHAnsi" w:cstheme="minorHAnsi"/>
                <w:b/>
                <w:bCs/>
                <w:sz w:val="20"/>
                <w:szCs w:val="20"/>
              </w:rPr>
            </w:pPr>
            <w:r w:rsidRPr="00873BAB">
              <w:rPr>
                <w:rFonts w:asciiTheme="minorHAnsi" w:hAnsiTheme="minorHAnsi" w:cstheme="minorHAnsi"/>
                <w:b/>
                <w:bCs/>
                <w:sz w:val="20"/>
                <w:szCs w:val="20"/>
              </w:rPr>
              <w:t>N-Gain</w:t>
            </w:r>
          </w:p>
        </w:tc>
        <w:tc>
          <w:tcPr>
            <w:tcW w:w="0" w:type="auto"/>
            <w:hideMark/>
          </w:tcPr>
          <w:p w14:paraId="738382E0" w14:textId="77777777" w:rsidR="00D02A20" w:rsidRPr="00D02A20" w:rsidRDefault="00D02A20" w:rsidP="00D02A20">
            <w:pPr>
              <w:pStyle w:val="NormalWeb"/>
              <w:spacing w:before="0" w:beforeAutospacing="0" w:after="0" w:afterAutospacing="0"/>
              <w:rPr>
                <w:rFonts w:asciiTheme="minorHAnsi" w:hAnsiTheme="minorHAnsi" w:cstheme="minorHAnsi"/>
                <w:b/>
                <w:bCs/>
                <w:sz w:val="20"/>
                <w:szCs w:val="20"/>
              </w:rPr>
            </w:pPr>
            <w:r w:rsidRPr="00D02A20">
              <w:rPr>
                <w:rFonts w:asciiTheme="minorHAnsi" w:hAnsiTheme="minorHAnsi" w:cstheme="minorHAnsi"/>
                <w:b/>
                <w:bCs/>
                <w:sz w:val="20"/>
                <w:szCs w:val="20"/>
              </w:rPr>
              <w:t>%</w:t>
            </w:r>
          </w:p>
        </w:tc>
        <w:tc>
          <w:tcPr>
            <w:tcW w:w="0" w:type="auto"/>
            <w:hideMark/>
          </w:tcPr>
          <w:p w14:paraId="1740BE65" w14:textId="5D1F7610" w:rsidR="00D02A20" w:rsidRPr="00D02A20" w:rsidRDefault="00D02A20" w:rsidP="00D02A20">
            <w:pPr>
              <w:pStyle w:val="NormalWeb"/>
              <w:spacing w:before="0" w:beforeAutospacing="0" w:after="0" w:afterAutospacing="0"/>
              <w:rPr>
                <w:rFonts w:asciiTheme="minorHAnsi" w:hAnsiTheme="minorHAnsi" w:cstheme="minorHAnsi"/>
                <w:b/>
                <w:bCs/>
                <w:sz w:val="20"/>
                <w:szCs w:val="20"/>
              </w:rPr>
            </w:pPr>
            <w:r w:rsidRPr="00D02A20">
              <w:rPr>
                <w:rFonts w:asciiTheme="minorHAnsi" w:hAnsiTheme="minorHAnsi" w:cstheme="minorHAnsi"/>
                <w:b/>
                <w:bCs/>
                <w:sz w:val="20"/>
                <w:szCs w:val="20"/>
              </w:rPr>
              <w:t>Category</w:t>
            </w:r>
          </w:p>
        </w:tc>
      </w:tr>
      <w:tr w:rsidR="00D02A20" w:rsidRPr="00873BAB" w14:paraId="77355D14" w14:textId="77777777" w:rsidTr="00D95072">
        <w:tc>
          <w:tcPr>
            <w:tcW w:w="0" w:type="auto"/>
          </w:tcPr>
          <w:p w14:paraId="0464A8DF" w14:textId="3611C466"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Experiment</w:t>
            </w:r>
          </w:p>
        </w:tc>
        <w:tc>
          <w:tcPr>
            <w:tcW w:w="0" w:type="auto"/>
            <w:hideMark/>
          </w:tcPr>
          <w:p w14:paraId="4E481BB2"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54,35</w:t>
            </w:r>
          </w:p>
        </w:tc>
        <w:tc>
          <w:tcPr>
            <w:tcW w:w="0" w:type="auto"/>
            <w:hideMark/>
          </w:tcPr>
          <w:p w14:paraId="3F5B4DC9"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78,26</w:t>
            </w:r>
          </w:p>
        </w:tc>
        <w:tc>
          <w:tcPr>
            <w:tcW w:w="0" w:type="auto"/>
            <w:hideMark/>
          </w:tcPr>
          <w:p w14:paraId="2CC3F4DB"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0,52</w:t>
            </w:r>
          </w:p>
        </w:tc>
        <w:tc>
          <w:tcPr>
            <w:tcW w:w="0" w:type="auto"/>
            <w:hideMark/>
          </w:tcPr>
          <w:p w14:paraId="7495516B"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52%</w:t>
            </w:r>
          </w:p>
        </w:tc>
        <w:tc>
          <w:tcPr>
            <w:tcW w:w="0" w:type="auto"/>
            <w:hideMark/>
          </w:tcPr>
          <w:p w14:paraId="1F616A3D" w14:textId="168D6DD1" w:rsidR="00D02A20" w:rsidRPr="00D02A20" w:rsidRDefault="00D02A20" w:rsidP="00D02A20">
            <w:pPr>
              <w:pStyle w:val="NormalWeb"/>
              <w:spacing w:before="0" w:beforeAutospacing="0" w:after="0" w:afterAutospacing="0"/>
              <w:rPr>
                <w:rFonts w:asciiTheme="minorHAnsi" w:hAnsiTheme="minorHAnsi" w:cstheme="minorHAnsi"/>
                <w:sz w:val="20"/>
                <w:szCs w:val="20"/>
              </w:rPr>
            </w:pPr>
            <w:r w:rsidRPr="00D02A20">
              <w:rPr>
                <w:rFonts w:asciiTheme="minorHAnsi" w:hAnsiTheme="minorHAnsi" w:cstheme="minorHAnsi"/>
                <w:sz w:val="20"/>
                <w:szCs w:val="20"/>
              </w:rPr>
              <w:t>Medium</w:t>
            </w:r>
          </w:p>
        </w:tc>
      </w:tr>
      <w:tr w:rsidR="00D02A20" w:rsidRPr="00873BAB" w14:paraId="6F915121" w14:textId="77777777" w:rsidTr="00D95072">
        <w:tc>
          <w:tcPr>
            <w:tcW w:w="0" w:type="auto"/>
          </w:tcPr>
          <w:p w14:paraId="70C5BFAA" w14:textId="62A85B8A"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737">
              <w:rPr>
                <w:rFonts w:asciiTheme="minorHAnsi" w:hAnsiTheme="minorHAnsi" w:cstheme="minorHAnsi"/>
                <w:sz w:val="20"/>
                <w:szCs w:val="20"/>
              </w:rPr>
              <w:t>Control</w:t>
            </w:r>
          </w:p>
        </w:tc>
        <w:tc>
          <w:tcPr>
            <w:tcW w:w="0" w:type="auto"/>
            <w:hideMark/>
          </w:tcPr>
          <w:p w14:paraId="32294BD3"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53,18</w:t>
            </w:r>
          </w:p>
        </w:tc>
        <w:tc>
          <w:tcPr>
            <w:tcW w:w="0" w:type="auto"/>
            <w:hideMark/>
          </w:tcPr>
          <w:p w14:paraId="754EBD1C"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66,82</w:t>
            </w:r>
          </w:p>
        </w:tc>
        <w:tc>
          <w:tcPr>
            <w:tcW w:w="0" w:type="auto"/>
            <w:hideMark/>
          </w:tcPr>
          <w:p w14:paraId="68B9C4BE"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0,29</w:t>
            </w:r>
          </w:p>
        </w:tc>
        <w:tc>
          <w:tcPr>
            <w:tcW w:w="0" w:type="auto"/>
            <w:hideMark/>
          </w:tcPr>
          <w:p w14:paraId="39BDAAAE" w14:textId="77777777" w:rsidR="00D02A20" w:rsidRPr="00873BAB" w:rsidRDefault="00D02A20" w:rsidP="00D02A20">
            <w:pPr>
              <w:pStyle w:val="NormalWeb"/>
              <w:spacing w:before="0" w:beforeAutospacing="0" w:after="0" w:afterAutospacing="0"/>
              <w:rPr>
                <w:rFonts w:asciiTheme="minorHAnsi" w:hAnsiTheme="minorHAnsi" w:cstheme="minorHAnsi"/>
                <w:sz w:val="20"/>
                <w:szCs w:val="20"/>
              </w:rPr>
            </w:pPr>
            <w:r w:rsidRPr="00873BAB">
              <w:rPr>
                <w:rFonts w:asciiTheme="minorHAnsi" w:hAnsiTheme="minorHAnsi" w:cstheme="minorHAnsi"/>
                <w:sz w:val="20"/>
                <w:szCs w:val="20"/>
              </w:rPr>
              <w:t>29%</w:t>
            </w:r>
          </w:p>
        </w:tc>
        <w:tc>
          <w:tcPr>
            <w:tcW w:w="0" w:type="auto"/>
            <w:hideMark/>
          </w:tcPr>
          <w:p w14:paraId="3C49A024" w14:textId="7305967A" w:rsidR="00D02A20" w:rsidRPr="00D02A20" w:rsidRDefault="00D02A20" w:rsidP="00D02A20">
            <w:pPr>
              <w:pStyle w:val="NormalWeb"/>
              <w:spacing w:before="0" w:beforeAutospacing="0" w:after="0" w:afterAutospacing="0"/>
              <w:rPr>
                <w:rFonts w:asciiTheme="minorHAnsi" w:hAnsiTheme="minorHAnsi" w:cstheme="minorHAnsi"/>
                <w:sz w:val="20"/>
                <w:szCs w:val="20"/>
              </w:rPr>
            </w:pPr>
            <w:r w:rsidRPr="00D02A20">
              <w:rPr>
                <w:rFonts w:asciiTheme="minorHAnsi" w:hAnsiTheme="minorHAnsi" w:cstheme="minorHAnsi"/>
                <w:sz w:val="20"/>
                <w:szCs w:val="20"/>
              </w:rPr>
              <w:t>Low</w:t>
            </w:r>
          </w:p>
        </w:tc>
      </w:tr>
    </w:tbl>
    <w:p w14:paraId="34E246D7" w14:textId="193ADD52" w:rsidR="00873BAB" w:rsidRPr="00873BAB" w:rsidRDefault="00D02A20" w:rsidP="00873BAB">
      <w:pPr>
        <w:pStyle w:val="NormalWeb"/>
        <w:spacing w:before="0" w:beforeAutospacing="0" w:after="0" w:afterAutospacing="0" w:line="360" w:lineRule="auto"/>
        <w:ind w:left="1418"/>
        <w:rPr>
          <w:rFonts w:asciiTheme="minorHAnsi" w:hAnsiTheme="minorHAnsi" w:cstheme="minorHAnsi"/>
        </w:rPr>
      </w:pPr>
      <w:r>
        <w:rPr>
          <w:rFonts w:asciiTheme="minorHAnsi" w:hAnsiTheme="minorHAnsi" w:cstheme="minorHAnsi"/>
        </w:rPr>
        <w:t>Source: Data processed 2025</w:t>
      </w:r>
    </w:p>
    <w:p w14:paraId="67C476A7" w14:textId="78393B7C" w:rsidR="00873BAB" w:rsidRDefault="00D02A20" w:rsidP="00873BAB">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rPr>
        <w:t>Based on Table 7, the experimental group experienced an increase with an N-Gain of 0.52 (medium category), while the control group only experienced an increase of 0.29 (low category). This indicates that the implementation of the local wisdom-based PBL model is more effective in improving students' understanding of mathematical concepts than conventional learning.</w:t>
      </w:r>
    </w:p>
    <w:p w14:paraId="1B8EAA32" w14:textId="77777777" w:rsidR="00873BAB" w:rsidRDefault="00873BAB" w:rsidP="00873BAB">
      <w:pPr>
        <w:pStyle w:val="NormalWeb"/>
        <w:spacing w:before="0" w:beforeAutospacing="0" w:after="0" w:afterAutospacing="0" w:line="360" w:lineRule="auto"/>
        <w:ind w:firstLine="709"/>
        <w:jc w:val="both"/>
        <w:rPr>
          <w:rFonts w:asciiTheme="minorHAnsi" w:hAnsiTheme="minorHAnsi" w:cstheme="minorHAnsi"/>
        </w:rPr>
      </w:pPr>
    </w:p>
    <w:p w14:paraId="3DB6C735" w14:textId="77777777" w:rsidR="00873BAB" w:rsidRDefault="00873BAB" w:rsidP="00873BAB">
      <w:pPr>
        <w:pStyle w:val="NormalWeb"/>
        <w:spacing w:before="0" w:beforeAutospacing="0" w:after="0" w:afterAutospacing="0" w:line="360" w:lineRule="auto"/>
        <w:ind w:firstLine="709"/>
        <w:jc w:val="both"/>
        <w:rPr>
          <w:rFonts w:asciiTheme="minorHAnsi" w:hAnsiTheme="minorHAnsi" w:cstheme="minorHAnsi"/>
        </w:rPr>
      </w:pPr>
    </w:p>
    <w:p w14:paraId="650555B6" w14:textId="77777777" w:rsidR="00873BAB" w:rsidRPr="00873BAB" w:rsidRDefault="00873BAB" w:rsidP="00873BAB">
      <w:pPr>
        <w:pStyle w:val="NormalWeb"/>
        <w:spacing w:before="0" w:beforeAutospacing="0" w:after="0" w:afterAutospacing="0" w:line="360" w:lineRule="auto"/>
        <w:ind w:firstLine="709"/>
        <w:jc w:val="both"/>
        <w:rPr>
          <w:rFonts w:asciiTheme="minorHAnsi" w:hAnsiTheme="minorHAnsi" w:cstheme="minorHAnsi"/>
        </w:rPr>
      </w:pPr>
    </w:p>
    <w:p w14:paraId="27056171" w14:textId="6BECFFAD" w:rsidR="00873BAB" w:rsidRPr="00873BAB" w:rsidRDefault="00D02A20" w:rsidP="00873BAB">
      <w:pPr>
        <w:pStyle w:val="NormalWeb"/>
        <w:numPr>
          <w:ilvl w:val="1"/>
          <w:numId w:val="19"/>
        </w:numPr>
        <w:spacing w:before="0" w:beforeAutospacing="0" w:after="0" w:afterAutospacing="0" w:line="360" w:lineRule="auto"/>
        <w:ind w:left="567" w:hanging="283"/>
        <w:rPr>
          <w:rFonts w:asciiTheme="minorHAnsi" w:hAnsiTheme="minorHAnsi" w:cstheme="minorHAnsi"/>
          <w:b/>
          <w:bCs/>
        </w:rPr>
      </w:pPr>
      <w:r w:rsidRPr="00D02A20">
        <w:rPr>
          <w:rFonts w:asciiTheme="minorHAnsi" w:hAnsiTheme="minorHAnsi" w:cstheme="minorHAnsi"/>
          <w:b/>
          <w:bCs/>
        </w:rPr>
        <w:t>Testing of Analysis Prerequisites</w:t>
      </w:r>
    </w:p>
    <w:p w14:paraId="1477F243" w14:textId="13B04530" w:rsidR="00873BAB" w:rsidRPr="00873BAB" w:rsidRDefault="00D02A20" w:rsidP="00873BAB">
      <w:pPr>
        <w:pStyle w:val="NormalWeb"/>
        <w:numPr>
          <w:ilvl w:val="0"/>
          <w:numId w:val="20"/>
        </w:numPr>
        <w:spacing w:before="0" w:beforeAutospacing="0" w:after="0" w:afterAutospacing="0" w:line="360" w:lineRule="auto"/>
        <w:ind w:left="851" w:hanging="284"/>
        <w:rPr>
          <w:rFonts w:asciiTheme="minorHAnsi" w:hAnsiTheme="minorHAnsi" w:cstheme="minorHAnsi"/>
          <w:b/>
          <w:bCs/>
        </w:rPr>
      </w:pPr>
      <w:r w:rsidRPr="00D02A20">
        <w:rPr>
          <w:rFonts w:asciiTheme="minorHAnsi" w:hAnsiTheme="minorHAnsi" w:cstheme="minorHAnsi"/>
          <w:b/>
          <w:bCs/>
        </w:rPr>
        <w:t>Normality Test</w:t>
      </w:r>
    </w:p>
    <w:p w14:paraId="5895AF62" w14:textId="4A79376C" w:rsidR="00873BAB" w:rsidRPr="00873BAB" w:rsidRDefault="00D02A20" w:rsidP="00873BAB">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rPr>
        <w:t>The normality test was carried out using the Kolmogorov-Smirnov test to determine whether the data was normally distributed.</w:t>
      </w:r>
    </w:p>
    <w:p w14:paraId="0176218A" w14:textId="75382654" w:rsidR="00873BAB" w:rsidRPr="00873BAB" w:rsidRDefault="00D02A20" w:rsidP="00873BAB">
      <w:pPr>
        <w:pStyle w:val="NormalWeb"/>
        <w:spacing w:before="0" w:beforeAutospacing="0" w:after="0" w:afterAutospacing="0" w:line="360" w:lineRule="auto"/>
        <w:jc w:val="center"/>
        <w:rPr>
          <w:rFonts w:asciiTheme="minorHAnsi" w:hAnsiTheme="minorHAnsi" w:cstheme="minorHAnsi"/>
          <w:b/>
          <w:bCs/>
        </w:rPr>
      </w:pPr>
      <w:r w:rsidRPr="00D02A20">
        <w:rPr>
          <w:rFonts w:asciiTheme="minorHAnsi" w:hAnsiTheme="minorHAnsi" w:cstheme="minorHAnsi"/>
          <w:b/>
          <w:bCs/>
        </w:rPr>
        <w:t>Table 8. Results of Data Normality Test</w:t>
      </w:r>
    </w:p>
    <w:tbl>
      <w:tblPr>
        <w:tblW w:w="5244" w:type="dxa"/>
        <w:tblInd w:w="1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33"/>
        <w:gridCol w:w="991"/>
        <w:gridCol w:w="709"/>
        <w:gridCol w:w="711"/>
      </w:tblGrid>
      <w:tr w:rsidR="00873BAB" w:rsidRPr="00873BAB" w14:paraId="66936F29" w14:textId="77777777" w:rsidTr="00A41F6F">
        <w:trPr>
          <w:cantSplit/>
        </w:trPr>
        <w:tc>
          <w:tcPr>
            <w:tcW w:w="5244" w:type="dxa"/>
            <w:gridSpan w:val="4"/>
            <w:tcBorders>
              <w:top w:val="nil"/>
              <w:left w:val="nil"/>
              <w:bottom w:val="nil"/>
              <w:right w:val="single" w:sz="4" w:space="0" w:color="auto"/>
            </w:tcBorders>
            <w:shd w:val="clear" w:color="auto" w:fill="FFFFFF"/>
            <w:vAlign w:val="center"/>
          </w:tcPr>
          <w:p w14:paraId="2BF163EE" w14:textId="77777777" w:rsidR="00873BAB" w:rsidRPr="00873BAB" w:rsidRDefault="00873BAB" w:rsidP="00873BAB">
            <w:pPr>
              <w:adjustRightInd w:val="0"/>
              <w:ind w:left="60" w:right="60"/>
              <w:jc w:val="center"/>
              <w:rPr>
                <w:rFonts w:asciiTheme="minorHAnsi" w:hAnsiTheme="minorHAnsi" w:cstheme="minorHAnsi"/>
                <w:color w:val="010205"/>
              </w:rPr>
            </w:pPr>
            <w:r w:rsidRPr="00873BAB">
              <w:rPr>
                <w:rFonts w:asciiTheme="minorHAnsi" w:hAnsiTheme="minorHAnsi" w:cstheme="minorHAnsi"/>
                <w:b/>
                <w:bCs/>
                <w:color w:val="010205"/>
              </w:rPr>
              <w:t>Tests of Normality</w:t>
            </w:r>
          </w:p>
        </w:tc>
      </w:tr>
      <w:tr w:rsidR="00873BAB" w:rsidRPr="00873BAB" w14:paraId="54C61989" w14:textId="77777777" w:rsidTr="00A41F6F">
        <w:trPr>
          <w:cantSplit/>
        </w:trPr>
        <w:tc>
          <w:tcPr>
            <w:tcW w:w="2833" w:type="dxa"/>
            <w:vMerge w:val="restart"/>
            <w:tcBorders>
              <w:top w:val="nil"/>
              <w:left w:val="nil"/>
              <w:bottom w:val="nil"/>
              <w:right w:val="nil"/>
            </w:tcBorders>
            <w:shd w:val="clear" w:color="auto" w:fill="FFFFFF"/>
            <w:vAlign w:val="bottom"/>
          </w:tcPr>
          <w:p w14:paraId="411C6B19" w14:textId="77777777" w:rsidR="00873BAB" w:rsidRPr="00873BAB" w:rsidRDefault="00873BAB" w:rsidP="00873BAB">
            <w:pPr>
              <w:adjustRightInd w:val="0"/>
              <w:rPr>
                <w:rFonts w:asciiTheme="minorHAnsi" w:hAnsiTheme="minorHAnsi" w:cstheme="minorHAnsi"/>
              </w:rPr>
            </w:pPr>
          </w:p>
        </w:tc>
        <w:tc>
          <w:tcPr>
            <w:tcW w:w="2411" w:type="dxa"/>
            <w:gridSpan w:val="3"/>
            <w:tcBorders>
              <w:top w:val="nil"/>
              <w:left w:val="nil"/>
              <w:bottom w:val="nil"/>
              <w:right w:val="single" w:sz="4" w:space="0" w:color="auto"/>
            </w:tcBorders>
            <w:shd w:val="clear" w:color="auto" w:fill="FFFFFF"/>
            <w:vAlign w:val="bottom"/>
          </w:tcPr>
          <w:p w14:paraId="7A456F27" w14:textId="77777777" w:rsidR="00873BAB" w:rsidRPr="00873BAB" w:rsidRDefault="00873BAB" w:rsidP="00873BAB">
            <w:pPr>
              <w:adjustRightInd w:val="0"/>
              <w:ind w:left="60" w:right="60"/>
              <w:jc w:val="center"/>
              <w:rPr>
                <w:rFonts w:asciiTheme="minorHAnsi" w:hAnsiTheme="minorHAnsi" w:cstheme="minorHAnsi"/>
                <w:color w:val="264A60"/>
              </w:rPr>
            </w:pPr>
            <w:r w:rsidRPr="00873BAB">
              <w:rPr>
                <w:rFonts w:asciiTheme="minorHAnsi" w:hAnsiTheme="minorHAnsi" w:cstheme="minorHAnsi"/>
                <w:color w:val="264A60"/>
              </w:rPr>
              <w:t>Kolmogorov-Smirnov</w:t>
            </w:r>
            <w:r w:rsidRPr="00873BAB">
              <w:rPr>
                <w:rFonts w:asciiTheme="minorHAnsi" w:hAnsiTheme="minorHAnsi" w:cstheme="minorHAnsi"/>
                <w:color w:val="264A60"/>
                <w:vertAlign w:val="superscript"/>
              </w:rPr>
              <w:t>a</w:t>
            </w:r>
          </w:p>
        </w:tc>
      </w:tr>
      <w:tr w:rsidR="00873BAB" w:rsidRPr="00873BAB" w14:paraId="31CC8397" w14:textId="77777777" w:rsidTr="00A41F6F">
        <w:trPr>
          <w:cantSplit/>
        </w:trPr>
        <w:tc>
          <w:tcPr>
            <w:tcW w:w="2833" w:type="dxa"/>
            <w:vMerge/>
            <w:tcBorders>
              <w:top w:val="nil"/>
              <w:left w:val="nil"/>
              <w:bottom w:val="nil"/>
              <w:right w:val="nil"/>
            </w:tcBorders>
            <w:shd w:val="clear" w:color="auto" w:fill="FFFFFF"/>
            <w:vAlign w:val="bottom"/>
          </w:tcPr>
          <w:p w14:paraId="4ECE8C0A" w14:textId="77777777" w:rsidR="00873BAB" w:rsidRPr="00873BAB" w:rsidRDefault="00873BAB" w:rsidP="00873BAB">
            <w:pPr>
              <w:adjustRightInd w:val="0"/>
              <w:rPr>
                <w:rFonts w:asciiTheme="minorHAnsi" w:hAnsiTheme="minorHAnsi" w:cstheme="minorHAnsi"/>
                <w:color w:val="264A60"/>
              </w:rPr>
            </w:pPr>
          </w:p>
        </w:tc>
        <w:tc>
          <w:tcPr>
            <w:tcW w:w="991" w:type="dxa"/>
            <w:tcBorders>
              <w:top w:val="nil"/>
              <w:left w:val="nil"/>
              <w:bottom w:val="single" w:sz="8" w:space="0" w:color="152935"/>
              <w:right w:val="single" w:sz="8" w:space="0" w:color="E0E0E0"/>
            </w:tcBorders>
            <w:shd w:val="clear" w:color="auto" w:fill="FFFFFF"/>
            <w:vAlign w:val="bottom"/>
          </w:tcPr>
          <w:p w14:paraId="64DF2B5B" w14:textId="77777777" w:rsidR="00873BAB" w:rsidRPr="00873BAB" w:rsidRDefault="00873BAB" w:rsidP="00873BAB">
            <w:pPr>
              <w:adjustRightInd w:val="0"/>
              <w:ind w:left="60" w:right="60"/>
              <w:jc w:val="center"/>
              <w:rPr>
                <w:rFonts w:asciiTheme="minorHAnsi" w:hAnsiTheme="minorHAnsi" w:cstheme="minorHAnsi"/>
                <w:color w:val="264A60"/>
              </w:rPr>
            </w:pPr>
            <w:r w:rsidRPr="00873BAB">
              <w:rPr>
                <w:rFonts w:asciiTheme="minorHAnsi" w:hAnsiTheme="minorHAnsi" w:cstheme="minorHAnsi"/>
                <w:color w:val="264A60"/>
              </w:rPr>
              <w:t>Statistic</w:t>
            </w:r>
          </w:p>
        </w:tc>
        <w:tc>
          <w:tcPr>
            <w:tcW w:w="709" w:type="dxa"/>
            <w:tcBorders>
              <w:top w:val="nil"/>
              <w:left w:val="single" w:sz="8" w:space="0" w:color="E0E0E0"/>
              <w:bottom w:val="single" w:sz="8" w:space="0" w:color="152935"/>
              <w:right w:val="single" w:sz="8" w:space="0" w:color="E0E0E0"/>
            </w:tcBorders>
            <w:shd w:val="clear" w:color="auto" w:fill="FFFFFF"/>
            <w:vAlign w:val="bottom"/>
          </w:tcPr>
          <w:p w14:paraId="608F2616" w14:textId="77777777" w:rsidR="00873BAB" w:rsidRPr="00873BAB" w:rsidRDefault="00873BAB" w:rsidP="00873BAB">
            <w:pPr>
              <w:adjustRightInd w:val="0"/>
              <w:ind w:left="60" w:right="60"/>
              <w:jc w:val="center"/>
              <w:rPr>
                <w:rFonts w:asciiTheme="minorHAnsi" w:hAnsiTheme="minorHAnsi" w:cstheme="minorHAnsi"/>
                <w:color w:val="264A60"/>
              </w:rPr>
            </w:pPr>
            <w:r w:rsidRPr="00873BAB">
              <w:rPr>
                <w:rFonts w:asciiTheme="minorHAnsi" w:hAnsiTheme="minorHAnsi" w:cstheme="minorHAnsi"/>
                <w:color w:val="264A60"/>
              </w:rPr>
              <w:t>df</w:t>
            </w:r>
          </w:p>
        </w:tc>
        <w:tc>
          <w:tcPr>
            <w:tcW w:w="711" w:type="dxa"/>
            <w:tcBorders>
              <w:top w:val="nil"/>
              <w:left w:val="single" w:sz="8" w:space="0" w:color="E0E0E0"/>
              <w:bottom w:val="single" w:sz="8" w:space="0" w:color="152935"/>
              <w:right w:val="nil"/>
            </w:tcBorders>
            <w:shd w:val="clear" w:color="auto" w:fill="FFFFFF"/>
            <w:vAlign w:val="bottom"/>
          </w:tcPr>
          <w:p w14:paraId="6EB506A3" w14:textId="77777777" w:rsidR="00873BAB" w:rsidRPr="00873BAB" w:rsidRDefault="00873BAB" w:rsidP="00873BAB">
            <w:pPr>
              <w:adjustRightInd w:val="0"/>
              <w:ind w:left="60" w:right="60"/>
              <w:jc w:val="center"/>
              <w:rPr>
                <w:rFonts w:asciiTheme="minorHAnsi" w:hAnsiTheme="minorHAnsi" w:cstheme="minorHAnsi"/>
                <w:color w:val="264A60"/>
              </w:rPr>
            </w:pPr>
            <w:r w:rsidRPr="00873BAB">
              <w:rPr>
                <w:rFonts w:asciiTheme="minorHAnsi" w:hAnsiTheme="minorHAnsi" w:cstheme="minorHAnsi"/>
                <w:color w:val="264A60"/>
              </w:rPr>
              <w:t>Sig.</w:t>
            </w:r>
          </w:p>
        </w:tc>
      </w:tr>
      <w:tr w:rsidR="00873BAB" w:rsidRPr="00873BAB" w14:paraId="1F3E2630" w14:textId="77777777" w:rsidTr="00A41F6F">
        <w:trPr>
          <w:cantSplit/>
        </w:trPr>
        <w:tc>
          <w:tcPr>
            <w:tcW w:w="2833" w:type="dxa"/>
            <w:tcBorders>
              <w:top w:val="single" w:sz="8" w:space="0" w:color="152935"/>
              <w:left w:val="nil"/>
              <w:bottom w:val="dotted" w:sz="4" w:space="0" w:color="auto"/>
              <w:right w:val="nil"/>
            </w:tcBorders>
            <w:shd w:val="clear" w:color="auto" w:fill="E0E0E0"/>
          </w:tcPr>
          <w:p w14:paraId="0DE112BF" w14:textId="77777777" w:rsidR="00873BAB" w:rsidRPr="00873BAB" w:rsidRDefault="00873BAB" w:rsidP="00873BAB">
            <w:pPr>
              <w:adjustRightInd w:val="0"/>
              <w:ind w:left="60" w:right="60"/>
              <w:rPr>
                <w:rFonts w:asciiTheme="minorHAnsi" w:hAnsiTheme="minorHAnsi" w:cstheme="minorHAnsi"/>
                <w:color w:val="264A60"/>
              </w:rPr>
            </w:pPr>
            <w:r w:rsidRPr="00873BAB">
              <w:rPr>
                <w:rFonts w:asciiTheme="minorHAnsi" w:hAnsiTheme="minorHAnsi" w:cstheme="minorHAnsi"/>
                <w:color w:val="264A60"/>
              </w:rPr>
              <w:t>Pretest Eksperimen</w:t>
            </w:r>
          </w:p>
        </w:tc>
        <w:tc>
          <w:tcPr>
            <w:tcW w:w="991" w:type="dxa"/>
            <w:tcBorders>
              <w:top w:val="single" w:sz="8" w:space="0" w:color="152935"/>
              <w:left w:val="nil"/>
              <w:bottom w:val="dotted" w:sz="4" w:space="0" w:color="auto"/>
              <w:right w:val="single" w:sz="8" w:space="0" w:color="E0E0E0"/>
            </w:tcBorders>
            <w:shd w:val="clear" w:color="auto" w:fill="FFFFFF"/>
          </w:tcPr>
          <w:p w14:paraId="0E98E987"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.256</w:t>
            </w:r>
          </w:p>
        </w:tc>
        <w:tc>
          <w:tcPr>
            <w:tcW w:w="709" w:type="dxa"/>
            <w:tcBorders>
              <w:top w:val="single" w:sz="8" w:space="0" w:color="152935"/>
              <w:left w:val="single" w:sz="8" w:space="0" w:color="E0E0E0"/>
              <w:bottom w:val="dotted" w:sz="4" w:space="0" w:color="auto"/>
              <w:right w:val="single" w:sz="8" w:space="0" w:color="E0E0E0"/>
            </w:tcBorders>
            <w:shd w:val="clear" w:color="auto" w:fill="FFFFFF"/>
          </w:tcPr>
          <w:p w14:paraId="1B43A61A"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23</w:t>
            </w:r>
          </w:p>
        </w:tc>
        <w:tc>
          <w:tcPr>
            <w:tcW w:w="711" w:type="dxa"/>
            <w:tcBorders>
              <w:top w:val="single" w:sz="8" w:space="0" w:color="152935"/>
              <w:left w:val="single" w:sz="8" w:space="0" w:color="E0E0E0"/>
              <w:bottom w:val="dotted" w:sz="4" w:space="0" w:color="auto"/>
              <w:right w:val="nil"/>
            </w:tcBorders>
            <w:shd w:val="clear" w:color="auto" w:fill="FFFFFF"/>
          </w:tcPr>
          <w:p w14:paraId="0D4806EB"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.170</w:t>
            </w:r>
          </w:p>
        </w:tc>
      </w:tr>
      <w:tr w:rsidR="00873BAB" w:rsidRPr="00873BAB" w14:paraId="37B0D73F" w14:textId="77777777" w:rsidTr="00A41F6F">
        <w:trPr>
          <w:cantSplit/>
        </w:trPr>
        <w:tc>
          <w:tcPr>
            <w:tcW w:w="2833" w:type="dxa"/>
            <w:tcBorders>
              <w:top w:val="dotted" w:sz="4" w:space="0" w:color="auto"/>
              <w:left w:val="nil"/>
              <w:bottom w:val="dotted" w:sz="4" w:space="0" w:color="auto"/>
              <w:right w:val="nil"/>
            </w:tcBorders>
            <w:shd w:val="clear" w:color="auto" w:fill="E0E0E0"/>
          </w:tcPr>
          <w:p w14:paraId="2E4BB77C" w14:textId="77777777" w:rsidR="00873BAB" w:rsidRPr="00873BAB" w:rsidRDefault="00873BAB" w:rsidP="00873BAB">
            <w:pPr>
              <w:adjustRightInd w:val="0"/>
              <w:ind w:left="60" w:right="60"/>
              <w:rPr>
                <w:rFonts w:asciiTheme="minorHAnsi" w:hAnsiTheme="minorHAnsi" w:cstheme="minorHAnsi"/>
                <w:color w:val="264A60"/>
              </w:rPr>
            </w:pPr>
            <w:r w:rsidRPr="00873BAB">
              <w:rPr>
                <w:rFonts w:asciiTheme="minorHAnsi" w:hAnsiTheme="minorHAnsi" w:cstheme="minorHAnsi"/>
                <w:color w:val="264A60"/>
              </w:rPr>
              <w:t>Pretest Kontrol</w:t>
            </w:r>
          </w:p>
        </w:tc>
        <w:tc>
          <w:tcPr>
            <w:tcW w:w="991" w:type="dxa"/>
            <w:tcBorders>
              <w:top w:val="dotted" w:sz="4" w:space="0" w:color="auto"/>
              <w:left w:val="nil"/>
              <w:bottom w:val="dotted" w:sz="4" w:space="0" w:color="auto"/>
              <w:right w:val="single" w:sz="8" w:space="0" w:color="E0E0E0"/>
            </w:tcBorders>
            <w:shd w:val="clear" w:color="auto" w:fill="FFFFFF"/>
          </w:tcPr>
          <w:p w14:paraId="29CAE4CB"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.329</w:t>
            </w:r>
          </w:p>
        </w:tc>
        <w:tc>
          <w:tcPr>
            <w:tcW w:w="709" w:type="dxa"/>
            <w:tcBorders>
              <w:top w:val="dotted" w:sz="4" w:space="0" w:color="auto"/>
              <w:left w:val="single" w:sz="8" w:space="0" w:color="E0E0E0"/>
              <w:bottom w:val="dotted" w:sz="4" w:space="0" w:color="auto"/>
              <w:right w:val="single" w:sz="8" w:space="0" w:color="E0E0E0"/>
            </w:tcBorders>
            <w:shd w:val="clear" w:color="auto" w:fill="FFFFFF"/>
          </w:tcPr>
          <w:p w14:paraId="67B803EE"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22</w:t>
            </w:r>
          </w:p>
        </w:tc>
        <w:tc>
          <w:tcPr>
            <w:tcW w:w="711" w:type="dxa"/>
            <w:tcBorders>
              <w:top w:val="dotted" w:sz="4" w:space="0" w:color="auto"/>
              <w:left w:val="single" w:sz="8" w:space="0" w:color="E0E0E0"/>
              <w:bottom w:val="dotted" w:sz="4" w:space="0" w:color="auto"/>
              <w:right w:val="nil"/>
            </w:tcBorders>
            <w:shd w:val="clear" w:color="auto" w:fill="FFFFFF"/>
          </w:tcPr>
          <w:p w14:paraId="197BA68B"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.127</w:t>
            </w:r>
          </w:p>
        </w:tc>
      </w:tr>
      <w:tr w:rsidR="00873BAB" w:rsidRPr="00873BAB" w14:paraId="404039CE" w14:textId="77777777" w:rsidTr="00A41F6F">
        <w:trPr>
          <w:cantSplit/>
        </w:trPr>
        <w:tc>
          <w:tcPr>
            <w:tcW w:w="2833" w:type="dxa"/>
            <w:tcBorders>
              <w:top w:val="dotted" w:sz="4" w:space="0" w:color="auto"/>
              <w:left w:val="nil"/>
              <w:bottom w:val="dotted" w:sz="4" w:space="0" w:color="auto"/>
              <w:right w:val="nil"/>
            </w:tcBorders>
            <w:shd w:val="clear" w:color="auto" w:fill="E0E0E0"/>
          </w:tcPr>
          <w:p w14:paraId="163E60EF" w14:textId="77777777" w:rsidR="00873BAB" w:rsidRPr="00873BAB" w:rsidRDefault="00873BAB" w:rsidP="00873BAB">
            <w:pPr>
              <w:adjustRightInd w:val="0"/>
              <w:ind w:left="60" w:right="60"/>
              <w:rPr>
                <w:rFonts w:asciiTheme="minorHAnsi" w:hAnsiTheme="minorHAnsi" w:cstheme="minorHAnsi"/>
                <w:color w:val="264A60"/>
              </w:rPr>
            </w:pPr>
            <w:r w:rsidRPr="00873BAB">
              <w:rPr>
                <w:rFonts w:asciiTheme="minorHAnsi" w:hAnsiTheme="minorHAnsi" w:cstheme="minorHAnsi"/>
                <w:color w:val="264A60"/>
              </w:rPr>
              <w:t>Posttest Eksperimen</w:t>
            </w:r>
          </w:p>
        </w:tc>
        <w:tc>
          <w:tcPr>
            <w:tcW w:w="991" w:type="dxa"/>
            <w:tcBorders>
              <w:top w:val="dotted" w:sz="4" w:space="0" w:color="auto"/>
              <w:left w:val="nil"/>
              <w:bottom w:val="dotted" w:sz="4" w:space="0" w:color="auto"/>
              <w:right w:val="single" w:sz="8" w:space="0" w:color="E0E0E0"/>
            </w:tcBorders>
            <w:shd w:val="clear" w:color="auto" w:fill="FFFFFF"/>
          </w:tcPr>
          <w:p w14:paraId="72196A84"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.321</w:t>
            </w:r>
          </w:p>
        </w:tc>
        <w:tc>
          <w:tcPr>
            <w:tcW w:w="709" w:type="dxa"/>
            <w:tcBorders>
              <w:top w:val="dotted" w:sz="4" w:space="0" w:color="auto"/>
              <w:left w:val="single" w:sz="8" w:space="0" w:color="E0E0E0"/>
              <w:bottom w:val="dotted" w:sz="4" w:space="0" w:color="auto"/>
              <w:right w:val="single" w:sz="8" w:space="0" w:color="E0E0E0"/>
            </w:tcBorders>
            <w:shd w:val="clear" w:color="auto" w:fill="FFFFFF"/>
          </w:tcPr>
          <w:p w14:paraId="541844E9"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23</w:t>
            </w:r>
          </w:p>
        </w:tc>
        <w:tc>
          <w:tcPr>
            <w:tcW w:w="711" w:type="dxa"/>
            <w:tcBorders>
              <w:top w:val="dotted" w:sz="4" w:space="0" w:color="auto"/>
              <w:left w:val="single" w:sz="8" w:space="0" w:color="E0E0E0"/>
              <w:bottom w:val="dotted" w:sz="4" w:space="0" w:color="auto"/>
              <w:right w:val="nil"/>
            </w:tcBorders>
            <w:shd w:val="clear" w:color="auto" w:fill="FFFFFF"/>
          </w:tcPr>
          <w:p w14:paraId="42187B55"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.208</w:t>
            </w:r>
          </w:p>
        </w:tc>
      </w:tr>
      <w:tr w:rsidR="00873BAB" w:rsidRPr="00873BAB" w14:paraId="0C28E602" w14:textId="77777777" w:rsidTr="00A41F6F">
        <w:trPr>
          <w:cantSplit/>
        </w:trPr>
        <w:tc>
          <w:tcPr>
            <w:tcW w:w="2833" w:type="dxa"/>
            <w:tcBorders>
              <w:top w:val="dotted" w:sz="4" w:space="0" w:color="auto"/>
              <w:left w:val="nil"/>
              <w:bottom w:val="single" w:sz="8" w:space="0" w:color="152935"/>
              <w:right w:val="nil"/>
            </w:tcBorders>
            <w:shd w:val="clear" w:color="auto" w:fill="E0E0E0"/>
          </w:tcPr>
          <w:p w14:paraId="7AF66A13" w14:textId="77777777" w:rsidR="00873BAB" w:rsidRPr="00873BAB" w:rsidRDefault="00873BAB" w:rsidP="00873BAB">
            <w:pPr>
              <w:adjustRightInd w:val="0"/>
              <w:ind w:left="60" w:right="60"/>
              <w:rPr>
                <w:rFonts w:asciiTheme="minorHAnsi" w:hAnsiTheme="minorHAnsi" w:cstheme="minorHAnsi"/>
                <w:color w:val="264A60"/>
              </w:rPr>
            </w:pPr>
            <w:r w:rsidRPr="00873BAB">
              <w:rPr>
                <w:rFonts w:asciiTheme="minorHAnsi" w:hAnsiTheme="minorHAnsi" w:cstheme="minorHAnsi"/>
                <w:color w:val="264A60"/>
              </w:rPr>
              <w:t>Posttest Kontrol</w:t>
            </w:r>
          </w:p>
        </w:tc>
        <w:tc>
          <w:tcPr>
            <w:tcW w:w="991" w:type="dxa"/>
            <w:tcBorders>
              <w:top w:val="dotted" w:sz="4" w:space="0" w:color="auto"/>
              <w:left w:val="nil"/>
              <w:bottom w:val="single" w:sz="8" w:space="0" w:color="152935"/>
              <w:right w:val="single" w:sz="8" w:space="0" w:color="E0E0E0"/>
            </w:tcBorders>
            <w:shd w:val="clear" w:color="auto" w:fill="FFFFFF"/>
          </w:tcPr>
          <w:p w14:paraId="5A505DBA"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.273</w:t>
            </w:r>
          </w:p>
        </w:tc>
        <w:tc>
          <w:tcPr>
            <w:tcW w:w="709" w:type="dxa"/>
            <w:tcBorders>
              <w:top w:val="dotted" w:sz="4" w:space="0" w:color="auto"/>
              <w:left w:val="single" w:sz="8" w:space="0" w:color="E0E0E0"/>
              <w:bottom w:val="single" w:sz="8" w:space="0" w:color="152935"/>
              <w:right w:val="single" w:sz="8" w:space="0" w:color="E0E0E0"/>
            </w:tcBorders>
            <w:shd w:val="clear" w:color="auto" w:fill="FFFFFF"/>
          </w:tcPr>
          <w:p w14:paraId="5828881A"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22</w:t>
            </w:r>
          </w:p>
        </w:tc>
        <w:tc>
          <w:tcPr>
            <w:tcW w:w="711" w:type="dxa"/>
            <w:tcBorders>
              <w:top w:val="dotted" w:sz="4" w:space="0" w:color="auto"/>
              <w:left w:val="single" w:sz="8" w:space="0" w:color="E0E0E0"/>
              <w:bottom w:val="single" w:sz="8" w:space="0" w:color="152935"/>
              <w:right w:val="nil"/>
            </w:tcBorders>
            <w:shd w:val="clear" w:color="auto" w:fill="FFFFFF"/>
          </w:tcPr>
          <w:p w14:paraId="25FA3DFD" w14:textId="77777777" w:rsidR="00873BAB" w:rsidRPr="00873BAB" w:rsidRDefault="00873BAB" w:rsidP="00873BAB">
            <w:pPr>
              <w:adjustRightInd w:val="0"/>
              <w:ind w:left="60" w:right="60"/>
              <w:jc w:val="right"/>
              <w:rPr>
                <w:rFonts w:asciiTheme="minorHAnsi" w:hAnsiTheme="minorHAnsi" w:cstheme="minorHAnsi"/>
                <w:color w:val="010205"/>
              </w:rPr>
            </w:pPr>
            <w:r w:rsidRPr="00873BAB">
              <w:rPr>
                <w:rFonts w:asciiTheme="minorHAnsi" w:hAnsiTheme="minorHAnsi" w:cstheme="minorHAnsi"/>
                <w:color w:val="010205"/>
              </w:rPr>
              <w:t>.151</w:t>
            </w:r>
          </w:p>
        </w:tc>
      </w:tr>
      <w:tr w:rsidR="00873BAB" w:rsidRPr="00873BAB" w14:paraId="373EF577" w14:textId="77777777" w:rsidTr="00A41F6F">
        <w:trPr>
          <w:cantSplit/>
        </w:trPr>
        <w:tc>
          <w:tcPr>
            <w:tcW w:w="5244" w:type="dxa"/>
            <w:gridSpan w:val="4"/>
            <w:tcBorders>
              <w:top w:val="nil"/>
              <w:left w:val="nil"/>
              <w:bottom w:val="nil"/>
              <w:right w:val="single" w:sz="4" w:space="0" w:color="auto"/>
            </w:tcBorders>
            <w:shd w:val="clear" w:color="auto" w:fill="FFFFFF"/>
          </w:tcPr>
          <w:p w14:paraId="180C9F10" w14:textId="77777777" w:rsidR="00873BAB" w:rsidRPr="00873BAB" w:rsidRDefault="00873BAB" w:rsidP="00873BAB">
            <w:pPr>
              <w:adjustRightInd w:val="0"/>
              <w:ind w:left="60" w:right="60"/>
              <w:rPr>
                <w:rFonts w:asciiTheme="minorHAnsi" w:hAnsiTheme="minorHAnsi" w:cstheme="minorHAnsi"/>
                <w:color w:val="010205"/>
              </w:rPr>
            </w:pPr>
            <w:r w:rsidRPr="00873BAB">
              <w:rPr>
                <w:rFonts w:asciiTheme="minorHAnsi" w:hAnsiTheme="minorHAnsi" w:cstheme="minorHAnsi"/>
                <w:color w:val="010205"/>
              </w:rPr>
              <w:t>a. Lilliefors Significance Correction</w:t>
            </w:r>
          </w:p>
        </w:tc>
      </w:tr>
    </w:tbl>
    <w:p w14:paraId="055BA91B" w14:textId="50334F36" w:rsidR="00873BAB" w:rsidRPr="00873BAB" w:rsidRDefault="00D02A20" w:rsidP="00873BAB">
      <w:pPr>
        <w:pStyle w:val="NormalWeb"/>
        <w:spacing w:before="0" w:beforeAutospacing="0" w:after="0" w:afterAutospacing="0" w:line="360" w:lineRule="auto"/>
        <w:ind w:left="1843"/>
        <w:jc w:val="both"/>
        <w:rPr>
          <w:rFonts w:asciiTheme="minorHAnsi" w:hAnsiTheme="minorHAnsi" w:cstheme="minorHAnsi"/>
        </w:rPr>
      </w:pPr>
      <w:r>
        <w:rPr>
          <w:rFonts w:asciiTheme="minorHAnsi" w:hAnsiTheme="minorHAnsi" w:cstheme="minorHAnsi"/>
        </w:rPr>
        <w:t>Source: Data processed 2025</w:t>
      </w:r>
    </w:p>
    <w:p w14:paraId="13082C19"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rPr>
        <w:t>Based on Table 8, the results of the data normality test using the Kolmogorov-Smirnov test obtained significance values ​​(Sig.) for each group, both in the pretest and posttest stages. In the experimental group, the Kolmogorov-Smirnov significance value for the pretest was 0.170 and for the posttest was 0.208. Meanwhile, in the control group, the Kolmogorov-Smirnov significance value for the pretest was 0.127 and for the posttest was 0.151.</w:t>
      </w:r>
    </w:p>
    <w:p w14:paraId="63A89D2C" w14:textId="3B907168" w:rsidR="00873BAB" w:rsidRPr="00873BAB" w:rsidRDefault="00D02A20" w:rsidP="00D02A20">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rPr>
        <w:t>The decision-making criterion in the normality test is that if the significance value (Sig.) is greater than 0.05, the data are considered normally distributed. Conversely, if the significance value is less than 0.05, the data are not normally distributed. Based on the test results, all Kolmogorov-Smirnov significance values ​​were greater than 0.05. Thus, it can be concluded that the data in the pretest and posttest variables for both the experimental and control groups are normally distributed.</w:t>
      </w:r>
    </w:p>
    <w:p w14:paraId="36D80E14" w14:textId="7C57C4D5" w:rsidR="00873BAB" w:rsidRPr="00873BAB" w:rsidRDefault="00D02A20" w:rsidP="00D02A20">
      <w:pPr>
        <w:pStyle w:val="NormalWeb"/>
        <w:numPr>
          <w:ilvl w:val="0"/>
          <w:numId w:val="20"/>
        </w:numPr>
        <w:spacing w:before="0" w:beforeAutospacing="0" w:after="0" w:afterAutospacing="0" w:line="360" w:lineRule="auto"/>
        <w:ind w:left="851" w:hanging="284"/>
        <w:jc w:val="both"/>
        <w:rPr>
          <w:rFonts w:asciiTheme="minorHAnsi" w:hAnsiTheme="minorHAnsi" w:cstheme="minorHAnsi"/>
          <w:b/>
          <w:bCs/>
        </w:rPr>
      </w:pPr>
      <w:r w:rsidRPr="00D02A20">
        <w:rPr>
          <w:rFonts w:asciiTheme="minorHAnsi" w:hAnsiTheme="minorHAnsi" w:cstheme="minorHAnsi"/>
          <w:b/>
          <w:bCs/>
        </w:rPr>
        <w:t>Homogeneity Test</w:t>
      </w:r>
    </w:p>
    <w:p w14:paraId="240DEE2F"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id-ID"/>
        </w:rPr>
      </w:pPr>
      <w:r w:rsidRPr="00D02A20">
        <w:rPr>
          <w:rFonts w:asciiTheme="minorHAnsi" w:hAnsiTheme="minorHAnsi" w:cstheme="minorHAnsi"/>
          <w:lang w:val="id-ID"/>
        </w:rPr>
        <w:t>The homogeneity test is used to determine whether the variances of two or more groups of compared data are similar. This test is important to ensure that analysis of variance (e.g., the t-test) can be performed correctly.</w:t>
      </w:r>
    </w:p>
    <w:p w14:paraId="4BA60BA3" w14:textId="45773560" w:rsidR="00873BAB"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en-ID"/>
        </w:rPr>
      </w:pPr>
      <w:r w:rsidRPr="00D02A20">
        <w:rPr>
          <w:rFonts w:asciiTheme="minorHAnsi" w:hAnsiTheme="minorHAnsi" w:cstheme="minorHAnsi"/>
          <w:lang w:val="id-ID"/>
        </w:rPr>
        <w:t>Data is considered homogeneous if the significance value (Sig.) in the Levene's test is greater than 0.05. This indicates that there is no significant difference in variance between groups. The results of the Experimental class homogeneity test can be seen in the following table:</w:t>
      </w:r>
    </w:p>
    <w:p w14:paraId="487C3EFB" w14:textId="77777777" w:rsidR="00873BAB" w:rsidRPr="00D02A20" w:rsidRDefault="00873BAB" w:rsidP="00873BAB">
      <w:pPr>
        <w:pStyle w:val="NormalWeb"/>
        <w:spacing w:before="0" w:beforeAutospacing="0" w:after="0" w:afterAutospacing="0" w:line="360" w:lineRule="auto"/>
        <w:ind w:firstLine="709"/>
        <w:jc w:val="both"/>
        <w:rPr>
          <w:rFonts w:asciiTheme="minorHAnsi" w:hAnsiTheme="minorHAnsi" w:cstheme="minorHAnsi"/>
          <w:b/>
          <w:bCs/>
          <w:lang w:val="en-ID"/>
        </w:rPr>
      </w:pPr>
    </w:p>
    <w:p w14:paraId="3C195B09" w14:textId="4453A49C" w:rsidR="00873BAB" w:rsidRPr="00873BAB" w:rsidRDefault="00D02A20" w:rsidP="00873BAB">
      <w:pPr>
        <w:spacing w:line="360" w:lineRule="auto"/>
        <w:ind w:right="64"/>
        <w:jc w:val="center"/>
        <w:rPr>
          <w:rFonts w:asciiTheme="minorHAnsi" w:hAnsiTheme="minorHAnsi" w:cstheme="minorHAnsi"/>
          <w:sz w:val="24"/>
          <w:szCs w:val="24"/>
          <w:lang w:val="id-ID"/>
        </w:rPr>
      </w:pPr>
      <w:r w:rsidRPr="00D02A20">
        <w:rPr>
          <w:rFonts w:asciiTheme="minorHAnsi" w:hAnsiTheme="minorHAnsi" w:cstheme="minorHAnsi"/>
          <w:b/>
          <w:bCs/>
          <w:sz w:val="24"/>
          <w:szCs w:val="24"/>
          <w:lang w:val="id-ID"/>
        </w:rPr>
        <w:t>Table 9. Homogeneity Test</w:t>
      </w:r>
    </w:p>
    <w:tbl>
      <w:tblPr>
        <w:tblW w:w="8004"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3233"/>
        <w:gridCol w:w="1765"/>
        <w:gridCol w:w="567"/>
        <w:gridCol w:w="849"/>
        <w:gridCol w:w="854"/>
      </w:tblGrid>
      <w:tr w:rsidR="00873BAB" w:rsidRPr="00873BAB" w14:paraId="55DAB540" w14:textId="77777777" w:rsidTr="00873BAB">
        <w:trPr>
          <w:cantSplit/>
        </w:trPr>
        <w:tc>
          <w:tcPr>
            <w:tcW w:w="8003" w:type="dxa"/>
            <w:gridSpan w:val="6"/>
            <w:tcBorders>
              <w:top w:val="nil"/>
              <w:left w:val="nil"/>
              <w:bottom w:val="nil"/>
              <w:right w:val="nil"/>
            </w:tcBorders>
            <w:shd w:val="clear" w:color="auto" w:fill="FFFFFF"/>
            <w:vAlign w:val="center"/>
          </w:tcPr>
          <w:p w14:paraId="33C6348C" w14:textId="77777777" w:rsidR="00873BAB" w:rsidRPr="00873BAB" w:rsidRDefault="00873BAB" w:rsidP="00873BAB">
            <w:pPr>
              <w:ind w:right="64"/>
              <w:jc w:val="center"/>
              <w:rPr>
                <w:rFonts w:asciiTheme="minorHAnsi" w:hAnsiTheme="minorHAnsi" w:cstheme="minorHAnsi"/>
                <w:b/>
                <w:bCs/>
              </w:rPr>
            </w:pPr>
            <w:r w:rsidRPr="00873BAB">
              <w:rPr>
                <w:rFonts w:asciiTheme="minorHAnsi" w:hAnsiTheme="minorHAnsi" w:cstheme="minorHAnsi"/>
                <w:b/>
                <w:bCs/>
              </w:rPr>
              <w:t>Test of Homogeneity of Variance</w:t>
            </w:r>
          </w:p>
        </w:tc>
      </w:tr>
      <w:tr w:rsidR="00873BAB" w:rsidRPr="00873BAB" w14:paraId="3F87DA7E" w14:textId="77777777" w:rsidTr="00873BAB">
        <w:trPr>
          <w:cantSplit/>
        </w:trPr>
        <w:tc>
          <w:tcPr>
            <w:tcW w:w="3969" w:type="dxa"/>
            <w:gridSpan w:val="2"/>
            <w:tcBorders>
              <w:top w:val="nil"/>
              <w:left w:val="nil"/>
              <w:bottom w:val="single" w:sz="8" w:space="0" w:color="152935"/>
              <w:right w:val="nil"/>
            </w:tcBorders>
            <w:shd w:val="clear" w:color="auto" w:fill="FFFFFF"/>
            <w:vAlign w:val="bottom"/>
          </w:tcPr>
          <w:p w14:paraId="426842A6" w14:textId="77777777" w:rsidR="00873BAB" w:rsidRPr="00873BAB" w:rsidRDefault="00873BAB" w:rsidP="00873BAB">
            <w:pPr>
              <w:ind w:right="64"/>
              <w:rPr>
                <w:rFonts w:asciiTheme="minorHAnsi" w:hAnsiTheme="minorHAnsi" w:cstheme="minorHAnsi"/>
              </w:rPr>
            </w:pPr>
          </w:p>
        </w:tc>
        <w:tc>
          <w:tcPr>
            <w:tcW w:w="1765" w:type="dxa"/>
            <w:tcBorders>
              <w:top w:val="nil"/>
              <w:left w:val="nil"/>
              <w:bottom w:val="single" w:sz="8" w:space="0" w:color="152935"/>
              <w:right w:val="single" w:sz="8" w:space="0" w:color="E0E0E0"/>
            </w:tcBorders>
            <w:shd w:val="clear" w:color="auto" w:fill="FFFFFF"/>
            <w:vAlign w:val="bottom"/>
          </w:tcPr>
          <w:p w14:paraId="34D1B173"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Levene Statistic</w:t>
            </w:r>
          </w:p>
        </w:tc>
        <w:tc>
          <w:tcPr>
            <w:tcW w:w="567" w:type="dxa"/>
            <w:tcBorders>
              <w:top w:val="nil"/>
              <w:left w:val="single" w:sz="8" w:space="0" w:color="E0E0E0"/>
              <w:bottom w:val="single" w:sz="8" w:space="0" w:color="152935"/>
              <w:right w:val="single" w:sz="8" w:space="0" w:color="E0E0E0"/>
            </w:tcBorders>
            <w:shd w:val="clear" w:color="auto" w:fill="FFFFFF"/>
            <w:vAlign w:val="bottom"/>
          </w:tcPr>
          <w:p w14:paraId="6B9145C4"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df1</w:t>
            </w:r>
          </w:p>
        </w:tc>
        <w:tc>
          <w:tcPr>
            <w:tcW w:w="849" w:type="dxa"/>
            <w:tcBorders>
              <w:top w:val="nil"/>
              <w:left w:val="single" w:sz="8" w:space="0" w:color="E0E0E0"/>
              <w:bottom w:val="single" w:sz="8" w:space="0" w:color="152935"/>
              <w:right w:val="single" w:sz="8" w:space="0" w:color="E0E0E0"/>
            </w:tcBorders>
            <w:shd w:val="clear" w:color="auto" w:fill="FFFFFF"/>
            <w:vAlign w:val="bottom"/>
          </w:tcPr>
          <w:p w14:paraId="3F2E6ADC"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df2</w:t>
            </w:r>
          </w:p>
        </w:tc>
        <w:tc>
          <w:tcPr>
            <w:tcW w:w="854" w:type="dxa"/>
            <w:tcBorders>
              <w:top w:val="nil"/>
              <w:left w:val="single" w:sz="8" w:space="0" w:color="E0E0E0"/>
              <w:bottom w:val="single" w:sz="8" w:space="0" w:color="152935"/>
              <w:right w:val="nil"/>
            </w:tcBorders>
            <w:shd w:val="clear" w:color="auto" w:fill="FFFFFF"/>
            <w:vAlign w:val="bottom"/>
          </w:tcPr>
          <w:p w14:paraId="72C66118"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Sig.</w:t>
            </w:r>
          </w:p>
        </w:tc>
      </w:tr>
      <w:tr w:rsidR="00873BAB" w:rsidRPr="00873BAB" w14:paraId="5FD25D1D" w14:textId="77777777" w:rsidTr="00873BAB">
        <w:trPr>
          <w:cantSplit/>
        </w:trPr>
        <w:tc>
          <w:tcPr>
            <w:tcW w:w="736" w:type="dxa"/>
            <w:vMerge w:val="restart"/>
            <w:tcBorders>
              <w:top w:val="single" w:sz="8" w:space="0" w:color="152935"/>
              <w:left w:val="nil"/>
              <w:bottom w:val="single" w:sz="4" w:space="0" w:color="auto"/>
              <w:right w:val="nil"/>
            </w:tcBorders>
            <w:shd w:val="clear" w:color="auto" w:fill="E0E0E0"/>
          </w:tcPr>
          <w:p w14:paraId="59D5E884"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Hasil</w:t>
            </w:r>
          </w:p>
          <w:p w14:paraId="7E45FA7F" w14:textId="77777777" w:rsidR="00873BAB" w:rsidRPr="00873BAB" w:rsidRDefault="00873BAB" w:rsidP="00873BAB">
            <w:pPr>
              <w:ind w:right="64"/>
              <w:rPr>
                <w:rFonts w:asciiTheme="minorHAnsi" w:hAnsiTheme="minorHAnsi" w:cstheme="minorHAnsi"/>
              </w:rPr>
            </w:pPr>
          </w:p>
          <w:p w14:paraId="5DA7E594" w14:textId="77777777" w:rsidR="00873BAB" w:rsidRPr="00873BAB" w:rsidRDefault="00873BAB" w:rsidP="00873BAB">
            <w:pPr>
              <w:ind w:right="64"/>
              <w:rPr>
                <w:rFonts w:asciiTheme="minorHAnsi" w:hAnsiTheme="minorHAnsi" w:cstheme="minorHAnsi"/>
              </w:rPr>
            </w:pPr>
          </w:p>
        </w:tc>
        <w:tc>
          <w:tcPr>
            <w:tcW w:w="3233" w:type="dxa"/>
            <w:tcBorders>
              <w:top w:val="single" w:sz="8" w:space="0" w:color="152935"/>
              <w:left w:val="nil"/>
              <w:bottom w:val="single" w:sz="8" w:space="0" w:color="AEAEAE"/>
              <w:right w:val="nil"/>
            </w:tcBorders>
            <w:shd w:val="clear" w:color="auto" w:fill="E0E0E0"/>
          </w:tcPr>
          <w:p w14:paraId="0D1F39F5"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Based on Mean</w:t>
            </w:r>
          </w:p>
        </w:tc>
        <w:tc>
          <w:tcPr>
            <w:tcW w:w="1765" w:type="dxa"/>
            <w:tcBorders>
              <w:top w:val="single" w:sz="8" w:space="0" w:color="152935"/>
              <w:left w:val="nil"/>
              <w:bottom w:val="single" w:sz="8" w:space="0" w:color="AEAEAE"/>
              <w:right w:val="single" w:sz="8" w:space="0" w:color="E0E0E0"/>
            </w:tcBorders>
            <w:shd w:val="clear" w:color="auto" w:fill="FFFFFF"/>
          </w:tcPr>
          <w:p w14:paraId="01FF21A8"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.613</w:t>
            </w:r>
          </w:p>
        </w:tc>
        <w:tc>
          <w:tcPr>
            <w:tcW w:w="567" w:type="dxa"/>
            <w:tcBorders>
              <w:top w:val="single" w:sz="8" w:space="0" w:color="152935"/>
              <w:left w:val="single" w:sz="8" w:space="0" w:color="E0E0E0"/>
              <w:bottom w:val="single" w:sz="8" w:space="0" w:color="AEAEAE"/>
              <w:right w:val="single" w:sz="8" w:space="0" w:color="E0E0E0"/>
            </w:tcBorders>
            <w:shd w:val="clear" w:color="auto" w:fill="FFFFFF"/>
          </w:tcPr>
          <w:p w14:paraId="33BADF9B"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1</w:t>
            </w:r>
          </w:p>
        </w:tc>
        <w:tc>
          <w:tcPr>
            <w:tcW w:w="849" w:type="dxa"/>
            <w:tcBorders>
              <w:top w:val="single" w:sz="8" w:space="0" w:color="152935"/>
              <w:left w:val="single" w:sz="8" w:space="0" w:color="E0E0E0"/>
              <w:bottom w:val="single" w:sz="8" w:space="0" w:color="AEAEAE"/>
              <w:right w:val="single" w:sz="8" w:space="0" w:color="E0E0E0"/>
            </w:tcBorders>
            <w:shd w:val="clear" w:color="auto" w:fill="FFFFFF"/>
          </w:tcPr>
          <w:p w14:paraId="23211248"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38</w:t>
            </w:r>
          </w:p>
        </w:tc>
        <w:tc>
          <w:tcPr>
            <w:tcW w:w="854" w:type="dxa"/>
            <w:tcBorders>
              <w:top w:val="single" w:sz="8" w:space="0" w:color="152935"/>
              <w:left w:val="single" w:sz="8" w:space="0" w:color="E0E0E0"/>
              <w:bottom w:val="single" w:sz="8" w:space="0" w:color="AEAEAE"/>
              <w:right w:val="nil"/>
            </w:tcBorders>
            <w:shd w:val="clear" w:color="auto" w:fill="FFFFFF"/>
          </w:tcPr>
          <w:p w14:paraId="46C71DE3"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.438</w:t>
            </w:r>
          </w:p>
        </w:tc>
      </w:tr>
      <w:tr w:rsidR="00873BAB" w:rsidRPr="00873BAB" w14:paraId="68BFDB43" w14:textId="77777777" w:rsidTr="00873BAB">
        <w:trPr>
          <w:cantSplit/>
        </w:trPr>
        <w:tc>
          <w:tcPr>
            <w:tcW w:w="736" w:type="dxa"/>
            <w:vMerge/>
            <w:tcBorders>
              <w:top w:val="single" w:sz="8" w:space="0" w:color="152935"/>
              <w:left w:val="nil"/>
              <w:bottom w:val="single" w:sz="4" w:space="0" w:color="auto"/>
              <w:right w:val="nil"/>
            </w:tcBorders>
            <w:shd w:val="clear" w:color="auto" w:fill="E0E0E0"/>
          </w:tcPr>
          <w:p w14:paraId="244AFE99" w14:textId="77777777" w:rsidR="00873BAB" w:rsidRPr="00873BAB" w:rsidRDefault="00873BAB" w:rsidP="00873BAB">
            <w:pPr>
              <w:ind w:right="64"/>
              <w:rPr>
                <w:rFonts w:asciiTheme="minorHAnsi" w:hAnsiTheme="minorHAnsi" w:cstheme="minorHAnsi"/>
              </w:rPr>
            </w:pPr>
          </w:p>
        </w:tc>
        <w:tc>
          <w:tcPr>
            <w:tcW w:w="3233" w:type="dxa"/>
            <w:tcBorders>
              <w:top w:val="single" w:sz="8" w:space="0" w:color="AEAEAE"/>
              <w:left w:val="nil"/>
              <w:bottom w:val="single" w:sz="8" w:space="0" w:color="AEAEAE"/>
              <w:right w:val="nil"/>
            </w:tcBorders>
            <w:shd w:val="clear" w:color="auto" w:fill="E0E0E0"/>
          </w:tcPr>
          <w:p w14:paraId="6C15FDFC"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Based on Median</w:t>
            </w:r>
          </w:p>
        </w:tc>
        <w:tc>
          <w:tcPr>
            <w:tcW w:w="1765" w:type="dxa"/>
            <w:tcBorders>
              <w:top w:val="single" w:sz="8" w:space="0" w:color="AEAEAE"/>
              <w:left w:val="nil"/>
              <w:bottom w:val="single" w:sz="8" w:space="0" w:color="AEAEAE"/>
              <w:right w:val="single" w:sz="8" w:space="0" w:color="E0E0E0"/>
            </w:tcBorders>
            <w:shd w:val="clear" w:color="auto" w:fill="FFFFFF"/>
          </w:tcPr>
          <w:p w14:paraId="22BD948D"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.813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5DF89D31"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1</w:t>
            </w:r>
          </w:p>
        </w:tc>
        <w:tc>
          <w:tcPr>
            <w:tcW w:w="849" w:type="dxa"/>
            <w:tcBorders>
              <w:top w:val="single" w:sz="8" w:space="0" w:color="AEAEAE"/>
              <w:left w:val="single" w:sz="8" w:space="0" w:color="E0E0E0"/>
              <w:bottom w:val="single" w:sz="8" w:space="0" w:color="AEAEAE"/>
              <w:right w:val="single" w:sz="8" w:space="0" w:color="E0E0E0"/>
            </w:tcBorders>
            <w:shd w:val="clear" w:color="auto" w:fill="FFFFFF"/>
          </w:tcPr>
          <w:p w14:paraId="25B354F1"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38</w:t>
            </w:r>
          </w:p>
        </w:tc>
        <w:tc>
          <w:tcPr>
            <w:tcW w:w="854" w:type="dxa"/>
            <w:tcBorders>
              <w:top w:val="single" w:sz="8" w:space="0" w:color="AEAEAE"/>
              <w:left w:val="single" w:sz="8" w:space="0" w:color="E0E0E0"/>
              <w:bottom w:val="single" w:sz="8" w:space="0" w:color="AEAEAE"/>
              <w:right w:val="nil"/>
            </w:tcBorders>
            <w:shd w:val="clear" w:color="auto" w:fill="FFFFFF"/>
          </w:tcPr>
          <w:p w14:paraId="6BCE69DB"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.373</w:t>
            </w:r>
          </w:p>
        </w:tc>
      </w:tr>
      <w:tr w:rsidR="00873BAB" w:rsidRPr="00873BAB" w14:paraId="2FDCB1A0" w14:textId="77777777" w:rsidTr="00873BAB">
        <w:trPr>
          <w:cantSplit/>
        </w:trPr>
        <w:tc>
          <w:tcPr>
            <w:tcW w:w="736" w:type="dxa"/>
            <w:vMerge/>
            <w:tcBorders>
              <w:top w:val="single" w:sz="8" w:space="0" w:color="152935"/>
              <w:left w:val="nil"/>
              <w:bottom w:val="single" w:sz="4" w:space="0" w:color="auto"/>
              <w:right w:val="nil"/>
            </w:tcBorders>
            <w:shd w:val="clear" w:color="auto" w:fill="E0E0E0"/>
          </w:tcPr>
          <w:p w14:paraId="234B77FA" w14:textId="77777777" w:rsidR="00873BAB" w:rsidRPr="00873BAB" w:rsidRDefault="00873BAB" w:rsidP="00873BAB">
            <w:pPr>
              <w:ind w:right="64"/>
              <w:rPr>
                <w:rFonts w:asciiTheme="minorHAnsi" w:hAnsiTheme="minorHAnsi" w:cstheme="minorHAnsi"/>
              </w:rPr>
            </w:pPr>
          </w:p>
        </w:tc>
        <w:tc>
          <w:tcPr>
            <w:tcW w:w="3233" w:type="dxa"/>
            <w:tcBorders>
              <w:top w:val="single" w:sz="8" w:space="0" w:color="AEAEAE"/>
              <w:left w:val="nil"/>
              <w:bottom w:val="single" w:sz="8" w:space="0" w:color="AEAEAE"/>
              <w:right w:val="nil"/>
            </w:tcBorders>
            <w:shd w:val="clear" w:color="auto" w:fill="E0E0E0"/>
          </w:tcPr>
          <w:p w14:paraId="2146751C"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Based on Median and with adjusted df</w:t>
            </w:r>
          </w:p>
        </w:tc>
        <w:tc>
          <w:tcPr>
            <w:tcW w:w="1765" w:type="dxa"/>
            <w:tcBorders>
              <w:top w:val="single" w:sz="8" w:space="0" w:color="AEAEAE"/>
              <w:left w:val="nil"/>
              <w:bottom w:val="single" w:sz="8" w:space="0" w:color="AEAEAE"/>
              <w:right w:val="single" w:sz="8" w:space="0" w:color="E0E0E0"/>
            </w:tcBorders>
            <w:shd w:val="clear" w:color="auto" w:fill="FFFFFF"/>
          </w:tcPr>
          <w:p w14:paraId="27076AFF"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.813</w:t>
            </w:r>
          </w:p>
        </w:tc>
        <w:tc>
          <w:tcPr>
            <w:tcW w:w="567" w:type="dxa"/>
            <w:tcBorders>
              <w:top w:val="single" w:sz="8" w:space="0" w:color="AEAEAE"/>
              <w:left w:val="single" w:sz="8" w:space="0" w:color="E0E0E0"/>
              <w:bottom w:val="single" w:sz="8" w:space="0" w:color="AEAEAE"/>
              <w:right w:val="single" w:sz="8" w:space="0" w:color="E0E0E0"/>
            </w:tcBorders>
            <w:shd w:val="clear" w:color="auto" w:fill="FFFFFF"/>
          </w:tcPr>
          <w:p w14:paraId="62A07879"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1</w:t>
            </w:r>
          </w:p>
        </w:tc>
        <w:tc>
          <w:tcPr>
            <w:tcW w:w="849" w:type="dxa"/>
            <w:tcBorders>
              <w:top w:val="single" w:sz="8" w:space="0" w:color="AEAEAE"/>
              <w:left w:val="single" w:sz="8" w:space="0" w:color="E0E0E0"/>
              <w:bottom w:val="single" w:sz="8" w:space="0" w:color="AEAEAE"/>
              <w:right w:val="single" w:sz="8" w:space="0" w:color="E0E0E0"/>
            </w:tcBorders>
            <w:shd w:val="clear" w:color="auto" w:fill="FFFFFF"/>
          </w:tcPr>
          <w:p w14:paraId="413AB0DE"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35.651</w:t>
            </w:r>
          </w:p>
        </w:tc>
        <w:tc>
          <w:tcPr>
            <w:tcW w:w="854" w:type="dxa"/>
            <w:tcBorders>
              <w:top w:val="single" w:sz="8" w:space="0" w:color="AEAEAE"/>
              <w:left w:val="single" w:sz="8" w:space="0" w:color="E0E0E0"/>
              <w:bottom w:val="single" w:sz="8" w:space="0" w:color="AEAEAE"/>
              <w:right w:val="nil"/>
            </w:tcBorders>
            <w:shd w:val="clear" w:color="auto" w:fill="FFFFFF"/>
          </w:tcPr>
          <w:p w14:paraId="03A0189B"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.373</w:t>
            </w:r>
          </w:p>
        </w:tc>
      </w:tr>
      <w:tr w:rsidR="00873BAB" w:rsidRPr="00873BAB" w14:paraId="4DF82826" w14:textId="77777777" w:rsidTr="00873BAB">
        <w:trPr>
          <w:cantSplit/>
        </w:trPr>
        <w:tc>
          <w:tcPr>
            <w:tcW w:w="736" w:type="dxa"/>
            <w:vMerge/>
            <w:tcBorders>
              <w:top w:val="single" w:sz="8" w:space="0" w:color="152935"/>
              <w:left w:val="nil"/>
              <w:bottom w:val="single" w:sz="4" w:space="0" w:color="auto"/>
              <w:right w:val="nil"/>
            </w:tcBorders>
            <w:shd w:val="clear" w:color="auto" w:fill="E0E0E0"/>
          </w:tcPr>
          <w:p w14:paraId="40970D42" w14:textId="77777777" w:rsidR="00873BAB" w:rsidRPr="00873BAB" w:rsidRDefault="00873BAB" w:rsidP="00873BAB">
            <w:pPr>
              <w:ind w:right="64"/>
              <w:rPr>
                <w:rFonts w:asciiTheme="minorHAnsi" w:hAnsiTheme="minorHAnsi" w:cstheme="minorHAnsi"/>
              </w:rPr>
            </w:pPr>
          </w:p>
        </w:tc>
        <w:tc>
          <w:tcPr>
            <w:tcW w:w="3233" w:type="dxa"/>
            <w:tcBorders>
              <w:top w:val="single" w:sz="8" w:space="0" w:color="AEAEAE"/>
              <w:left w:val="nil"/>
              <w:bottom w:val="single" w:sz="8" w:space="0" w:color="152935"/>
              <w:right w:val="nil"/>
            </w:tcBorders>
            <w:shd w:val="clear" w:color="auto" w:fill="E0E0E0"/>
          </w:tcPr>
          <w:p w14:paraId="7DE47769"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Based on trimmed mean</w:t>
            </w:r>
          </w:p>
        </w:tc>
        <w:tc>
          <w:tcPr>
            <w:tcW w:w="1765" w:type="dxa"/>
            <w:tcBorders>
              <w:top w:val="single" w:sz="8" w:space="0" w:color="AEAEAE"/>
              <w:left w:val="nil"/>
              <w:bottom w:val="single" w:sz="8" w:space="0" w:color="152935"/>
              <w:right w:val="single" w:sz="8" w:space="0" w:color="E0E0E0"/>
            </w:tcBorders>
            <w:shd w:val="clear" w:color="auto" w:fill="FFFFFF"/>
          </w:tcPr>
          <w:p w14:paraId="40C60090"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.728</w:t>
            </w:r>
          </w:p>
        </w:tc>
        <w:tc>
          <w:tcPr>
            <w:tcW w:w="567" w:type="dxa"/>
            <w:tcBorders>
              <w:top w:val="single" w:sz="8" w:space="0" w:color="AEAEAE"/>
              <w:left w:val="single" w:sz="8" w:space="0" w:color="E0E0E0"/>
              <w:bottom w:val="single" w:sz="8" w:space="0" w:color="152935"/>
              <w:right w:val="single" w:sz="8" w:space="0" w:color="E0E0E0"/>
            </w:tcBorders>
            <w:shd w:val="clear" w:color="auto" w:fill="FFFFFF"/>
          </w:tcPr>
          <w:p w14:paraId="07107340"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1</w:t>
            </w:r>
          </w:p>
        </w:tc>
        <w:tc>
          <w:tcPr>
            <w:tcW w:w="849" w:type="dxa"/>
            <w:tcBorders>
              <w:top w:val="single" w:sz="8" w:space="0" w:color="AEAEAE"/>
              <w:left w:val="single" w:sz="8" w:space="0" w:color="E0E0E0"/>
              <w:bottom w:val="single" w:sz="8" w:space="0" w:color="152935"/>
              <w:right w:val="single" w:sz="8" w:space="0" w:color="E0E0E0"/>
            </w:tcBorders>
            <w:shd w:val="clear" w:color="auto" w:fill="FFFFFF"/>
          </w:tcPr>
          <w:p w14:paraId="1D22170C"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38</w:t>
            </w:r>
          </w:p>
        </w:tc>
        <w:tc>
          <w:tcPr>
            <w:tcW w:w="854" w:type="dxa"/>
            <w:tcBorders>
              <w:top w:val="single" w:sz="8" w:space="0" w:color="AEAEAE"/>
              <w:left w:val="single" w:sz="8" w:space="0" w:color="E0E0E0"/>
              <w:bottom w:val="single" w:sz="8" w:space="0" w:color="152935"/>
              <w:right w:val="nil"/>
            </w:tcBorders>
            <w:shd w:val="clear" w:color="auto" w:fill="FFFFFF"/>
          </w:tcPr>
          <w:p w14:paraId="3FDAF50F" w14:textId="77777777" w:rsidR="00873BAB" w:rsidRPr="00873BAB" w:rsidRDefault="00873BAB" w:rsidP="00873BAB">
            <w:pPr>
              <w:ind w:right="64"/>
              <w:rPr>
                <w:rFonts w:asciiTheme="minorHAnsi" w:hAnsiTheme="minorHAnsi" w:cstheme="minorHAnsi"/>
              </w:rPr>
            </w:pPr>
            <w:r w:rsidRPr="00873BAB">
              <w:rPr>
                <w:rFonts w:asciiTheme="minorHAnsi" w:hAnsiTheme="minorHAnsi" w:cstheme="minorHAnsi"/>
              </w:rPr>
              <w:t>.399</w:t>
            </w:r>
          </w:p>
        </w:tc>
      </w:tr>
    </w:tbl>
    <w:p w14:paraId="442922A1" w14:textId="583BA3C1" w:rsidR="00873BAB" w:rsidRPr="00873BAB" w:rsidRDefault="00D02A20" w:rsidP="00873BAB">
      <w:pPr>
        <w:spacing w:line="360" w:lineRule="auto"/>
        <w:ind w:left="709" w:right="64"/>
        <w:jc w:val="both"/>
        <w:rPr>
          <w:rFonts w:asciiTheme="minorHAnsi" w:hAnsiTheme="minorHAnsi" w:cstheme="minorHAnsi"/>
          <w:sz w:val="24"/>
          <w:szCs w:val="24"/>
        </w:rPr>
      </w:pPr>
      <w:r>
        <w:rPr>
          <w:rFonts w:asciiTheme="minorHAnsi" w:hAnsiTheme="minorHAnsi" w:cstheme="minorHAnsi"/>
          <w:sz w:val="24"/>
          <w:szCs w:val="24"/>
        </w:rPr>
        <w:t>Source: Data processed 2025</w:t>
      </w:r>
    </w:p>
    <w:p w14:paraId="792258BF" w14:textId="1DC3E6FD" w:rsidR="00873BAB" w:rsidRPr="00873BAB" w:rsidRDefault="00D02A20" w:rsidP="00873BAB">
      <w:pPr>
        <w:spacing w:line="360" w:lineRule="auto"/>
        <w:ind w:right="64" w:firstLine="567"/>
        <w:jc w:val="both"/>
        <w:rPr>
          <w:rFonts w:asciiTheme="minorHAnsi" w:hAnsiTheme="minorHAnsi" w:cstheme="minorHAnsi"/>
          <w:sz w:val="24"/>
          <w:szCs w:val="24"/>
        </w:rPr>
      </w:pPr>
      <w:r w:rsidRPr="00D02A20">
        <w:rPr>
          <w:rFonts w:asciiTheme="minorHAnsi" w:hAnsiTheme="minorHAnsi" w:cstheme="minorHAnsi"/>
          <w:sz w:val="24"/>
          <w:szCs w:val="24"/>
        </w:rPr>
        <w:t>Based on Table 9, the significance value for Based on Mean is 0.438 &gt; 0.05. Therefore, it can be concluded that the data variance in the experimental and control groups is homogeneous. This means that the homogeneity assumption is met, allowing for further analysis of differences</w:t>
      </w:r>
      <w:r w:rsidR="00873BAB" w:rsidRPr="00873BAB">
        <w:rPr>
          <w:rFonts w:asciiTheme="minorHAnsi" w:hAnsiTheme="minorHAnsi" w:cstheme="minorHAnsi"/>
          <w:sz w:val="24"/>
          <w:szCs w:val="24"/>
        </w:rPr>
        <w:t>.</w:t>
      </w:r>
    </w:p>
    <w:p w14:paraId="42F12E73" w14:textId="34409F97" w:rsidR="00873BAB" w:rsidRPr="00873BAB" w:rsidRDefault="00D02A20" w:rsidP="00873BAB">
      <w:pPr>
        <w:pStyle w:val="NormalWeb"/>
        <w:numPr>
          <w:ilvl w:val="0"/>
          <w:numId w:val="20"/>
        </w:numPr>
        <w:spacing w:before="0" w:beforeAutospacing="0" w:after="0" w:afterAutospacing="0" w:line="360" w:lineRule="auto"/>
        <w:ind w:left="851" w:hanging="283"/>
        <w:rPr>
          <w:rFonts w:asciiTheme="minorHAnsi" w:hAnsiTheme="minorHAnsi" w:cstheme="minorHAnsi"/>
          <w:b/>
          <w:bCs/>
          <w:lang w:val="id"/>
        </w:rPr>
      </w:pPr>
      <w:r w:rsidRPr="00D02A20">
        <w:rPr>
          <w:rFonts w:asciiTheme="minorHAnsi" w:hAnsiTheme="minorHAnsi" w:cstheme="minorHAnsi"/>
          <w:b/>
          <w:bCs/>
          <w:lang w:val="id"/>
        </w:rPr>
        <w:t>Hypothesis Testing</w:t>
      </w:r>
    </w:p>
    <w:p w14:paraId="398FDD13" w14:textId="03608E2D" w:rsidR="00873BAB" w:rsidRPr="00873BAB" w:rsidRDefault="00D02A20" w:rsidP="00873BAB">
      <w:pPr>
        <w:pStyle w:val="NormalWeb"/>
        <w:spacing w:before="0" w:beforeAutospacing="0" w:after="0" w:afterAutospacing="0" w:line="360" w:lineRule="auto"/>
        <w:ind w:firstLine="709"/>
        <w:jc w:val="both"/>
        <w:rPr>
          <w:rFonts w:asciiTheme="minorHAnsi" w:hAnsiTheme="minorHAnsi" w:cstheme="minorHAnsi"/>
          <w:lang w:val="id"/>
        </w:rPr>
      </w:pPr>
      <w:r w:rsidRPr="00D02A20">
        <w:rPr>
          <w:rFonts w:asciiTheme="minorHAnsi" w:hAnsiTheme="minorHAnsi" w:cstheme="minorHAnsi"/>
          <w:lang w:val="id-ID"/>
        </w:rPr>
        <w:t>Hypothesis testing was conducted using Paired Sample t-test using IBS SPSS Statistics 25 for Windows to determine the effect of implementing a project-based learning model based on local wisdom potential on conceptual understanding at SMP Negeri 3 Air Batu.</w:t>
      </w:r>
      <w:r w:rsidR="00873BAB" w:rsidRPr="00873BAB">
        <w:rPr>
          <w:rFonts w:asciiTheme="minorHAnsi" w:hAnsiTheme="minorHAnsi" w:cstheme="minorHAnsi"/>
          <w:lang w:val="id-ID"/>
        </w:rPr>
        <w:t xml:space="preserve"> </w:t>
      </w:r>
    </w:p>
    <w:p w14:paraId="5F20FFF0" w14:textId="6C208434" w:rsidR="00873BAB" w:rsidRPr="00873BAB" w:rsidRDefault="00D02A20" w:rsidP="00873BAB">
      <w:pPr>
        <w:pStyle w:val="NormalWeb"/>
        <w:spacing w:before="0" w:beforeAutospacing="0" w:after="0" w:afterAutospacing="0" w:line="360" w:lineRule="auto"/>
        <w:jc w:val="center"/>
        <w:rPr>
          <w:rFonts w:asciiTheme="minorHAnsi" w:hAnsiTheme="minorHAnsi" w:cstheme="minorHAnsi"/>
        </w:rPr>
      </w:pPr>
      <w:r w:rsidRPr="00D02A20">
        <w:rPr>
          <w:rFonts w:asciiTheme="minorHAnsi" w:hAnsiTheme="minorHAnsi" w:cstheme="minorHAnsi"/>
          <w:b/>
          <w:bCs/>
        </w:rPr>
        <w:t>Table 10. Paired Samples Test</w:t>
      </w:r>
    </w:p>
    <w:tbl>
      <w:tblPr>
        <w:tblW w:w="9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7"/>
        <w:gridCol w:w="1561"/>
        <w:gridCol w:w="992"/>
        <w:gridCol w:w="993"/>
        <w:gridCol w:w="992"/>
        <w:gridCol w:w="1134"/>
        <w:gridCol w:w="992"/>
        <w:gridCol w:w="709"/>
        <w:gridCol w:w="425"/>
        <w:gridCol w:w="851"/>
      </w:tblGrid>
      <w:tr w:rsidR="00873BAB" w:rsidRPr="00873BAB" w14:paraId="08BEA4EF" w14:textId="77777777" w:rsidTr="00D02A20">
        <w:trPr>
          <w:cantSplit/>
        </w:trPr>
        <w:tc>
          <w:tcPr>
            <w:tcW w:w="9356" w:type="dxa"/>
            <w:gridSpan w:val="10"/>
            <w:tcBorders>
              <w:top w:val="nil"/>
              <w:left w:val="nil"/>
              <w:bottom w:val="nil"/>
              <w:right w:val="nil"/>
            </w:tcBorders>
            <w:shd w:val="clear" w:color="auto" w:fill="FFFFFF"/>
            <w:vAlign w:val="center"/>
          </w:tcPr>
          <w:p w14:paraId="10077275" w14:textId="77777777" w:rsidR="00873BAB" w:rsidRPr="00873BAB" w:rsidRDefault="00873BAB" w:rsidP="00873BAB">
            <w:pPr>
              <w:adjustRightInd w:val="0"/>
              <w:ind w:left="60" w:right="60"/>
              <w:jc w:val="center"/>
              <w:rPr>
                <w:rFonts w:asciiTheme="minorHAnsi" w:hAnsiTheme="minorHAnsi" w:cstheme="minorHAnsi"/>
                <w:color w:val="010205"/>
              </w:rPr>
            </w:pPr>
            <w:r w:rsidRPr="00873BAB">
              <w:rPr>
                <w:rFonts w:asciiTheme="minorHAnsi" w:hAnsiTheme="minorHAnsi" w:cstheme="minorHAnsi"/>
                <w:b/>
                <w:bCs/>
                <w:color w:val="010205"/>
              </w:rPr>
              <w:t>Paired Samples Test</w:t>
            </w:r>
          </w:p>
        </w:tc>
      </w:tr>
      <w:tr w:rsidR="00873BAB" w:rsidRPr="00873BAB" w14:paraId="7191AB98" w14:textId="77777777" w:rsidTr="00873BAB">
        <w:trPr>
          <w:cantSplit/>
        </w:trPr>
        <w:tc>
          <w:tcPr>
            <w:tcW w:w="2268" w:type="dxa"/>
            <w:gridSpan w:val="2"/>
            <w:vMerge w:val="restart"/>
            <w:tcBorders>
              <w:top w:val="nil"/>
              <w:left w:val="nil"/>
              <w:bottom w:val="nil"/>
              <w:right w:val="nil"/>
            </w:tcBorders>
            <w:shd w:val="clear" w:color="auto" w:fill="FFFFFF"/>
            <w:vAlign w:val="bottom"/>
          </w:tcPr>
          <w:p w14:paraId="14CA21AB" w14:textId="77777777" w:rsidR="00873BAB" w:rsidRPr="00873BAB" w:rsidRDefault="00873BAB" w:rsidP="00873BAB">
            <w:pPr>
              <w:adjustRightInd w:val="0"/>
              <w:rPr>
                <w:rFonts w:asciiTheme="minorHAnsi" w:hAnsiTheme="minorHAnsi" w:cstheme="minorHAnsi"/>
              </w:rPr>
            </w:pPr>
          </w:p>
        </w:tc>
        <w:tc>
          <w:tcPr>
            <w:tcW w:w="5103" w:type="dxa"/>
            <w:gridSpan w:val="5"/>
            <w:tcBorders>
              <w:top w:val="nil"/>
              <w:left w:val="nil"/>
              <w:bottom w:val="nil"/>
              <w:right w:val="single" w:sz="8" w:space="0" w:color="E0E0E0"/>
            </w:tcBorders>
            <w:shd w:val="clear" w:color="auto" w:fill="FFFFFF"/>
            <w:vAlign w:val="bottom"/>
          </w:tcPr>
          <w:p w14:paraId="297A637B"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Paired Differences</w:t>
            </w:r>
          </w:p>
        </w:tc>
        <w:tc>
          <w:tcPr>
            <w:tcW w:w="709" w:type="dxa"/>
            <w:vMerge w:val="restart"/>
            <w:tcBorders>
              <w:top w:val="nil"/>
              <w:left w:val="single" w:sz="8" w:space="0" w:color="E0E0E0"/>
              <w:right w:val="single" w:sz="8" w:space="0" w:color="E0E0E0"/>
            </w:tcBorders>
            <w:shd w:val="clear" w:color="auto" w:fill="FFFFFF"/>
            <w:vAlign w:val="bottom"/>
          </w:tcPr>
          <w:p w14:paraId="57472EAA"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t</w:t>
            </w:r>
          </w:p>
        </w:tc>
        <w:tc>
          <w:tcPr>
            <w:tcW w:w="425" w:type="dxa"/>
            <w:vMerge w:val="restart"/>
            <w:tcBorders>
              <w:top w:val="nil"/>
              <w:left w:val="single" w:sz="8" w:space="0" w:color="E0E0E0"/>
              <w:right w:val="single" w:sz="8" w:space="0" w:color="E0E0E0"/>
            </w:tcBorders>
            <w:shd w:val="clear" w:color="auto" w:fill="FFFFFF"/>
            <w:vAlign w:val="bottom"/>
          </w:tcPr>
          <w:p w14:paraId="60D60673"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df</w:t>
            </w:r>
          </w:p>
        </w:tc>
        <w:tc>
          <w:tcPr>
            <w:tcW w:w="851" w:type="dxa"/>
            <w:vMerge w:val="restart"/>
            <w:tcBorders>
              <w:top w:val="nil"/>
              <w:left w:val="single" w:sz="8" w:space="0" w:color="E0E0E0"/>
              <w:right w:val="nil"/>
            </w:tcBorders>
            <w:shd w:val="clear" w:color="auto" w:fill="FFFFFF"/>
            <w:vAlign w:val="bottom"/>
          </w:tcPr>
          <w:p w14:paraId="0DC249B0"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Sig. (2-tailed)</w:t>
            </w:r>
          </w:p>
        </w:tc>
      </w:tr>
      <w:tr w:rsidR="00873BAB" w:rsidRPr="00873BAB" w14:paraId="77C34449" w14:textId="77777777" w:rsidTr="00873BAB">
        <w:trPr>
          <w:cantSplit/>
        </w:trPr>
        <w:tc>
          <w:tcPr>
            <w:tcW w:w="2268" w:type="dxa"/>
            <w:gridSpan w:val="2"/>
            <w:vMerge/>
            <w:tcBorders>
              <w:top w:val="nil"/>
              <w:left w:val="nil"/>
              <w:bottom w:val="nil"/>
              <w:right w:val="nil"/>
            </w:tcBorders>
            <w:shd w:val="clear" w:color="auto" w:fill="FFFFFF"/>
            <w:vAlign w:val="bottom"/>
          </w:tcPr>
          <w:p w14:paraId="7C70CB12" w14:textId="77777777" w:rsidR="00873BAB" w:rsidRPr="00873BAB" w:rsidRDefault="00873BAB" w:rsidP="00873BAB">
            <w:pPr>
              <w:adjustRightInd w:val="0"/>
              <w:rPr>
                <w:rFonts w:asciiTheme="minorHAnsi" w:hAnsiTheme="minorHAnsi" w:cstheme="minorHAnsi"/>
                <w:color w:val="264A60"/>
              </w:rPr>
            </w:pPr>
          </w:p>
        </w:tc>
        <w:tc>
          <w:tcPr>
            <w:tcW w:w="992" w:type="dxa"/>
            <w:vMerge w:val="restart"/>
            <w:tcBorders>
              <w:top w:val="nil"/>
              <w:left w:val="nil"/>
              <w:bottom w:val="nil"/>
              <w:right w:val="single" w:sz="8" w:space="0" w:color="E0E0E0"/>
            </w:tcBorders>
            <w:shd w:val="clear" w:color="auto" w:fill="FFFFFF"/>
            <w:vAlign w:val="bottom"/>
          </w:tcPr>
          <w:p w14:paraId="0E2B5E43"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Mean</w:t>
            </w:r>
          </w:p>
        </w:tc>
        <w:tc>
          <w:tcPr>
            <w:tcW w:w="993" w:type="dxa"/>
            <w:vMerge w:val="restart"/>
            <w:tcBorders>
              <w:top w:val="nil"/>
              <w:left w:val="single" w:sz="8" w:space="0" w:color="E0E0E0"/>
              <w:bottom w:val="nil"/>
              <w:right w:val="single" w:sz="8" w:space="0" w:color="E0E0E0"/>
            </w:tcBorders>
            <w:shd w:val="clear" w:color="auto" w:fill="FFFFFF"/>
            <w:vAlign w:val="bottom"/>
          </w:tcPr>
          <w:p w14:paraId="30CBF965"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Std. Deviation</w:t>
            </w:r>
          </w:p>
        </w:tc>
        <w:tc>
          <w:tcPr>
            <w:tcW w:w="992" w:type="dxa"/>
            <w:vMerge w:val="restart"/>
            <w:tcBorders>
              <w:top w:val="nil"/>
              <w:left w:val="single" w:sz="8" w:space="0" w:color="E0E0E0"/>
              <w:bottom w:val="nil"/>
              <w:right w:val="single" w:sz="8" w:space="0" w:color="E0E0E0"/>
            </w:tcBorders>
            <w:shd w:val="clear" w:color="auto" w:fill="FFFFFF"/>
            <w:vAlign w:val="bottom"/>
          </w:tcPr>
          <w:p w14:paraId="1C2B755B"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Std. Error Mean</w:t>
            </w:r>
          </w:p>
        </w:tc>
        <w:tc>
          <w:tcPr>
            <w:tcW w:w="2126" w:type="dxa"/>
            <w:gridSpan w:val="2"/>
            <w:tcBorders>
              <w:top w:val="nil"/>
              <w:left w:val="single" w:sz="8" w:space="0" w:color="E0E0E0"/>
              <w:bottom w:val="nil"/>
              <w:right w:val="single" w:sz="8" w:space="0" w:color="E0E0E0"/>
            </w:tcBorders>
            <w:shd w:val="clear" w:color="auto" w:fill="FFFFFF"/>
            <w:vAlign w:val="bottom"/>
          </w:tcPr>
          <w:p w14:paraId="4A41D97B"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Confidence Interval of the Difference</w:t>
            </w:r>
          </w:p>
        </w:tc>
        <w:tc>
          <w:tcPr>
            <w:tcW w:w="709" w:type="dxa"/>
            <w:vMerge/>
            <w:tcBorders>
              <w:left w:val="single" w:sz="8" w:space="0" w:color="E0E0E0"/>
              <w:right w:val="single" w:sz="8" w:space="0" w:color="E0E0E0"/>
            </w:tcBorders>
            <w:shd w:val="clear" w:color="auto" w:fill="FFFFFF"/>
            <w:vAlign w:val="bottom"/>
          </w:tcPr>
          <w:p w14:paraId="5B413114" w14:textId="77777777" w:rsidR="00873BAB" w:rsidRPr="00873BAB" w:rsidRDefault="00873BAB" w:rsidP="00873BAB">
            <w:pPr>
              <w:adjustRightInd w:val="0"/>
              <w:rPr>
                <w:rFonts w:asciiTheme="minorHAnsi" w:hAnsiTheme="minorHAnsi" w:cstheme="minorHAnsi"/>
                <w:color w:val="264A60"/>
              </w:rPr>
            </w:pPr>
          </w:p>
        </w:tc>
        <w:tc>
          <w:tcPr>
            <w:tcW w:w="425" w:type="dxa"/>
            <w:vMerge/>
            <w:tcBorders>
              <w:left w:val="single" w:sz="8" w:space="0" w:color="E0E0E0"/>
              <w:right w:val="single" w:sz="8" w:space="0" w:color="E0E0E0"/>
            </w:tcBorders>
            <w:shd w:val="clear" w:color="auto" w:fill="FFFFFF"/>
            <w:vAlign w:val="bottom"/>
          </w:tcPr>
          <w:p w14:paraId="6F04AD98" w14:textId="77777777" w:rsidR="00873BAB" w:rsidRPr="00873BAB" w:rsidRDefault="00873BAB" w:rsidP="00873BAB">
            <w:pPr>
              <w:adjustRightInd w:val="0"/>
              <w:rPr>
                <w:rFonts w:asciiTheme="minorHAnsi" w:hAnsiTheme="minorHAnsi" w:cstheme="minorHAnsi"/>
                <w:color w:val="264A60"/>
              </w:rPr>
            </w:pPr>
          </w:p>
        </w:tc>
        <w:tc>
          <w:tcPr>
            <w:tcW w:w="851" w:type="dxa"/>
            <w:vMerge/>
            <w:tcBorders>
              <w:left w:val="single" w:sz="8" w:space="0" w:color="E0E0E0"/>
              <w:right w:val="nil"/>
            </w:tcBorders>
            <w:shd w:val="clear" w:color="auto" w:fill="FFFFFF"/>
            <w:vAlign w:val="bottom"/>
          </w:tcPr>
          <w:p w14:paraId="21849E8D" w14:textId="77777777" w:rsidR="00873BAB" w:rsidRPr="00873BAB" w:rsidRDefault="00873BAB" w:rsidP="00873BAB">
            <w:pPr>
              <w:adjustRightInd w:val="0"/>
              <w:rPr>
                <w:rFonts w:asciiTheme="minorHAnsi" w:hAnsiTheme="minorHAnsi" w:cstheme="minorHAnsi"/>
                <w:color w:val="264A60"/>
              </w:rPr>
            </w:pPr>
          </w:p>
        </w:tc>
      </w:tr>
      <w:tr w:rsidR="00873BAB" w:rsidRPr="00873BAB" w14:paraId="5C4613F2" w14:textId="77777777" w:rsidTr="00873BAB">
        <w:trPr>
          <w:cantSplit/>
        </w:trPr>
        <w:tc>
          <w:tcPr>
            <w:tcW w:w="2268" w:type="dxa"/>
            <w:gridSpan w:val="2"/>
            <w:vMerge/>
            <w:tcBorders>
              <w:top w:val="nil"/>
              <w:left w:val="nil"/>
              <w:bottom w:val="nil"/>
              <w:right w:val="nil"/>
            </w:tcBorders>
            <w:shd w:val="clear" w:color="auto" w:fill="FFFFFF"/>
            <w:vAlign w:val="bottom"/>
          </w:tcPr>
          <w:p w14:paraId="191FA626" w14:textId="77777777" w:rsidR="00873BAB" w:rsidRPr="00873BAB" w:rsidRDefault="00873BAB" w:rsidP="00873BAB">
            <w:pPr>
              <w:adjustRightInd w:val="0"/>
              <w:rPr>
                <w:rFonts w:asciiTheme="minorHAnsi" w:hAnsiTheme="minorHAnsi" w:cstheme="minorHAnsi"/>
                <w:color w:val="264A60"/>
              </w:rPr>
            </w:pPr>
          </w:p>
        </w:tc>
        <w:tc>
          <w:tcPr>
            <w:tcW w:w="992" w:type="dxa"/>
            <w:vMerge/>
            <w:tcBorders>
              <w:top w:val="nil"/>
              <w:left w:val="nil"/>
              <w:bottom w:val="nil"/>
              <w:right w:val="single" w:sz="8" w:space="0" w:color="E0E0E0"/>
            </w:tcBorders>
            <w:shd w:val="clear" w:color="auto" w:fill="FFFFFF"/>
            <w:vAlign w:val="bottom"/>
          </w:tcPr>
          <w:p w14:paraId="6E35BC92" w14:textId="77777777" w:rsidR="00873BAB" w:rsidRPr="00873BAB" w:rsidRDefault="00873BAB" w:rsidP="00873BAB">
            <w:pPr>
              <w:adjustRightInd w:val="0"/>
              <w:rPr>
                <w:rFonts w:asciiTheme="minorHAnsi" w:hAnsiTheme="minorHAnsi" w:cstheme="minorHAnsi"/>
                <w:color w:val="264A60"/>
              </w:rPr>
            </w:pPr>
          </w:p>
        </w:tc>
        <w:tc>
          <w:tcPr>
            <w:tcW w:w="993" w:type="dxa"/>
            <w:vMerge/>
            <w:tcBorders>
              <w:top w:val="nil"/>
              <w:left w:val="single" w:sz="8" w:space="0" w:color="E0E0E0"/>
              <w:bottom w:val="nil"/>
              <w:right w:val="single" w:sz="8" w:space="0" w:color="E0E0E0"/>
            </w:tcBorders>
            <w:shd w:val="clear" w:color="auto" w:fill="FFFFFF"/>
            <w:vAlign w:val="bottom"/>
          </w:tcPr>
          <w:p w14:paraId="1E9012CB" w14:textId="77777777" w:rsidR="00873BAB" w:rsidRPr="00873BAB" w:rsidRDefault="00873BAB" w:rsidP="00873BAB">
            <w:pPr>
              <w:adjustRightInd w:val="0"/>
              <w:rPr>
                <w:rFonts w:asciiTheme="minorHAnsi" w:hAnsiTheme="minorHAnsi" w:cstheme="minorHAnsi"/>
                <w:color w:val="264A60"/>
              </w:rPr>
            </w:pPr>
          </w:p>
        </w:tc>
        <w:tc>
          <w:tcPr>
            <w:tcW w:w="992" w:type="dxa"/>
            <w:vMerge/>
            <w:tcBorders>
              <w:top w:val="nil"/>
              <w:left w:val="single" w:sz="8" w:space="0" w:color="E0E0E0"/>
              <w:bottom w:val="nil"/>
              <w:right w:val="single" w:sz="8" w:space="0" w:color="E0E0E0"/>
            </w:tcBorders>
            <w:shd w:val="clear" w:color="auto" w:fill="FFFFFF"/>
            <w:vAlign w:val="bottom"/>
          </w:tcPr>
          <w:p w14:paraId="182DC300" w14:textId="77777777" w:rsidR="00873BAB" w:rsidRPr="00873BAB" w:rsidRDefault="00873BAB" w:rsidP="00873BAB">
            <w:pPr>
              <w:adjustRightInd w:val="0"/>
              <w:rPr>
                <w:rFonts w:asciiTheme="minorHAnsi" w:hAnsiTheme="minorHAnsi" w:cstheme="minorHAnsi"/>
                <w:color w:val="264A60"/>
              </w:rPr>
            </w:pPr>
          </w:p>
        </w:tc>
        <w:tc>
          <w:tcPr>
            <w:tcW w:w="1134" w:type="dxa"/>
            <w:tcBorders>
              <w:top w:val="nil"/>
              <w:left w:val="single" w:sz="8" w:space="0" w:color="E0E0E0"/>
              <w:bottom w:val="single" w:sz="8" w:space="0" w:color="152935"/>
              <w:right w:val="single" w:sz="8" w:space="0" w:color="E0E0E0"/>
            </w:tcBorders>
            <w:shd w:val="clear" w:color="auto" w:fill="FFFFFF"/>
            <w:vAlign w:val="bottom"/>
          </w:tcPr>
          <w:p w14:paraId="2E9E94E4"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Lower</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14C2CA05" w14:textId="77777777" w:rsidR="00873BAB" w:rsidRPr="00873BAB" w:rsidRDefault="00873BAB" w:rsidP="00873BAB">
            <w:pPr>
              <w:adjustRightInd w:val="0"/>
              <w:jc w:val="center"/>
              <w:rPr>
                <w:rFonts w:asciiTheme="minorHAnsi" w:hAnsiTheme="minorHAnsi" w:cstheme="minorHAnsi"/>
                <w:color w:val="264A60"/>
              </w:rPr>
            </w:pPr>
            <w:r w:rsidRPr="00873BAB">
              <w:rPr>
                <w:rFonts w:asciiTheme="minorHAnsi" w:hAnsiTheme="minorHAnsi" w:cstheme="minorHAnsi"/>
                <w:color w:val="264A60"/>
              </w:rPr>
              <w:t>Upper</w:t>
            </w:r>
          </w:p>
        </w:tc>
        <w:tc>
          <w:tcPr>
            <w:tcW w:w="709" w:type="dxa"/>
            <w:vMerge/>
            <w:tcBorders>
              <w:left w:val="single" w:sz="8" w:space="0" w:color="E0E0E0"/>
              <w:bottom w:val="nil"/>
              <w:right w:val="single" w:sz="8" w:space="0" w:color="E0E0E0"/>
            </w:tcBorders>
            <w:shd w:val="clear" w:color="auto" w:fill="FFFFFF"/>
            <w:vAlign w:val="bottom"/>
          </w:tcPr>
          <w:p w14:paraId="0FCCD778" w14:textId="77777777" w:rsidR="00873BAB" w:rsidRPr="00873BAB" w:rsidRDefault="00873BAB" w:rsidP="00873BAB">
            <w:pPr>
              <w:adjustRightInd w:val="0"/>
              <w:rPr>
                <w:rFonts w:asciiTheme="minorHAnsi" w:hAnsiTheme="minorHAnsi" w:cstheme="minorHAnsi"/>
                <w:color w:val="264A60"/>
              </w:rPr>
            </w:pPr>
          </w:p>
        </w:tc>
        <w:tc>
          <w:tcPr>
            <w:tcW w:w="425" w:type="dxa"/>
            <w:vMerge/>
            <w:tcBorders>
              <w:left w:val="single" w:sz="8" w:space="0" w:color="E0E0E0"/>
              <w:bottom w:val="nil"/>
              <w:right w:val="single" w:sz="8" w:space="0" w:color="E0E0E0"/>
            </w:tcBorders>
            <w:shd w:val="clear" w:color="auto" w:fill="FFFFFF"/>
            <w:vAlign w:val="bottom"/>
          </w:tcPr>
          <w:p w14:paraId="4072CC2B" w14:textId="77777777" w:rsidR="00873BAB" w:rsidRPr="00873BAB" w:rsidRDefault="00873BAB" w:rsidP="00873BAB">
            <w:pPr>
              <w:adjustRightInd w:val="0"/>
              <w:rPr>
                <w:rFonts w:asciiTheme="minorHAnsi" w:hAnsiTheme="minorHAnsi" w:cstheme="minorHAnsi"/>
                <w:color w:val="264A60"/>
              </w:rPr>
            </w:pPr>
          </w:p>
        </w:tc>
        <w:tc>
          <w:tcPr>
            <w:tcW w:w="851" w:type="dxa"/>
            <w:vMerge/>
            <w:tcBorders>
              <w:left w:val="single" w:sz="8" w:space="0" w:color="E0E0E0"/>
              <w:bottom w:val="nil"/>
              <w:right w:val="nil"/>
            </w:tcBorders>
            <w:shd w:val="clear" w:color="auto" w:fill="FFFFFF"/>
            <w:vAlign w:val="bottom"/>
          </w:tcPr>
          <w:p w14:paraId="0F0F6298" w14:textId="77777777" w:rsidR="00873BAB" w:rsidRPr="00873BAB" w:rsidRDefault="00873BAB" w:rsidP="00873BAB">
            <w:pPr>
              <w:adjustRightInd w:val="0"/>
              <w:rPr>
                <w:rFonts w:asciiTheme="minorHAnsi" w:hAnsiTheme="minorHAnsi" w:cstheme="minorHAnsi"/>
                <w:color w:val="264A60"/>
              </w:rPr>
            </w:pPr>
          </w:p>
        </w:tc>
      </w:tr>
      <w:tr w:rsidR="00873BAB" w:rsidRPr="00873BAB" w14:paraId="453CA3CC" w14:textId="77777777" w:rsidTr="00873BAB">
        <w:trPr>
          <w:cantSplit/>
        </w:trPr>
        <w:tc>
          <w:tcPr>
            <w:tcW w:w="707" w:type="dxa"/>
            <w:tcBorders>
              <w:top w:val="single" w:sz="8" w:space="0" w:color="152935"/>
              <w:left w:val="nil"/>
              <w:bottom w:val="single" w:sz="8" w:space="0" w:color="152935"/>
              <w:right w:val="nil"/>
            </w:tcBorders>
            <w:shd w:val="clear" w:color="auto" w:fill="E0E0E0"/>
          </w:tcPr>
          <w:p w14:paraId="077803A2" w14:textId="77777777" w:rsidR="00873BAB" w:rsidRPr="00873BAB" w:rsidRDefault="00873BAB" w:rsidP="00873BAB">
            <w:pPr>
              <w:adjustRightInd w:val="0"/>
              <w:rPr>
                <w:rFonts w:asciiTheme="minorHAnsi" w:hAnsiTheme="minorHAnsi" w:cstheme="minorHAnsi"/>
                <w:color w:val="264A60"/>
              </w:rPr>
            </w:pPr>
            <w:r w:rsidRPr="00873BAB">
              <w:rPr>
                <w:rFonts w:asciiTheme="minorHAnsi" w:hAnsiTheme="minorHAnsi" w:cstheme="minorHAnsi"/>
                <w:color w:val="264A60"/>
              </w:rPr>
              <w:t>Pair 1</w:t>
            </w:r>
          </w:p>
        </w:tc>
        <w:tc>
          <w:tcPr>
            <w:tcW w:w="1561" w:type="dxa"/>
            <w:tcBorders>
              <w:top w:val="single" w:sz="8" w:space="0" w:color="152935"/>
              <w:left w:val="nil"/>
              <w:bottom w:val="single" w:sz="8" w:space="0" w:color="152935"/>
              <w:right w:val="nil"/>
            </w:tcBorders>
            <w:shd w:val="clear" w:color="auto" w:fill="E0E0E0"/>
          </w:tcPr>
          <w:p w14:paraId="223013BA" w14:textId="77777777" w:rsidR="00873BAB" w:rsidRPr="00873BAB" w:rsidRDefault="00873BAB" w:rsidP="00873BAB">
            <w:pPr>
              <w:adjustRightInd w:val="0"/>
              <w:rPr>
                <w:rFonts w:asciiTheme="minorHAnsi" w:hAnsiTheme="minorHAnsi" w:cstheme="minorHAnsi"/>
                <w:color w:val="264A60"/>
              </w:rPr>
            </w:pPr>
            <w:r w:rsidRPr="00873BAB">
              <w:rPr>
                <w:rFonts w:asciiTheme="minorHAnsi" w:hAnsiTheme="minorHAnsi" w:cstheme="minorHAnsi"/>
                <w:color w:val="264A60"/>
              </w:rPr>
              <w:t>PreTest - PostTest</w:t>
            </w:r>
          </w:p>
        </w:tc>
        <w:tc>
          <w:tcPr>
            <w:tcW w:w="992" w:type="dxa"/>
            <w:tcBorders>
              <w:top w:val="single" w:sz="8" w:space="0" w:color="152935"/>
              <w:left w:val="nil"/>
              <w:bottom w:val="single" w:sz="8" w:space="0" w:color="152935"/>
              <w:right w:val="single" w:sz="8" w:space="0" w:color="E0E0E0"/>
            </w:tcBorders>
            <w:shd w:val="clear" w:color="auto" w:fill="FFFFFF"/>
          </w:tcPr>
          <w:p w14:paraId="2971910D"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23.15385</w:t>
            </w:r>
          </w:p>
        </w:tc>
        <w:tc>
          <w:tcPr>
            <w:tcW w:w="993" w:type="dxa"/>
            <w:tcBorders>
              <w:top w:val="single" w:sz="8" w:space="0" w:color="152935"/>
              <w:left w:val="single" w:sz="8" w:space="0" w:color="E0E0E0"/>
              <w:bottom w:val="single" w:sz="8" w:space="0" w:color="152935"/>
              <w:right w:val="single" w:sz="8" w:space="0" w:color="E0E0E0"/>
            </w:tcBorders>
            <w:shd w:val="clear" w:color="auto" w:fill="FFFFFF"/>
          </w:tcPr>
          <w:p w14:paraId="04D66855"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11.08186</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306D38BB"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3.07356</w:t>
            </w:r>
          </w:p>
        </w:tc>
        <w:tc>
          <w:tcPr>
            <w:tcW w:w="1134" w:type="dxa"/>
            <w:tcBorders>
              <w:top w:val="single" w:sz="8" w:space="0" w:color="152935"/>
              <w:left w:val="single" w:sz="8" w:space="0" w:color="E0E0E0"/>
              <w:bottom w:val="single" w:sz="8" w:space="0" w:color="152935"/>
              <w:right w:val="single" w:sz="8" w:space="0" w:color="E0E0E0"/>
            </w:tcBorders>
            <w:shd w:val="clear" w:color="auto" w:fill="FFFFFF"/>
          </w:tcPr>
          <w:p w14:paraId="69262C15"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19.85055</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78760CC6"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6.45714</w:t>
            </w:r>
          </w:p>
        </w:tc>
        <w:tc>
          <w:tcPr>
            <w:tcW w:w="709" w:type="dxa"/>
            <w:tcBorders>
              <w:top w:val="single" w:sz="8" w:space="0" w:color="152935"/>
              <w:left w:val="single" w:sz="8" w:space="0" w:color="E0E0E0"/>
              <w:bottom w:val="single" w:sz="8" w:space="0" w:color="152935"/>
              <w:right w:val="single" w:sz="8" w:space="0" w:color="E0E0E0"/>
            </w:tcBorders>
            <w:shd w:val="clear" w:color="auto" w:fill="FFFFFF"/>
          </w:tcPr>
          <w:p w14:paraId="63D4FE64"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4.280</w:t>
            </w:r>
          </w:p>
        </w:tc>
        <w:tc>
          <w:tcPr>
            <w:tcW w:w="425" w:type="dxa"/>
            <w:tcBorders>
              <w:top w:val="single" w:sz="8" w:space="0" w:color="152935"/>
              <w:left w:val="single" w:sz="8" w:space="0" w:color="E0E0E0"/>
              <w:bottom w:val="single" w:sz="8" w:space="0" w:color="152935"/>
              <w:right w:val="single" w:sz="8" w:space="0" w:color="E0E0E0"/>
            </w:tcBorders>
            <w:shd w:val="clear" w:color="auto" w:fill="FFFFFF"/>
          </w:tcPr>
          <w:p w14:paraId="7D3022E8"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12</w:t>
            </w:r>
          </w:p>
        </w:tc>
        <w:tc>
          <w:tcPr>
            <w:tcW w:w="851" w:type="dxa"/>
            <w:tcBorders>
              <w:top w:val="single" w:sz="8" w:space="0" w:color="152935"/>
              <w:left w:val="single" w:sz="8" w:space="0" w:color="E0E0E0"/>
              <w:bottom w:val="single" w:sz="8" w:space="0" w:color="152935"/>
              <w:right w:val="nil"/>
            </w:tcBorders>
            <w:shd w:val="clear" w:color="auto" w:fill="FFFFFF"/>
          </w:tcPr>
          <w:p w14:paraId="3AB823A7" w14:textId="77777777" w:rsidR="00873BAB" w:rsidRPr="00873BAB" w:rsidRDefault="00873BAB" w:rsidP="00873BAB">
            <w:pPr>
              <w:adjustRightInd w:val="0"/>
              <w:jc w:val="right"/>
              <w:rPr>
                <w:rFonts w:asciiTheme="minorHAnsi" w:hAnsiTheme="minorHAnsi" w:cstheme="minorHAnsi"/>
                <w:color w:val="010205"/>
              </w:rPr>
            </w:pPr>
            <w:r w:rsidRPr="00873BAB">
              <w:rPr>
                <w:rFonts w:asciiTheme="minorHAnsi" w:hAnsiTheme="minorHAnsi" w:cstheme="minorHAnsi"/>
                <w:color w:val="010205"/>
              </w:rPr>
              <w:t>.000</w:t>
            </w:r>
          </w:p>
        </w:tc>
      </w:tr>
    </w:tbl>
    <w:p w14:paraId="426492B0" w14:textId="531B5555" w:rsidR="00873BAB" w:rsidRPr="00873BAB" w:rsidRDefault="00D02A20" w:rsidP="00873BAB">
      <w:pPr>
        <w:spacing w:line="360" w:lineRule="auto"/>
        <w:jc w:val="both"/>
        <w:rPr>
          <w:rFonts w:asciiTheme="minorHAnsi" w:hAnsiTheme="minorHAnsi" w:cstheme="minorHAnsi"/>
          <w:i/>
          <w:iCs/>
          <w:sz w:val="24"/>
          <w:szCs w:val="24"/>
        </w:rPr>
      </w:pPr>
      <w:r w:rsidRPr="00D02A20">
        <w:rPr>
          <w:rFonts w:asciiTheme="minorHAnsi" w:hAnsiTheme="minorHAnsi" w:cstheme="minorHAnsi"/>
          <w:sz w:val="24"/>
          <w:szCs w:val="24"/>
          <w:lang w:val="id-ID"/>
        </w:rPr>
        <w:t>Source: Data processed 2025</w:t>
      </w:r>
    </w:p>
    <w:p w14:paraId="5850781A" w14:textId="3F807C10"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id"/>
        </w:rPr>
      </w:pPr>
      <w:r w:rsidRPr="00D02A20">
        <w:rPr>
          <w:rFonts w:asciiTheme="minorHAnsi" w:hAnsiTheme="minorHAnsi" w:cstheme="minorHAnsi"/>
          <w:lang w:val="id"/>
        </w:rPr>
        <w:t>Based on the results of the Paired Samples Test (PTS), shown in Table 10, the mean difference between the pretest and posttest was 23.15, with a standard deviation of 11.08 and a standard error of 3.07. The 95% confidence interval (CI) indicates a lower limit of 6.46 and an upper limit of 19.85, indicating that the average difference in scores falls within this range. The calculated t-value is 4.280 with 12 degrees of freedom (df) and a 2-tailed significance level of 0.000.</w:t>
      </w:r>
    </w:p>
    <w:p w14:paraId="221C52DE"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id"/>
        </w:rPr>
      </w:pPr>
      <w:r w:rsidRPr="00D02A20">
        <w:rPr>
          <w:rFonts w:asciiTheme="minorHAnsi" w:hAnsiTheme="minorHAnsi" w:cstheme="minorHAnsi"/>
          <w:lang w:val="id"/>
        </w:rPr>
        <w:t>Because the significance level is less than 0.05 (p &lt; 0.05), it can be concluded that there is a significant difference between the pretest and posttest scores in the experimental class. Thus, the null hypothesis (H₀) stating that there is no effect of implementing a Project-Based Learning model based on local wisdom potential on students' conceptual understanding is rejected, and the alternative hypothesis (H₁) is accepted.</w:t>
      </w:r>
    </w:p>
    <w:p w14:paraId="280B4659" w14:textId="2CC292A5" w:rsidR="00873BAB" w:rsidRDefault="00D02A20" w:rsidP="00D02A20">
      <w:pPr>
        <w:pStyle w:val="NormalWeb"/>
        <w:spacing w:before="0" w:beforeAutospacing="0" w:after="0" w:afterAutospacing="0" w:line="360" w:lineRule="auto"/>
        <w:ind w:firstLine="709"/>
        <w:jc w:val="both"/>
        <w:rPr>
          <w:rFonts w:asciiTheme="minorHAnsi" w:hAnsiTheme="minorHAnsi" w:cstheme="minorHAnsi"/>
          <w:lang w:val="id"/>
        </w:rPr>
      </w:pPr>
      <w:r w:rsidRPr="00D02A20">
        <w:rPr>
          <w:rFonts w:asciiTheme="minorHAnsi" w:hAnsiTheme="minorHAnsi" w:cstheme="minorHAnsi"/>
          <w:lang w:val="id"/>
        </w:rPr>
        <w:t>These results indicate that implementing a Project-Based Learning model based on local wisdom potential has a positive and significant impact on improving students' conceptual understanding at SMP Negeri 3 Air Batu. This means that project-based learning linked to local wisdom potential can help students connect learned concepts to real-life contexts, increase active engagement in the learning process, and deepen their understanding of the concepts taught</w:t>
      </w:r>
      <w:r w:rsidR="00873BAB" w:rsidRPr="00873BAB">
        <w:rPr>
          <w:rFonts w:asciiTheme="minorHAnsi" w:hAnsiTheme="minorHAnsi" w:cstheme="minorHAnsi"/>
          <w:lang w:val="id"/>
        </w:rPr>
        <w:t>.</w:t>
      </w:r>
    </w:p>
    <w:p w14:paraId="1541C140" w14:textId="4AC4917D" w:rsidR="00D02A20" w:rsidRPr="00D02A20" w:rsidRDefault="00D02A20" w:rsidP="00D02A20">
      <w:pPr>
        <w:pStyle w:val="NormalWeb"/>
        <w:numPr>
          <w:ilvl w:val="1"/>
          <w:numId w:val="19"/>
        </w:numPr>
        <w:spacing w:before="0" w:beforeAutospacing="0" w:after="0" w:afterAutospacing="0" w:line="360" w:lineRule="auto"/>
        <w:ind w:left="567" w:hanging="284"/>
        <w:rPr>
          <w:rFonts w:asciiTheme="minorHAnsi" w:hAnsiTheme="minorHAnsi" w:cstheme="minorHAnsi"/>
          <w:b/>
          <w:bCs/>
        </w:rPr>
      </w:pPr>
      <w:r w:rsidRPr="00D02A20">
        <w:rPr>
          <w:rFonts w:asciiTheme="minorHAnsi" w:hAnsiTheme="minorHAnsi" w:cstheme="minorHAnsi"/>
          <w:b/>
          <w:bCs/>
        </w:rPr>
        <w:t>Discussion</w:t>
      </w:r>
    </w:p>
    <w:p w14:paraId="5512F39F"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rPr>
        <w:t>The results of this study indicate that the implementation of the Project-Based Learning (PjBL) model based on local wisdom has a significant effect on improving students' understanding of mathematical concepts at SMP Negeri 3 Air Batu. Based on the results of the Paired Samples Test, the average pretest score was 62.61 and the posttest score was 85.77, with a difference of 23.15 points and a significance value of p = 0.000 &lt; 0.05. This confirms that project-based learning that integrates elements of local wisdom has a positive impact on students' mastery of mathematical concepts.</w:t>
      </w:r>
    </w:p>
    <w:p w14:paraId="5684A9BC"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en-ID"/>
        </w:rPr>
      </w:pPr>
      <w:r w:rsidRPr="00D02A20">
        <w:rPr>
          <w:rFonts w:asciiTheme="minorHAnsi" w:hAnsiTheme="minorHAnsi" w:cstheme="minorHAnsi"/>
        </w:rPr>
        <w:t xml:space="preserve">Theoretically, this finding aligns with the view </w:t>
      </w:r>
      <w:r w:rsidR="00873BAB" w:rsidRPr="00873BAB">
        <w:rPr>
          <w:rFonts w:asciiTheme="minorHAnsi" w:hAnsiTheme="minorHAnsi" w:cstheme="minorHAnsi"/>
        </w:rPr>
        <w:fldChar w:fldCharType="begin" w:fldLock="1"/>
      </w:r>
      <w:r w:rsidR="00873BAB" w:rsidRPr="00D02A20">
        <w:rPr>
          <w:rFonts w:asciiTheme="minorHAnsi" w:hAnsiTheme="minorHAnsi" w:cstheme="minorHAnsi"/>
          <w:lang w:val="en-ID"/>
        </w:rPr>
        <w:instrText>ADDIN CSL_CITATION {"citationItems":[{"id":"ITEM-1","itemData":{"DOI":"10.24014/sjme.v3i2.3897","ISSN":"2477-4758","abstract":"Penelitian ini untuk mengetahui karakteristik instrumen penilaian hasil belajar yang dikembangkan berupa validitas, reliabilitas, daya pembeda, tingkat kesukaran, dan nilai guessing. Selanjutnya, data penelitian dianalisis secara kuantitatif menggunakan uji validitas, uji reliabilitas, dan melalui software BILOG-MG untuk mengetahui karakteristik tiap instrumen penilaian hasil belajar yang dikembangkan. Hasil penelitian menunjukkan bahwa 7 butir soal yang dikembangkan dinyatakan valid dengan reliabilitas sedang dan 1 butir soal dinyatakan tidak valid. Sedangkan 7 butir soal yang dinyatakan valid meliputi daya pembeda, tingkat kesukaran, dan nilai guessing termasuk kategori baik, hanya butir soal nomor 1 yang mempunyai kategori tingkat kesukaran tidak baik.","author":[{"dropping-particle":"","family":"Aida","given":"Nur","non-dropping-particle":"","parse-names":false,"suffix":""},{"dropping-particle":"","family":"Kusaeri","given":"Kusaeri","non-dropping-particle":"","parse-names":false,"suffix":""},{"dropping-particle":"","family":"Hamdani","given":"Saepul","non-dropping-particle":"","parse-names":false,"suffix":""}],"container-title":"Suska Journal of Mathematics Education","id":"ITEM-1","issue":"2","issued":{"date-parts":[["2017"]]},"page":"130","title":"Karakteristik Instrumen Penilaian Hasil Belajar Matematika Ranah Kognitif yang Dikembangkan Mengacu pada Model PISA","type":"article-journal","volume":"3"},"uris":["http://www.mendeley.com/documents/?uuid=e5d29ca3-04cd-4223-b20f-fb07c0e67f0c"]}],"mendeley":{"formattedCitation":"(Aida, Kusaeri, &amp; Hamdani, 2017)","plainTextFormattedCitation":"(Aida, Kusaeri, &amp; Hamdani, 2017)","previouslyFormattedCitation":"(Aida, Kusaeri, &amp; Hamdani, 2017)"},"properties":{"noteIndex":0},"schema":"https://github.com/citation-style-language/schema/raw/master/csl-citation.json"}</w:instrText>
      </w:r>
      <w:r w:rsidR="00873BAB" w:rsidRPr="00873BAB">
        <w:rPr>
          <w:rFonts w:asciiTheme="minorHAnsi" w:hAnsiTheme="minorHAnsi" w:cstheme="minorHAnsi"/>
        </w:rPr>
        <w:fldChar w:fldCharType="separate"/>
      </w:r>
      <w:r w:rsidR="00873BAB" w:rsidRPr="00D02A20">
        <w:rPr>
          <w:rFonts w:asciiTheme="minorHAnsi" w:hAnsiTheme="minorHAnsi" w:cstheme="minorHAnsi"/>
          <w:noProof/>
          <w:lang w:val="en-ID"/>
        </w:rPr>
        <w:t>(Aida, Kusaeri, &amp; Hamdani, 2017)</w:t>
      </w:r>
      <w:r w:rsidR="00873BAB" w:rsidRPr="00873BAB">
        <w:rPr>
          <w:rFonts w:asciiTheme="minorHAnsi" w:hAnsiTheme="minorHAnsi" w:cstheme="minorHAnsi"/>
        </w:rPr>
        <w:fldChar w:fldCharType="end"/>
      </w:r>
      <w:r w:rsidR="00873BAB" w:rsidRPr="00D02A20">
        <w:rPr>
          <w:rFonts w:asciiTheme="minorHAnsi" w:hAnsiTheme="minorHAnsi" w:cstheme="minorHAnsi"/>
          <w:lang w:val="en-ID"/>
        </w:rPr>
        <w:t xml:space="preserve">; </w:t>
      </w:r>
      <w:r w:rsidR="00873BAB" w:rsidRPr="00873BAB">
        <w:rPr>
          <w:rFonts w:asciiTheme="minorHAnsi" w:hAnsiTheme="minorHAnsi" w:cstheme="minorHAnsi"/>
          <w:lang w:val="fi-FI"/>
        </w:rPr>
        <w:fldChar w:fldCharType="begin" w:fldLock="1"/>
      </w:r>
      <w:r w:rsidR="00873BAB" w:rsidRPr="00D02A20">
        <w:rPr>
          <w:rFonts w:asciiTheme="minorHAnsi" w:hAnsiTheme="minorHAnsi" w:cstheme="minorHAnsi"/>
          <w:lang w:val="en-ID"/>
        </w:rPr>
        <w:instrText>ADDIN CSL_CITATION {"citationItems":[{"id":"ITEM-1","itemData":{"ISSN":"2808-8670","abstract":"This research aims to determine the effect of the problem based learning (PBL) learning model on learning outcomes and mathematics learning motivation for class XI students at Tritech Informatics Vocational School, Medan. The research methodology uses quantitative research with a quasi-experimental approach. The research population was class XI students at Tritech Informatics Vocational School in Medan with a sample size of 27 students. The sampling technique is a random technique using the \"Spin the Wheel\" application. Data collection techniques are by questionnaire and tests. The results of the research reveal that there is an influence between the Problem Based Learning (PBL) learning model on students' mathematics learning outcomes. This is proven by the results of hypothesis testing with the \"t\" test which shows that the calculated t value = 5.2257 and t table = 2.058. There is an influence between the Problem Based Learning (PBL) learning model on students' mathematics learning motivation. This is proven by the results of hypothesis testing with the \"t\" test which shows that the tcount = 12.8141 and ttable = 2.009.","author":[{"dropping-particle":"","family":"Hasibuan","given":"Seri Minta Uba","non-dropping-particle":"","parse-names":false,"suffix":""},{"dropping-particle":"","family":"Rakhmawati","given":"Fibri","non-dropping-particle":"","parse-names":false,"suffix":""},{"dropping-particle":"","family":"Ulfa Hasanah","given":"Rusi","non-dropping-particle":"","parse-names":false,"suffix":""}],"container-title":"Relevan: Jurnal Pendidikan Matematika","id":"ITEM-1","issue":"3","issued":{"date-parts":[["2024"]]},"title":"PENGARUH MODEL PROBLEM BASED LEARNING TERHADAP HASIL BELAJAR DAN MOTIVASI BELAJAR MATEMATIKA SISWA","type":"article-journal","volume":"4"},"uris":["http://www.mendeley.com/documents/?uuid=f3a221c5-cdd8-4c47-9db8-318ba2f8af13"]}],"mendeley":{"formattedCitation":"(Hasibuan, Rakhmawati, &amp; Ulfa Hasanah, 2024)","plainTextFormattedCitation":"(Hasibuan, Rakhmawati, &amp; Ulfa Hasanah, 2024)","previouslyFormattedCitation":"(Hasibuan, Rakhmawati, &amp; Ulfa Hasanah, 2024)"},"properties":{"noteIndex":0},"schema":"https://github.com/citation-style-language/schema/raw/master/csl-citation.json"}</w:instrText>
      </w:r>
      <w:r w:rsidR="00873BAB" w:rsidRPr="00873BAB">
        <w:rPr>
          <w:rFonts w:asciiTheme="minorHAnsi" w:hAnsiTheme="minorHAnsi" w:cstheme="minorHAnsi"/>
          <w:lang w:val="fi-FI"/>
        </w:rPr>
        <w:fldChar w:fldCharType="separate"/>
      </w:r>
      <w:r w:rsidR="00873BAB" w:rsidRPr="00D02A20">
        <w:rPr>
          <w:rFonts w:asciiTheme="minorHAnsi" w:hAnsiTheme="minorHAnsi" w:cstheme="minorHAnsi"/>
          <w:noProof/>
          <w:lang w:val="en-ID"/>
        </w:rPr>
        <w:t>(Hasibuan, Rakhmawati, &amp; Ulfa Hasanah, 2024)</w:t>
      </w:r>
      <w:r w:rsidR="00873BAB" w:rsidRPr="00873BAB">
        <w:rPr>
          <w:rFonts w:asciiTheme="minorHAnsi" w:hAnsiTheme="minorHAnsi" w:cstheme="minorHAnsi"/>
          <w:lang w:val="fi-FI"/>
        </w:rPr>
        <w:fldChar w:fldCharType="end"/>
      </w:r>
      <w:r w:rsidR="00873BAB" w:rsidRPr="00D02A20">
        <w:rPr>
          <w:rFonts w:asciiTheme="minorHAnsi" w:hAnsiTheme="minorHAnsi" w:cstheme="minorHAnsi"/>
          <w:lang w:val="en-ID"/>
        </w:rPr>
        <w:t xml:space="preserve"> </w:t>
      </w:r>
      <w:r>
        <w:rPr>
          <w:rFonts w:asciiTheme="minorHAnsi" w:hAnsiTheme="minorHAnsi" w:cstheme="minorHAnsi"/>
          <w:lang w:val="en-ID"/>
        </w:rPr>
        <w:t>and</w:t>
      </w:r>
      <w:r w:rsidR="00873BAB" w:rsidRPr="00D02A20">
        <w:rPr>
          <w:rFonts w:asciiTheme="minorHAnsi" w:hAnsiTheme="minorHAnsi" w:cstheme="minorHAnsi"/>
          <w:lang w:val="en-ID"/>
        </w:rPr>
        <w:t xml:space="preserve"> </w:t>
      </w:r>
      <w:r w:rsidR="00873BAB" w:rsidRPr="00873BAB">
        <w:rPr>
          <w:rFonts w:asciiTheme="minorHAnsi" w:hAnsiTheme="minorHAnsi" w:cstheme="minorHAnsi"/>
          <w:lang w:val="fi-FI"/>
        </w:rPr>
        <w:fldChar w:fldCharType="begin" w:fldLock="1"/>
      </w:r>
      <w:r w:rsidR="00873BAB" w:rsidRPr="00D02A20">
        <w:rPr>
          <w:rFonts w:asciiTheme="minorHAnsi" w:hAnsiTheme="minorHAnsi" w:cstheme="minorHAnsi"/>
          <w:lang w:val="en-ID"/>
        </w:rPr>
        <w:instrText>ADDIN CSL_CITATION {"citationItems":[{"id":"ITEM-1","itemData":{"abstract":"This article is a literature review of the ability to understand mathematical concepts in mathematics learning. This article was written with the aim of providing an overall understanding of the ability to understand mathematical concepts while at the same time describing various alternative efforts to improve the understanding of mathematical concepts of participants in learning mathematics. The results obtained from writing this article are in the form of a description of understanding mathematical concepts, descriptions of mathematical concept understanding skills, and the achievement of students' understanding of mathematical concepts. From these results, the effort obtained is how teachers can optimize the ability to understand mathematical concepts in students in every mathematics learning activity. Through this article, it can be said that teachers must be able to use varied and fun learning methods for students and must be prepared seriously and carefully. In addition, teachers must also routinely provide examples and practice questions that vary and of course require a high ability to understand mathematical concepts. So that students will get used to applying the concept in solving problems on the questions given by the teacher or in everyday life.","author":[{"dropping-particle":"","family":"Meidianti","given":"Anisa","non-dropping-particle":"","parse-names":false,"suffix":""},{"dropping-particle":"","family":"Kholifah","given":"Nur","non-dropping-particle":"","parse-names":false,"suffix":""},{"dropping-particle":"","family":"Sari","given":"Nur Indah","non-dropping-particle":"","parse-names":false,"suffix":""}],"container-title":"Jurnal Ilmiah Mahasiswa Pendidikan Matematika","id":"ITEM-1","issue":"2","issued":{"date-parts":[["2022"]]},"page":"134-144","title":"Kemampuan Pemahaman Konsep Matematis Peserta Didik dalam Pembelajaran Matematika","type":"article-journal","volume":"2"},"uris":["http://www.mendeley.com/documents/?uuid=0f1bc4ba-707f-45e8-a630-68703f8e31ea"]}],"mendeley":{"formattedCitation":"(Meidianti, Kholifah, &amp; Sari, 2022)","plainTextFormattedCitation":"(Meidianti, Kholifah, &amp; Sari, 2022)","previouslyFormattedCitation":"(Meidianti, Kholifah, &amp; Sari, 2022)"},"properties":{"noteIndex":0},"schema":"https://github.com/citation-style-language/schema/raw/master/csl-citation.json"}</w:instrText>
      </w:r>
      <w:r w:rsidR="00873BAB" w:rsidRPr="00873BAB">
        <w:rPr>
          <w:rFonts w:asciiTheme="minorHAnsi" w:hAnsiTheme="minorHAnsi" w:cstheme="minorHAnsi"/>
          <w:lang w:val="fi-FI"/>
        </w:rPr>
        <w:fldChar w:fldCharType="separate"/>
      </w:r>
      <w:r w:rsidR="00873BAB" w:rsidRPr="00D02A20">
        <w:rPr>
          <w:rFonts w:asciiTheme="minorHAnsi" w:hAnsiTheme="minorHAnsi" w:cstheme="minorHAnsi"/>
          <w:noProof/>
          <w:lang w:val="en-ID"/>
        </w:rPr>
        <w:t>(Meidianti, Kholifah, &amp; Sari, 2022)</w:t>
      </w:r>
      <w:r w:rsidR="00873BAB" w:rsidRPr="00873BAB">
        <w:rPr>
          <w:rFonts w:asciiTheme="minorHAnsi" w:hAnsiTheme="minorHAnsi" w:cstheme="minorHAnsi"/>
          <w:lang w:val="fi-FI"/>
        </w:rPr>
        <w:fldChar w:fldCharType="end"/>
      </w:r>
      <w:r w:rsidR="00873BAB" w:rsidRPr="00D02A20">
        <w:rPr>
          <w:rFonts w:asciiTheme="minorHAnsi" w:hAnsiTheme="minorHAnsi" w:cstheme="minorHAnsi"/>
          <w:lang w:val="en-ID"/>
        </w:rPr>
        <w:t xml:space="preserve"> </w:t>
      </w:r>
      <w:r w:rsidRPr="00D02A20">
        <w:rPr>
          <w:rFonts w:asciiTheme="minorHAnsi" w:hAnsiTheme="minorHAnsi" w:cstheme="minorHAnsi"/>
          <w:lang w:val="en-ID"/>
        </w:rPr>
        <w:t>which emphasizes that Project-Based Learning positions students as active subjects of learning, constructing knowledge through direct experience (learning by doing). Project activities require student involvement in designing, implementing, and evaluating tangible products, thus developing their conceptual thinking processes in depth and context. In the context of this research, students worked on a project processing empty oil palm bunches into compost, which required the practical application of the concepts of comparison, ratio, and measurement. This activity helped students understand the relevance of mathematical concepts in everyday life.</w:t>
      </w:r>
    </w:p>
    <w:p w14:paraId="01B7163A"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en-ID"/>
        </w:rPr>
      </w:pPr>
      <w:r w:rsidRPr="00D02A20">
        <w:rPr>
          <w:rFonts w:asciiTheme="minorHAnsi" w:hAnsiTheme="minorHAnsi" w:cstheme="minorHAnsi"/>
          <w:lang w:val="en-ID"/>
        </w:rPr>
        <w:t>These findings also confirm the constructivist theory, which states that knowledge is acquired through meaningful experiences and reflection on learning activities.</w:t>
      </w:r>
      <w:r>
        <w:rPr>
          <w:rFonts w:asciiTheme="minorHAnsi" w:hAnsiTheme="minorHAnsi" w:cstheme="minorHAnsi"/>
          <w:lang w:val="en-ID"/>
        </w:rPr>
        <w:t xml:space="preserve"> </w:t>
      </w:r>
      <w:r w:rsidR="00873BAB" w:rsidRPr="00873BAB">
        <w:rPr>
          <w:rFonts w:asciiTheme="minorHAnsi" w:hAnsiTheme="minorHAnsi" w:cstheme="minorHAnsi"/>
          <w:lang w:val="fi-FI"/>
        </w:rPr>
        <w:fldChar w:fldCharType="begin" w:fldLock="1"/>
      </w:r>
      <w:r w:rsidR="00873BAB" w:rsidRPr="00D02A20">
        <w:rPr>
          <w:rFonts w:asciiTheme="minorHAnsi" w:hAnsiTheme="minorHAnsi" w:cstheme="minorHAnsi"/>
          <w:lang w:val="en-ID"/>
        </w:rPr>
        <w:instrText>ADDIN CSL_CITATION {"citationItems":[{"id":"ITEM-1","itemData":{"DOI":"10.29303/griya.v3i1.265","ISSN":"2776-1258","abstract":"This study discusses the meaning and indicators of mathematical understanding concepts. The research method used is library research. Based on the results of the study, it was found that the ability to understand a concept mathematically is the ability to absorb and understand an idea or mathematic concept and relates one concept to another, and being able to represent it with mathematic form and create mathematic problem-solving algorithms in a precise, accurate and efficiently applied in everyday problems using own language.","author":[{"dropping-particle":"","family":"Sengkey","given":"Dwi Jeanita","non-dropping-particle":"","parse-names":false,"suffix":""},{"dropping-particle":"","family":"Deniyanti Sampoerno","given":"Pinta","non-dropping-particle":"","parse-names":false,"suffix":""},{"dropping-particle":"","family":"Aziz","given":"Tian Abdul","non-dropping-particle":"","parse-names":false,"suffix":""}],"container-title":"Griya Journal of Mathematics Education and Application","id":"ITEM-1","issue":"1","issued":{"date-parts":[["2023"]]},"page":"67-75","title":"Kemampuan Pemahaman Konsep Matematis: Sebuah Kajian Literatur","type":"article-journal","volume":"3"},"uris":["http://www.mendeley.com/documents/?uuid=500db594-0dae-4b26-a65a-cbb7b7a9f644"]}],"mendeley":{"formattedCitation":"(Sengkey, Deniyanti Sampoerno, &amp; Aziz, 2023)","plainTextFormattedCitation":"(Sengkey, Deniyanti Sampoerno, &amp; Aziz, 2023)","previouslyFormattedCitation":"(Sengkey, Deniyanti Sampoerno, &amp; Aziz, 2023)"},"properties":{"noteIndex":0},"schema":"https://github.com/citation-style-language/schema/raw/master/csl-citation.json"}</w:instrText>
      </w:r>
      <w:r w:rsidR="00873BAB" w:rsidRPr="00873BAB">
        <w:rPr>
          <w:rFonts w:asciiTheme="minorHAnsi" w:hAnsiTheme="minorHAnsi" w:cstheme="minorHAnsi"/>
          <w:lang w:val="fi-FI"/>
        </w:rPr>
        <w:fldChar w:fldCharType="separate"/>
      </w:r>
      <w:r w:rsidR="00873BAB" w:rsidRPr="00D02A20">
        <w:rPr>
          <w:rFonts w:asciiTheme="minorHAnsi" w:hAnsiTheme="minorHAnsi" w:cstheme="minorHAnsi"/>
          <w:noProof/>
          <w:lang w:val="en-ID"/>
        </w:rPr>
        <w:t>(Sengkey, Deniyanti Sampoerno, &amp; Aziz, 2023)</w:t>
      </w:r>
      <w:r w:rsidR="00873BAB" w:rsidRPr="00873BAB">
        <w:rPr>
          <w:rFonts w:asciiTheme="minorHAnsi" w:hAnsiTheme="minorHAnsi" w:cstheme="minorHAnsi"/>
          <w:lang w:val="fi-FI"/>
        </w:rPr>
        <w:fldChar w:fldCharType="end"/>
      </w:r>
      <w:r w:rsidR="00873BAB" w:rsidRPr="00D02A20">
        <w:rPr>
          <w:rFonts w:asciiTheme="minorHAnsi" w:hAnsiTheme="minorHAnsi" w:cstheme="minorHAnsi"/>
          <w:lang w:val="en-ID"/>
        </w:rPr>
        <w:t xml:space="preserve"> </w:t>
      </w:r>
      <w:r w:rsidRPr="00D02A20">
        <w:rPr>
          <w:rFonts w:asciiTheme="minorHAnsi" w:hAnsiTheme="minorHAnsi" w:cstheme="minorHAnsi"/>
          <w:lang w:val="en-ID"/>
        </w:rPr>
        <w:t>confirmed that a student-centered learning model allows for deeper conceptual understanding than conventional methods. In the conventional learning used by the control group, students tended to memorize procedures without understanding the underlying meaning, resulting in less significant improvements in learning outcomes than in the experimental group.</w:t>
      </w:r>
    </w:p>
    <w:p w14:paraId="21E6A59D"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en-ID"/>
        </w:rPr>
      </w:pPr>
      <w:r w:rsidRPr="00D02A20">
        <w:rPr>
          <w:rFonts w:asciiTheme="minorHAnsi" w:hAnsiTheme="minorHAnsi" w:cstheme="minorHAnsi"/>
          <w:lang w:val="en-ID"/>
        </w:rPr>
        <w:t xml:space="preserve">These research findings align with the findings of the study </w:t>
      </w:r>
      <w:r w:rsidR="00873BAB" w:rsidRPr="00873BAB">
        <w:rPr>
          <w:rFonts w:asciiTheme="minorHAnsi" w:hAnsiTheme="minorHAnsi" w:cstheme="minorHAnsi"/>
          <w:lang w:val="fi-FI"/>
        </w:rPr>
        <w:fldChar w:fldCharType="begin" w:fldLock="1"/>
      </w:r>
      <w:r w:rsidR="00873BAB" w:rsidRPr="00D02A20">
        <w:rPr>
          <w:rFonts w:asciiTheme="minorHAnsi" w:hAnsiTheme="minorHAnsi" w:cstheme="minorHAnsi"/>
          <w:lang w:val="en-ID"/>
        </w:rPr>
        <w:instrText>ADDIN CSL_CITATION {"citationItems":[{"id":"ITEM-1","itemData":{"DOI":"10.37010/int.v3i2.1071","abstract":"Penelitian ini dilatarbelakangi masih rendahnya keterampilan berpikir kreatif siswa. selama ii guru hanya menggunakan metode pembelajaran diskusi dan ceramah. Tujuan penelitian ini adalah untuk mengetahui penerapan model project based learning terhadap keterampilan berpikir kreatif. Tetode penelitian yang digunakan [ada penelitian ini adalah penelitian kuasi eksperimen. Penelitian ini dilaksankan dikelas VII.A dan VII.B. teknik pengumpulan data iaah dengan observasi, dokumentasi, dan tes objektif yaitu tes yang diberikan dialhir pembelajaran. Setelah data objjektif dikumpulkan kemudian pengolahannya dilakukan dengan ujjian validitas, uji reabilitas, ujji tingkat kesukaran dan uji daya pembeda. Berdasarkan hasil uji normalitas dan homogenitas yaitu 97.67667 sehingga diperoleh data hasil tes dari kedua kelompok tersebut normal dan homogeny. Sehingga untuk pengujian hipotesinya menggunakan uji-t dua sampel tidak terkorelasika.","author":[{"dropping-particle":"","family":"Nasobandi","given":"Ahmad","non-dropping-particle":"","parse-names":false,"suffix":""}],"container-title":"Intelektium","id":"ITEM-1","issue":"2","issued":{"date-parts":[["2022"]]},"page":"696-704","title":"Pengaruh Model Pembelajaran Project Based Learning Terhadap Kemampuan Berfikir Kreatif","type":"article-journal","volume":"3"},"uris":["http://www.mendeley.com/documents/?uuid=75c74994-999c-4665-bdce-ef517e73c349"]}],"mendeley":{"formattedCitation":"(Nasobandi, 2022)","plainTextFormattedCitation":"(Nasobandi, 2022)","previouslyFormattedCitation":"(Nasobandi, 2022)"},"properties":{"noteIndex":0},"schema":"https://github.com/citation-style-language/schema/raw/master/csl-citation.json"}</w:instrText>
      </w:r>
      <w:r w:rsidR="00873BAB" w:rsidRPr="00873BAB">
        <w:rPr>
          <w:rFonts w:asciiTheme="minorHAnsi" w:hAnsiTheme="minorHAnsi" w:cstheme="minorHAnsi"/>
          <w:lang w:val="fi-FI"/>
        </w:rPr>
        <w:fldChar w:fldCharType="separate"/>
      </w:r>
      <w:r w:rsidR="00873BAB" w:rsidRPr="00D02A20">
        <w:rPr>
          <w:rFonts w:asciiTheme="minorHAnsi" w:hAnsiTheme="minorHAnsi" w:cstheme="minorHAnsi"/>
          <w:noProof/>
          <w:lang w:val="en-ID"/>
        </w:rPr>
        <w:t>(Nasobandi, 2022)</w:t>
      </w:r>
      <w:r w:rsidR="00873BAB" w:rsidRPr="00873BAB">
        <w:rPr>
          <w:rFonts w:asciiTheme="minorHAnsi" w:hAnsiTheme="minorHAnsi" w:cstheme="minorHAnsi"/>
          <w:lang w:val="fi-FI"/>
        </w:rPr>
        <w:fldChar w:fldCharType="end"/>
      </w:r>
      <w:r w:rsidR="00873BAB" w:rsidRPr="00D02A20">
        <w:rPr>
          <w:rFonts w:asciiTheme="minorHAnsi" w:hAnsiTheme="minorHAnsi" w:cstheme="minorHAnsi"/>
          <w:lang w:val="en-ID"/>
        </w:rPr>
        <w:t xml:space="preserve"> </w:t>
      </w:r>
      <w:r w:rsidRPr="00D02A20">
        <w:rPr>
          <w:rFonts w:asciiTheme="minorHAnsi" w:hAnsiTheme="minorHAnsi" w:cstheme="minorHAnsi"/>
          <w:lang w:val="en-ID"/>
        </w:rPr>
        <w:t xml:space="preserve">which states that the implementation of PjBL significantly increases conceptual understanding by 78.7% and students' critical thinking skills. Similarly, research </w:t>
      </w:r>
      <w:r w:rsidR="00873BAB" w:rsidRPr="00873BAB">
        <w:rPr>
          <w:rFonts w:asciiTheme="minorHAnsi" w:hAnsiTheme="minorHAnsi" w:cstheme="minorHAnsi"/>
        </w:rPr>
        <w:fldChar w:fldCharType="begin" w:fldLock="1"/>
      </w:r>
      <w:r w:rsidR="00873BAB" w:rsidRPr="00D02A20">
        <w:rPr>
          <w:rFonts w:asciiTheme="minorHAnsi" w:hAnsiTheme="minorHAnsi" w:cstheme="minorHAnsi"/>
          <w:lang w:val="en-ID"/>
        </w:rPr>
        <w:instrText>ADDIN CSL_CITATION {"citationItems":[{"id":"ITEM-1","itemData":{"author":[{"dropping-particle":"","family":"Al-Tabany","given":"T.I.B","non-dropping-particle":"","parse-names":false,"suffix":""}],"id":"ITEM-1","issued":{"date-parts":[["2015"]]},"publisher":"Kharisma Putra Utama","publisher-place":"Jakarta","title":"Mendesain Model Pembelajaran Inovatif, Progresif, dan Kontekstual","type":"book"},"uris":["http://www.mendeley.com/documents/?uuid=1220e849-9407-4cf9-8636-5bd6961e64a4"]}],"mendeley":{"formattedCitation":"(Al-Tabany, 2015)","plainTextFormattedCitation":"(Al-Tabany, 2015)","previouslyFormattedCitation":"(Al-Tabany, 2015)"},"properties":{"noteIndex":0},"schema":"https://github.com/citation-style-language/schema/raw/master/csl-citation.json"}</w:instrText>
      </w:r>
      <w:r w:rsidR="00873BAB" w:rsidRPr="00873BAB">
        <w:rPr>
          <w:rFonts w:asciiTheme="minorHAnsi" w:hAnsiTheme="minorHAnsi" w:cstheme="minorHAnsi"/>
        </w:rPr>
        <w:fldChar w:fldCharType="separate"/>
      </w:r>
      <w:r w:rsidR="00873BAB" w:rsidRPr="00D02A20">
        <w:rPr>
          <w:rFonts w:asciiTheme="minorHAnsi" w:hAnsiTheme="minorHAnsi" w:cstheme="minorHAnsi"/>
          <w:noProof/>
          <w:lang w:val="en-ID"/>
        </w:rPr>
        <w:t>(Al-Tabany, 2015)</w:t>
      </w:r>
      <w:r w:rsidR="00873BAB" w:rsidRPr="00873BAB">
        <w:rPr>
          <w:rFonts w:asciiTheme="minorHAnsi" w:hAnsiTheme="minorHAnsi" w:cstheme="minorHAnsi"/>
        </w:rPr>
        <w:fldChar w:fldCharType="end"/>
      </w:r>
      <w:r w:rsidR="00873BAB" w:rsidRPr="00D02A20">
        <w:rPr>
          <w:rFonts w:asciiTheme="minorHAnsi" w:hAnsiTheme="minorHAnsi" w:cstheme="minorHAnsi"/>
          <w:lang w:val="en-ID"/>
        </w:rPr>
        <w:t xml:space="preserve"> </w:t>
      </w:r>
      <w:r w:rsidRPr="00D02A20">
        <w:rPr>
          <w:rFonts w:asciiTheme="minorHAnsi" w:hAnsiTheme="minorHAnsi" w:cstheme="minorHAnsi"/>
          <w:lang w:val="en-ID"/>
        </w:rPr>
        <w:t>demonstrated that Project-Based Learning (PjBL) positively impacts students' problem-solving abilities and learning independence. These studies reinforce the idea that project-based learning models can simultaneously integrate conceptual understanding, critical thinking, and social skills.</w:t>
      </w:r>
    </w:p>
    <w:p w14:paraId="286C375A"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en-ID"/>
        </w:rPr>
      </w:pPr>
      <w:r w:rsidRPr="00D02A20">
        <w:rPr>
          <w:rFonts w:asciiTheme="minorHAnsi" w:hAnsiTheme="minorHAnsi" w:cstheme="minorHAnsi"/>
          <w:lang w:val="en-ID"/>
        </w:rPr>
        <w:t>Furthermore, the N-Gain analysis of 0.52 (moderate) indicates that Project-Based Learning (PjBL) not only produces statistically significant differences but also has a practical impact on improving learning outcomes. Based on Hake's classification, a gain value above 0.3 indicates an impact of learning on students' cognitive achievement, and a higher value indicates a greater impact. Therefore, the results of this study indicate that Project-Based Learning (PjBL) based on local wisdom is effective in improving students' mathematical conceptual understanding.</w:t>
      </w:r>
    </w:p>
    <w:p w14:paraId="13E5D0D8"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id"/>
        </w:rPr>
      </w:pPr>
      <w:r w:rsidRPr="00D02A20">
        <w:rPr>
          <w:rFonts w:asciiTheme="minorHAnsi" w:hAnsiTheme="minorHAnsi" w:cstheme="minorHAnsi"/>
          <w:lang w:val="en-ID"/>
        </w:rPr>
        <w:t>From a pedagogical perspective, implementing Project-Based Learning (PjBL) based on local potential has multiple advantages</w:t>
      </w:r>
      <w:r w:rsidR="00873BAB" w:rsidRPr="00D02A20">
        <w:rPr>
          <w:rFonts w:asciiTheme="minorHAnsi" w:hAnsiTheme="minorHAnsi" w:cstheme="minorHAnsi"/>
          <w:lang w:val="en-ID"/>
        </w:rPr>
        <w:t xml:space="preserve"> </w:t>
      </w:r>
      <w:r w:rsidR="00873BAB" w:rsidRPr="00873BAB">
        <w:rPr>
          <w:rFonts w:asciiTheme="minorHAnsi" w:hAnsiTheme="minorHAnsi" w:cstheme="minorHAnsi"/>
          <w:lang w:val="fi-FI"/>
        </w:rPr>
        <w:fldChar w:fldCharType="begin" w:fldLock="1"/>
      </w:r>
      <w:r w:rsidR="00873BAB" w:rsidRPr="00873BAB">
        <w:rPr>
          <w:rFonts w:asciiTheme="minorHAnsi" w:hAnsiTheme="minorHAnsi" w:cstheme="minorHAnsi"/>
          <w:lang w:val="id"/>
        </w:rPr>
        <w:instrText>ADDIN CSL_CITATION {"citationItems":[{"id":"ITEM-1","itemData":{"DOI":"10.24127/ajpm.v12i1.6627","ISSN":"2089-8703","abstract":"Students need mathematical literacy skills to face and solve various challenges in life today. Mathematical literacy includes the ability to understand and use mathematics to solve problems in real-world contexts and make arguments based on concepts and procedures. However, the facts on the ground show that the level of mathematical literacy in Indonesia is still low. Therefore, it is necessary to conduct research that aims to: (1) Analyze the increase in the mathematical literacy abilities of students who are taught by a project-based learning model which is higher than the mathematical literacy skills of students who are taught by ordinary learning, (2) Analysis of the process of completing student answers related mathematical literacy problems taught through project-based learning and ordinary learning. This type of research is quasi-experimental. All students of MTs Nurul Khairiyah Deli Serdang became the population of this study, totaling 128 people. The sample of this research was all students of Class VIII which consisted of two classes, namely Class VIII-1 with 14 students and Class VIII-2 with 14 students. The results of this study are: (1) The increase in the mathematical literacy skills of students who are taught with a project-based learning model is higher than the mathematical literacy skills of students who are taught with ordinary learning, as seen from the value of tcount &gt; ttable, where tcount = 22,231 and ttable = 1,761. (2) the process of completing student answers related to mathematical literacy problems taught by a project-based learning model is better than students taught by an ordinary learning model.","author":[{"dropping-particle":"","family":"Maysarah","given":"Siti","non-dropping-particle":"","parse-names":false,"suffix":""},{"dropping-particle":"","family":"Saragih","given":"Sahat","non-dropping-particle":"","parse-names":false,"suffix":""},{"dropping-particle":"","family":"Napitupulu","given":"Elvis","non-dropping-particle":"","parse-names":false,"suffix":""}],"container-title":"AKSIOMA: Jurnal Program Studi Pendidikan Matematika","id":"ITEM-1","issue":"1","issued":{"date-parts":[["2023"]]},"page":"1536","title":"Peningkatan Kemampuan Literasi Matematik Dengan Menggunakan Model Project-Based Learning","type":"article-journal","volume":"12"},"uris":["http://www.mendeley.com/documents/?uuid=e7c1a9a8-b7e7-465d-92d5-219f99fb64cb"]}],"mendeley":{"formattedCitation":"(Maysarah, Saragih, &amp; Napitupulu, 2023)","plainTextFormattedCitation":"(Maysarah, Saragih, &amp; Napitupulu, 2023)","previouslyFormattedCitation":"(Maysarah, Saragih, &amp; Napitupulu, 2023)"},"properties":{"noteIndex":0},"schema":"https://github.com/citation-style-language/schema/raw/master/csl-citation.json"}</w:instrText>
      </w:r>
      <w:r w:rsidR="00873BAB" w:rsidRPr="00873BAB">
        <w:rPr>
          <w:rFonts w:asciiTheme="minorHAnsi" w:hAnsiTheme="minorHAnsi" w:cstheme="minorHAnsi"/>
          <w:lang w:val="fi-FI"/>
        </w:rPr>
        <w:fldChar w:fldCharType="separate"/>
      </w:r>
      <w:r w:rsidR="00873BAB" w:rsidRPr="00873BAB">
        <w:rPr>
          <w:rFonts w:asciiTheme="minorHAnsi" w:hAnsiTheme="minorHAnsi" w:cstheme="minorHAnsi"/>
          <w:noProof/>
          <w:lang w:val="id"/>
        </w:rPr>
        <w:t>(Maysarah, Saragih, &amp; Napitupulu, 2023)</w:t>
      </w:r>
      <w:r w:rsidR="00873BAB" w:rsidRPr="00873BAB">
        <w:rPr>
          <w:rFonts w:asciiTheme="minorHAnsi" w:hAnsiTheme="minorHAnsi" w:cstheme="minorHAnsi"/>
          <w:lang w:val="fi-FI"/>
        </w:rPr>
        <w:fldChar w:fldCharType="end"/>
      </w:r>
      <w:r w:rsidR="00873BAB" w:rsidRPr="00873BAB">
        <w:rPr>
          <w:rFonts w:asciiTheme="minorHAnsi" w:hAnsiTheme="minorHAnsi" w:cstheme="minorHAnsi"/>
          <w:lang w:val="id"/>
        </w:rPr>
        <w:t xml:space="preserve">. </w:t>
      </w:r>
      <w:r w:rsidRPr="00D02A20">
        <w:rPr>
          <w:rFonts w:asciiTheme="minorHAnsi" w:hAnsiTheme="minorHAnsi" w:cstheme="minorHAnsi"/>
          <w:lang w:val="id"/>
        </w:rPr>
        <w:t>First, the contextualization of projects rooted in regional potential, such as palm oil waste processing, helps students understand that mathematics is not just symbols and formulas, but a tool for solving real-world problems. Second, the cognitive and affective aspects of the collaboration, discussion, and reflection process during the project foster a sense of responsibility, self-confidence, and intrinsic learning motivation in students. This aligns with the principles of the Pancasila Student Profile, particularly the dimensions of critical reasoning and mutual cooperation.</w:t>
      </w:r>
    </w:p>
    <w:p w14:paraId="7289A40A" w14:textId="77777777" w:rsidR="00D02A20" w:rsidRPr="00D02A20" w:rsidRDefault="00D02A20" w:rsidP="00D02A20">
      <w:pPr>
        <w:pStyle w:val="NormalWeb"/>
        <w:spacing w:before="0" w:beforeAutospacing="0" w:after="0" w:afterAutospacing="0" w:line="360" w:lineRule="auto"/>
        <w:ind w:firstLine="709"/>
        <w:jc w:val="both"/>
        <w:rPr>
          <w:rFonts w:asciiTheme="minorHAnsi" w:hAnsiTheme="minorHAnsi" w:cstheme="minorHAnsi"/>
          <w:lang w:val="id"/>
        </w:rPr>
      </w:pPr>
      <w:r w:rsidRPr="00D02A20">
        <w:rPr>
          <w:rFonts w:asciiTheme="minorHAnsi" w:hAnsiTheme="minorHAnsi" w:cstheme="minorHAnsi"/>
          <w:lang w:val="id"/>
        </w:rPr>
        <w:t>In terms of empirical results, the 11.44-point increase in the average posttest score of the experimental group compared to the control group confirms the superiority of Project-Based Learning (PjBL) over conventional learning. This is further supported by the difference in the proportion of students categorized as "very high" on the posttest results, namely 52.2% in the experimental group compared to only 13.6% in the control group. This fact indicates that the implementation of PjBL can encourage more students to achieve optimal learning outcomes.</w:t>
      </w:r>
    </w:p>
    <w:p w14:paraId="1BB68F26" w14:textId="25670EF7" w:rsidR="002E1F8F" w:rsidRPr="00873BAB" w:rsidRDefault="00D02A20" w:rsidP="00D02A20">
      <w:pPr>
        <w:pStyle w:val="NormalWeb"/>
        <w:spacing w:before="0" w:beforeAutospacing="0" w:after="0" w:afterAutospacing="0" w:line="360" w:lineRule="auto"/>
        <w:ind w:firstLine="709"/>
        <w:jc w:val="both"/>
        <w:rPr>
          <w:rFonts w:asciiTheme="minorHAnsi" w:hAnsiTheme="minorHAnsi" w:cstheme="minorHAnsi"/>
        </w:rPr>
      </w:pPr>
      <w:r w:rsidRPr="00D02A20">
        <w:rPr>
          <w:rFonts w:asciiTheme="minorHAnsi" w:hAnsiTheme="minorHAnsi" w:cstheme="minorHAnsi"/>
          <w:lang w:val="id"/>
        </w:rPr>
        <w:t>Overall, the results of this study reinforce the theory and previous empirical findings that Project-Based Learning is an effective learning model for improving conceptual understanding, especially when linked to local contexts relevant to students' lives. Thus, it can be concluded that the Project Based Learning model based on local wisdom potential is not only able to significantly improve students' mathematical learning outcomes, but also supports the formation of critical, creative, and contextual thinking skills as mandated in the Independent Curriculum.</w:t>
      </w:r>
    </w:p>
    <w:p w14:paraId="505AD619" w14:textId="002E5B1A" w:rsidR="00904D6D" w:rsidRDefault="00643BB8" w:rsidP="009D21D6">
      <w:pPr>
        <w:pStyle w:val="Heading1"/>
      </w:pPr>
      <w:r>
        <w:t>CONCLUSION</w:t>
      </w:r>
    </w:p>
    <w:p w14:paraId="49CDA72B" w14:textId="77777777" w:rsidR="00D02A20" w:rsidRPr="00D02A20" w:rsidRDefault="00D02A20" w:rsidP="00D02A20">
      <w:pPr>
        <w:pStyle w:val="NormalWeb"/>
        <w:spacing w:before="0" w:beforeAutospacing="0" w:after="0" w:afterAutospacing="0" w:line="360" w:lineRule="auto"/>
        <w:ind w:firstLine="567"/>
        <w:jc w:val="both"/>
        <w:rPr>
          <w:rFonts w:asciiTheme="minorHAnsi" w:hAnsiTheme="minorHAnsi" w:cstheme="minorHAnsi"/>
          <w:lang w:val="id"/>
        </w:rPr>
      </w:pPr>
      <w:r w:rsidRPr="00D02A20">
        <w:rPr>
          <w:rFonts w:asciiTheme="minorHAnsi" w:hAnsiTheme="minorHAnsi" w:cstheme="minorHAnsi"/>
          <w:lang w:val="id"/>
        </w:rPr>
        <w:t>Based on the results of data analysis, hypothesis testing, and discussion, the following conclusions can be drawn:</w:t>
      </w:r>
    </w:p>
    <w:p w14:paraId="7192F290" w14:textId="0F0EF157" w:rsidR="00D02A20" w:rsidRPr="00D02A20" w:rsidRDefault="00D02A20" w:rsidP="00D02A20">
      <w:pPr>
        <w:pStyle w:val="NormalWeb"/>
        <w:numPr>
          <w:ilvl w:val="0"/>
          <w:numId w:val="21"/>
        </w:numPr>
        <w:tabs>
          <w:tab w:val="clear" w:pos="720"/>
        </w:tabs>
        <w:spacing w:before="0" w:beforeAutospacing="0" w:after="0" w:afterAutospacing="0" w:line="360" w:lineRule="auto"/>
        <w:ind w:left="284" w:hanging="284"/>
        <w:jc w:val="both"/>
        <w:rPr>
          <w:rFonts w:asciiTheme="minorHAnsi" w:hAnsiTheme="minorHAnsi" w:cstheme="minorHAnsi"/>
          <w:lang w:val="id"/>
        </w:rPr>
      </w:pPr>
      <w:r w:rsidRPr="00D02A20">
        <w:rPr>
          <w:rFonts w:asciiTheme="minorHAnsi" w:hAnsiTheme="minorHAnsi" w:cstheme="minorHAnsi"/>
          <w:lang w:val="id"/>
        </w:rPr>
        <w:t>There is a significant effect of the implementation of the Project-Based Learning (PjBL) model based on local wisdom potential on students' mathematical conceptual understanding at SMP Negeri 3 Air Batu. The results of the Paired Sample t-test showed a significance value of 0.000 &lt; 0.05, with a mean difference of 23.15 points between the pretest and posttest scores. This indicates that the implementation of PjBL can significantly improve students' conceptual understanding compared to conventional learning.</w:t>
      </w:r>
    </w:p>
    <w:p w14:paraId="6B359DEF" w14:textId="23EE6936" w:rsidR="00873BAB" w:rsidRPr="00873BAB" w:rsidRDefault="00D02A20" w:rsidP="00D02A20">
      <w:pPr>
        <w:pStyle w:val="NormalWeb"/>
        <w:numPr>
          <w:ilvl w:val="0"/>
          <w:numId w:val="21"/>
        </w:numPr>
        <w:spacing w:before="0" w:beforeAutospacing="0" w:after="0" w:afterAutospacing="0" w:line="360" w:lineRule="auto"/>
        <w:ind w:left="284" w:hanging="284"/>
        <w:jc w:val="both"/>
        <w:rPr>
          <w:rFonts w:asciiTheme="minorHAnsi" w:hAnsiTheme="minorHAnsi" w:cstheme="minorHAnsi"/>
          <w:color w:val="000000" w:themeColor="text1"/>
          <w:lang w:val="id"/>
        </w:rPr>
      </w:pPr>
      <w:r w:rsidRPr="00D02A20">
        <w:rPr>
          <w:rFonts w:asciiTheme="minorHAnsi" w:hAnsiTheme="minorHAnsi" w:cstheme="minorHAnsi"/>
          <w:lang w:val="id"/>
        </w:rPr>
        <w:t>The PjBL model has proven more effective than conventional learning in improving students' learning outcomes and understanding of mathematical concepts. The increase in the N-Gain score of 0.52 in the experimental group (medium category) is significantly higher than the increase in the control group (0.29) (low category). This means that the implementation of PjBL can have a practical impact on improving students' mathematical learning outcomes.</w:t>
      </w:r>
      <w:r w:rsidR="00873BAB" w:rsidRPr="00873BAB">
        <w:rPr>
          <w:rFonts w:asciiTheme="minorHAnsi" w:hAnsiTheme="minorHAnsi" w:cstheme="minorHAnsi"/>
          <w:color w:val="000000" w:themeColor="text1"/>
          <w:lang w:val="id"/>
        </w:rPr>
        <w:t>.</w:t>
      </w:r>
    </w:p>
    <w:p w14:paraId="51515D6D" w14:textId="612CB59B" w:rsidR="00E71498" w:rsidRDefault="00E71498" w:rsidP="00E71498">
      <w:pPr>
        <w:pStyle w:val="Heading1"/>
      </w:pPr>
      <w:r w:rsidRPr="00E71498">
        <w:t>ACKNOWLEDGMENTS</w:t>
      </w:r>
      <w:r>
        <w:t xml:space="preserve"> </w:t>
      </w:r>
    </w:p>
    <w:p w14:paraId="20E10493" w14:textId="77777777" w:rsidR="00D02A20" w:rsidRPr="00D02A20" w:rsidRDefault="00D02A20" w:rsidP="00D02A20">
      <w:pPr>
        <w:spacing w:line="360" w:lineRule="auto"/>
        <w:ind w:firstLine="567"/>
        <w:jc w:val="both"/>
        <w:rPr>
          <w:rFonts w:asciiTheme="minorHAnsi" w:hAnsiTheme="minorHAnsi" w:cstheme="minorHAnsi"/>
          <w:sz w:val="24"/>
          <w:szCs w:val="24"/>
          <w:lang w:val="id"/>
        </w:rPr>
      </w:pPr>
      <w:r w:rsidRPr="00D02A20">
        <w:rPr>
          <w:rFonts w:asciiTheme="minorHAnsi" w:hAnsiTheme="minorHAnsi" w:cstheme="minorHAnsi"/>
          <w:sz w:val="24"/>
          <w:szCs w:val="24"/>
          <w:lang w:val="id"/>
        </w:rPr>
        <w:t>The author expresses his deepest gratitude and appreciation to the UPTD SMP Negeri 3 Air Batu for providing permission, support, and facilities during the research process. He also extends his sincere appreciation to the Mathematics teacher and all students in grades VIII-B and VIII-C who enthusiastically participated in the learning process and data collection.</w:t>
      </w:r>
    </w:p>
    <w:p w14:paraId="7379449B" w14:textId="77777777" w:rsidR="00D02A20" w:rsidRPr="00D02A20" w:rsidRDefault="00D02A20" w:rsidP="00D02A20">
      <w:pPr>
        <w:spacing w:line="360" w:lineRule="auto"/>
        <w:ind w:firstLine="567"/>
        <w:jc w:val="both"/>
        <w:rPr>
          <w:rFonts w:asciiTheme="minorHAnsi" w:hAnsiTheme="minorHAnsi" w:cstheme="minorHAnsi"/>
          <w:sz w:val="24"/>
          <w:szCs w:val="24"/>
          <w:lang w:val="id"/>
        </w:rPr>
      </w:pPr>
      <w:r w:rsidRPr="00D02A20">
        <w:rPr>
          <w:rFonts w:asciiTheme="minorHAnsi" w:hAnsiTheme="minorHAnsi" w:cstheme="minorHAnsi"/>
          <w:sz w:val="24"/>
          <w:szCs w:val="24"/>
          <w:lang w:val="id"/>
        </w:rPr>
        <w:t>He also thanks the expert validators from the State Islamic University of North Sumatra for their assessment, constructive feedback, and validation of the research instruments, ensuring a strong methodological foundation for this research. He also extends his gratitude to his colleagues and academic staff for their moral and academic support throughout the preparation of this article.</w:t>
      </w:r>
    </w:p>
    <w:p w14:paraId="79865399" w14:textId="0E49D9E9" w:rsidR="00E71498" w:rsidRPr="00873BAB" w:rsidRDefault="00D02A20" w:rsidP="00D02A20">
      <w:pPr>
        <w:spacing w:line="360" w:lineRule="auto"/>
        <w:ind w:firstLine="567"/>
        <w:jc w:val="both"/>
        <w:rPr>
          <w:rFonts w:asciiTheme="minorHAnsi" w:hAnsiTheme="minorHAnsi" w:cstheme="minorHAnsi"/>
          <w:sz w:val="24"/>
          <w:szCs w:val="24"/>
          <w:lang w:val="id"/>
        </w:rPr>
      </w:pPr>
      <w:r w:rsidRPr="00D02A20">
        <w:rPr>
          <w:rFonts w:asciiTheme="minorHAnsi" w:hAnsiTheme="minorHAnsi" w:cstheme="minorHAnsi"/>
          <w:sz w:val="24"/>
          <w:szCs w:val="24"/>
          <w:lang w:val="id"/>
        </w:rPr>
        <w:t>Finally, he expresses his gratitude to Allah SWT for His grace, ease, and strength, enabling the successful completion of this research. He hopes that the results of this research will contribute to the development of mathematics learning, particularly in the implementation of the Project-Based Learning model based on local wisdom in secondary schools.</w:t>
      </w:r>
    </w:p>
    <w:p w14:paraId="14B7BDA0" w14:textId="34869B56" w:rsidR="00C35B8F" w:rsidRDefault="00643BB8" w:rsidP="009D21D6">
      <w:pPr>
        <w:pStyle w:val="Heading1"/>
      </w:pPr>
      <w:r>
        <w:rPr>
          <w:rStyle w:val="apple-style-span"/>
          <w:color w:val="000000"/>
          <w:szCs w:val="24"/>
          <w:lang w:val="pt-BR"/>
        </w:rPr>
        <w:t>REFERENCES</w:t>
      </w:r>
    </w:p>
    <w:p w14:paraId="76232A01"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rPr>
        <w:t xml:space="preserve">Aida, N., Kusaeri, K., &amp; Hamdani, S. (2017). Karakteristik Instrumen Penilaian Hasil Belajar Matematika Ranah Kognitif yang Dikembangkan Mengacu pada Model PISA. </w:t>
      </w:r>
      <w:r w:rsidRPr="00873BAB">
        <w:rPr>
          <w:rFonts w:asciiTheme="minorHAnsi" w:hAnsiTheme="minorHAnsi" w:cstheme="minorHAnsi"/>
          <w:i/>
          <w:iCs/>
          <w:noProof/>
          <w:sz w:val="24"/>
          <w:szCs w:val="24"/>
        </w:rPr>
        <w:t>Suska Journal of Mathematics Education</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3</w:t>
      </w:r>
      <w:r w:rsidRPr="00873BAB">
        <w:rPr>
          <w:rFonts w:asciiTheme="minorHAnsi" w:hAnsiTheme="minorHAnsi" w:cstheme="minorHAnsi"/>
          <w:noProof/>
          <w:sz w:val="24"/>
          <w:szCs w:val="24"/>
        </w:rPr>
        <w:t>(2), 130. https://doi.org/10.24014/sjme.v3i2.3897</w:t>
      </w:r>
    </w:p>
    <w:p w14:paraId="3E0F5F5A"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rPr>
        <w:t xml:space="preserve">Al-Tabany, T. I. . (2015). </w:t>
      </w:r>
      <w:r w:rsidRPr="00873BAB">
        <w:rPr>
          <w:rFonts w:asciiTheme="minorHAnsi" w:hAnsiTheme="minorHAnsi" w:cstheme="minorHAnsi"/>
          <w:i/>
          <w:iCs/>
          <w:noProof/>
          <w:sz w:val="24"/>
          <w:szCs w:val="24"/>
        </w:rPr>
        <w:t>Mendesain Model Pembelajaran Inovatif, Progresif, dan Kontekstual</w:t>
      </w:r>
      <w:r w:rsidRPr="00873BAB">
        <w:rPr>
          <w:rFonts w:asciiTheme="minorHAnsi" w:hAnsiTheme="minorHAnsi" w:cstheme="minorHAnsi"/>
          <w:noProof/>
          <w:sz w:val="24"/>
          <w:szCs w:val="24"/>
        </w:rPr>
        <w:t xml:space="preserve">. </w:t>
      </w:r>
      <w:r w:rsidRPr="00873BAB">
        <w:rPr>
          <w:rFonts w:asciiTheme="minorHAnsi" w:hAnsiTheme="minorHAnsi" w:cstheme="minorHAnsi"/>
          <w:noProof/>
          <w:sz w:val="24"/>
          <w:szCs w:val="24"/>
          <w:lang w:val="fi-FI"/>
        </w:rPr>
        <w:t>Jakarta: Kharisma Putra Utama.</w:t>
      </w:r>
    </w:p>
    <w:p w14:paraId="6EC9C441"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Anggrainy, C. F., Ananda, R., &amp; Matematika, P. P. (2025). </w:t>
      </w:r>
      <w:r w:rsidRPr="00873BAB">
        <w:rPr>
          <w:rFonts w:asciiTheme="minorHAnsi" w:hAnsiTheme="minorHAnsi" w:cstheme="minorHAnsi"/>
          <w:i/>
          <w:iCs/>
          <w:noProof/>
          <w:sz w:val="24"/>
          <w:szCs w:val="24"/>
        </w:rPr>
        <w:t>PENGARUH MODEL PjBL TERHADAP KEMAMPUAN</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lang w:val="fi-FI"/>
        </w:rPr>
        <w:t>7</w:t>
      </w:r>
      <w:r w:rsidRPr="00873BAB">
        <w:rPr>
          <w:rFonts w:asciiTheme="minorHAnsi" w:hAnsiTheme="minorHAnsi" w:cstheme="minorHAnsi"/>
          <w:noProof/>
          <w:sz w:val="24"/>
          <w:szCs w:val="24"/>
          <w:lang w:val="fi-FI"/>
        </w:rPr>
        <w:t>(2), 1041–1049.</w:t>
      </w:r>
    </w:p>
    <w:p w14:paraId="4D7AD32B"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Arsyad, A. (2010). </w:t>
      </w:r>
      <w:r w:rsidRPr="00873BAB">
        <w:rPr>
          <w:rFonts w:asciiTheme="minorHAnsi" w:hAnsiTheme="minorHAnsi" w:cstheme="minorHAnsi"/>
          <w:i/>
          <w:iCs/>
          <w:noProof/>
          <w:sz w:val="24"/>
          <w:szCs w:val="24"/>
          <w:lang w:val="fi-FI"/>
        </w:rPr>
        <w:t>Media Pembelajaran</w:t>
      </w:r>
      <w:r w:rsidRPr="00873BAB">
        <w:rPr>
          <w:rFonts w:asciiTheme="minorHAnsi" w:hAnsiTheme="minorHAnsi" w:cstheme="minorHAnsi"/>
          <w:noProof/>
          <w:sz w:val="24"/>
          <w:szCs w:val="24"/>
          <w:lang w:val="fi-FI"/>
        </w:rPr>
        <w:t>. Jakarta: PT. Rajagrafindi Persada.</w:t>
      </w:r>
    </w:p>
    <w:p w14:paraId="7C0405A3"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Elma Triana, &amp; Lisa Dwi Afri. </w:t>
      </w:r>
      <w:r w:rsidRPr="00873BAB">
        <w:rPr>
          <w:rFonts w:asciiTheme="minorHAnsi" w:hAnsiTheme="minorHAnsi" w:cstheme="minorHAnsi"/>
          <w:noProof/>
          <w:sz w:val="24"/>
          <w:szCs w:val="24"/>
        </w:rPr>
        <w:t xml:space="preserve">(2023). Ability to Understand Mathematical Concepts and Adversity Quotient Students Reviewed from Al-Qur’an Memorize Ability. </w:t>
      </w:r>
      <w:r w:rsidRPr="00873BAB">
        <w:rPr>
          <w:rFonts w:asciiTheme="minorHAnsi" w:hAnsiTheme="minorHAnsi" w:cstheme="minorHAnsi"/>
          <w:i/>
          <w:iCs/>
          <w:noProof/>
          <w:sz w:val="24"/>
          <w:szCs w:val="24"/>
          <w:lang w:val="fi-FI"/>
        </w:rPr>
        <w:t>Inomatika</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5</w:t>
      </w:r>
      <w:r w:rsidRPr="00873BAB">
        <w:rPr>
          <w:rFonts w:asciiTheme="minorHAnsi" w:hAnsiTheme="minorHAnsi" w:cstheme="minorHAnsi"/>
          <w:noProof/>
          <w:sz w:val="24"/>
          <w:szCs w:val="24"/>
          <w:lang w:val="fi-FI"/>
        </w:rPr>
        <w:t>(2), 113–130. https://doi.org/10.35438/inomatika.v5i2.382</w:t>
      </w:r>
    </w:p>
    <w:p w14:paraId="4159496F"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Hasibuan, S. M. U., Rakhmawati, F., &amp; Ulfa Hasanah, R. (2024). </w:t>
      </w:r>
      <w:r w:rsidRPr="00873BAB">
        <w:rPr>
          <w:rFonts w:asciiTheme="minorHAnsi" w:hAnsiTheme="minorHAnsi" w:cstheme="minorHAnsi"/>
          <w:noProof/>
          <w:sz w:val="24"/>
          <w:szCs w:val="24"/>
        </w:rPr>
        <w:t xml:space="preserve">PENGARUH MODEL PROBLEM BASED LEARNING TERHADAP HASIL BELAJAR DAN MOTIVASI BELAJAR MATEMATIKA SISWA. </w:t>
      </w:r>
      <w:r w:rsidRPr="00873BAB">
        <w:rPr>
          <w:rFonts w:asciiTheme="minorHAnsi" w:hAnsiTheme="minorHAnsi" w:cstheme="minorHAnsi"/>
          <w:i/>
          <w:iCs/>
          <w:noProof/>
          <w:sz w:val="24"/>
          <w:szCs w:val="24"/>
          <w:lang w:val="fi-FI"/>
        </w:rPr>
        <w:t>Relevan: Jurnal Pendidikan Matematika</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4</w:t>
      </w:r>
      <w:r w:rsidRPr="00873BAB">
        <w:rPr>
          <w:rFonts w:asciiTheme="minorHAnsi" w:hAnsiTheme="minorHAnsi" w:cstheme="minorHAnsi"/>
          <w:noProof/>
          <w:sz w:val="24"/>
          <w:szCs w:val="24"/>
          <w:lang w:val="fi-FI"/>
        </w:rPr>
        <w:t>(3).</w:t>
      </w:r>
    </w:p>
    <w:p w14:paraId="1962EDAF"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Hasnida, S. S., Adrian, R., &amp; Siagian, N. A. (2024). </w:t>
      </w:r>
      <w:r w:rsidRPr="00873BAB">
        <w:rPr>
          <w:rFonts w:asciiTheme="minorHAnsi" w:hAnsiTheme="minorHAnsi" w:cstheme="minorHAnsi"/>
          <w:noProof/>
          <w:sz w:val="24"/>
          <w:szCs w:val="24"/>
        </w:rPr>
        <w:t xml:space="preserve">Transformasi Pendidikan di Era Digital. In </w:t>
      </w:r>
      <w:r w:rsidRPr="00873BAB">
        <w:rPr>
          <w:rFonts w:asciiTheme="minorHAnsi" w:hAnsiTheme="minorHAnsi" w:cstheme="minorHAnsi"/>
          <w:i/>
          <w:iCs/>
          <w:noProof/>
          <w:sz w:val="24"/>
          <w:szCs w:val="24"/>
        </w:rPr>
        <w:t>Jurnal Bintang Pendidikan Indonesia</w:t>
      </w:r>
      <w:r w:rsidRPr="00873BAB">
        <w:rPr>
          <w:rFonts w:asciiTheme="minorHAnsi" w:hAnsiTheme="minorHAnsi" w:cstheme="minorHAnsi"/>
          <w:noProof/>
          <w:sz w:val="24"/>
          <w:szCs w:val="24"/>
        </w:rPr>
        <w:t xml:space="preserve"> (Vol. 1). Retrieved from https://kumparan.com/aan-herdian89/transformasi-pendidikan-di-era-digital-1zG74Ilpzc4/4</w:t>
      </w:r>
    </w:p>
    <w:p w14:paraId="03451B8F"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Hutagaol, A. (2019). Penerapan Multimetode untuk Meningkatkan Pemahaman Konsep Matematis Mahasiswa. </w:t>
      </w:r>
      <w:r w:rsidRPr="00873BAB">
        <w:rPr>
          <w:rFonts w:asciiTheme="minorHAnsi" w:hAnsiTheme="minorHAnsi" w:cstheme="minorHAnsi"/>
          <w:i/>
          <w:iCs/>
          <w:noProof/>
          <w:sz w:val="24"/>
          <w:szCs w:val="24"/>
          <w:lang w:val="fi-FI"/>
        </w:rPr>
        <w:t>J-Pimat : Jurnal Pendidikan Matematika</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1</w:t>
      </w:r>
      <w:r w:rsidRPr="00873BAB">
        <w:rPr>
          <w:rFonts w:asciiTheme="minorHAnsi" w:hAnsiTheme="minorHAnsi" w:cstheme="minorHAnsi"/>
          <w:noProof/>
          <w:sz w:val="24"/>
          <w:szCs w:val="24"/>
          <w:lang w:val="fi-FI"/>
        </w:rPr>
        <w:t>(1), 49–56.</w:t>
      </w:r>
    </w:p>
    <w:p w14:paraId="0D3EED48"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Indriyani, F., Nurjanah, E., &amp; Syahputri, R. (2023). Eksplorasi Etnomatematika Makanan Tradisional Rengginang Sebagai Media Belajar Matematika Pada Kurikulum Merdeka. </w:t>
      </w:r>
      <w:r w:rsidRPr="00873BAB">
        <w:rPr>
          <w:rFonts w:asciiTheme="minorHAnsi" w:hAnsiTheme="minorHAnsi" w:cstheme="minorHAnsi"/>
          <w:i/>
          <w:iCs/>
          <w:noProof/>
          <w:sz w:val="24"/>
          <w:szCs w:val="24"/>
        </w:rPr>
        <w:t>Prosiding Diskusi Panel Nasional Pendidikan Matematika D</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8</w:t>
      </w:r>
      <w:r w:rsidRPr="00873BAB">
        <w:rPr>
          <w:rFonts w:asciiTheme="minorHAnsi" w:hAnsiTheme="minorHAnsi" w:cstheme="minorHAnsi"/>
          <w:noProof/>
          <w:sz w:val="24"/>
          <w:szCs w:val="24"/>
        </w:rPr>
        <w:t>(58), 351–358.</w:t>
      </w:r>
    </w:p>
    <w:p w14:paraId="42219CB4"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rPr>
        <w:t xml:space="preserve">Junaidi. (2020). Implementasi Model Pembelajaran Problem Based Learning Dalam Meningkatkan Sikap Berpikir Kritis. </w:t>
      </w:r>
      <w:r w:rsidRPr="00873BAB">
        <w:rPr>
          <w:rFonts w:asciiTheme="minorHAnsi" w:hAnsiTheme="minorHAnsi" w:cstheme="minorHAnsi"/>
          <w:i/>
          <w:iCs/>
          <w:noProof/>
          <w:sz w:val="24"/>
          <w:szCs w:val="24"/>
        </w:rPr>
        <w:t>Jurnal Socius</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9</w:t>
      </w:r>
      <w:r w:rsidRPr="00873BAB">
        <w:rPr>
          <w:rFonts w:asciiTheme="minorHAnsi" w:hAnsiTheme="minorHAnsi" w:cstheme="minorHAnsi"/>
          <w:noProof/>
          <w:sz w:val="24"/>
          <w:szCs w:val="24"/>
        </w:rPr>
        <w:t>(1), 25. https://doi.org/10.20527/jurnalsocius.v9i1.7767</w:t>
      </w:r>
    </w:p>
    <w:p w14:paraId="1E85830B"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rPr>
        <w:t xml:space="preserve">Kasih, A. C., &amp; Siregar, T. J. (2024). Development of Mathematics Learning e-Modules to Improve Students’ Mathematical Communication Skills. </w:t>
      </w:r>
      <w:r w:rsidRPr="00873BAB">
        <w:rPr>
          <w:rFonts w:asciiTheme="minorHAnsi" w:hAnsiTheme="minorHAnsi" w:cstheme="minorHAnsi"/>
          <w:i/>
          <w:iCs/>
          <w:noProof/>
          <w:sz w:val="24"/>
          <w:szCs w:val="24"/>
        </w:rPr>
        <w:t>International Journal of Trends in Mathematics Education Research</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7</w:t>
      </w:r>
      <w:r w:rsidRPr="00873BAB">
        <w:rPr>
          <w:rFonts w:asciiTheme="minorHAnsi" w:hAnsiTheme="minorHAnsi" w:cstheme="minorHAnsi"/>
          <w:noProof/>
          <w:sz w:val="24"/>
          <w:szCs w:val="24"/>
        </w:rPr>
        <w:t>(1), 59–65. https://doi.org/10.33122/ijtmer.v7i1.334</w:t>
      </w:r>
    </w:p>
    <w:p w14:paraId="03010980"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bookmarkStart w:id="0" w:name="_Hlk214930638"/>
      <w:r w:rsidRPr="00873BAB">
        <w:rPr>
          <w:rFonts w:asciiTheme="minorHAnsi" w:hAnsiTheme="minorHAnsi" w:cstheme="minorHAnsi"/>
          <w:noProof/>
          <w:sz w:val="24"/>
          <w:szCs w:val="24"/>
          <w:lang w:val="fi-FI"/>
        </w:rPr>
        <w:t xml:space="preserve">Lestari, D. T,. Rakhmawati, F. (2025). Eksplorasi Etnomatematika Makanan Tradisional Rengginang Sebagai Media Belajar Matematika. </w:t>
      </w:r>
      <w:r w:rsidRPr="00873BAB">
        <w:rPr>
          <w:rFonts w:asciiTheme="minorHAnsi" w:hAnsiTheme="minorHAnsi" w:cstheme="minorHAnsi"/>
          <w:i/>
          <w:iCs/>
          <w:noProof/>
          <w:sz w:val="24"/>
          <w:szCs w:val="24"/>
          <w:lang w:val="fi-FI"/>
        </w:rPr>
        <w:t>Media Pendidikan Matematika</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13</w:t>
      </w:r>
      <w:r w:rsidRPr="00873BAB">
        <w:rPr>
          <w:rFonts w:asciiTheme="minorHAnsi" w:hAnsiTheme="minorHAnsi" w:cstheme="minorHAnsi"/>
          <w:noProof/>
          <w:sz w:val="24"/>
          <w:szCs w:val="24"/>
          <w:lang w:val="fi-FI"/>
        </w:rPr>
        <w:t>(1), 284–297.</w:t>
      </w:r>
    </w:p>
    <w:bookmarkEnd w:id="0"/>
    <w:p w14:paraId="59D6386F"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Maulani, S. F., Fardah, D. K., &amp; Hidayat, D. (2024). </w:t>
      </w:r>
      <w:r w:rsidRPr="00873BAB">
        <w:rPr>
          <w:rFonts w:asciiTheme="minorHAnsi" w:hAnsiTheme="minorHAnsi" w:cstheme="minorHAnsi"/>
          <w:noProof/>
          <w:sz w:val="24"/>
          <w:szCs w:val="24"/>
        </w:rPr>
        <w:t xml:space="preserve">Students’ Mathematical Modeling Ability in Solving Data and Uncertainty Questions on Asesmen Kompetensi Minimum. </w:t>
      </w:r>
      <w:r w:rsidRPr="00873BAB">
        <w:rPr>
          <w:rFonts w:asciiTheme="minorHAnsi" w:hAnsiTheme="minorHAnsi" w:cstheme="minorHAnsi"/>
          <w:i/>
          <w:iCs/>
          <w:noProof/>
          <w:sz w:val="24"/>
          <w:szCs w:val="24"/>
          <w:lang w:val="fi-FI"/>
        </w:rPr>
        <w:t>MATHEdunesa</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13</w:t>
      </w:r>
      <w:r w:rsidRPr="00873BAB">
        <w:rPr>
          <w:rFonts w:asciiTheme="minorHAnsi" w:hAnsiTheme="minorHAnsi" w:cstheme="minorHAnsi"/>
          <w:noProof/>
          <w:sz w:val="24"/>
          <w:szCs w:val="24"/>
          <w:lang w:val="fi-FI"/>
        </w:rPr>
        <w:t>(1), 119–131. https://doi.org/10.26740/mathedunesa.v13n1.p119-131</w:t>
      </w:r>
    </w:p>
    <w:p w14:paraId="0A3FD85D"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Maysarah, S., Saragih, S., &amp; Napitupulu, E. (2023). </w:t>
      </w:r>
      <w:r w:rsidRPr="00873BAB">
        <w:rPr>
          <w:rFonts w:asciiTheme="minorHAnsi" w:hAnsiTheme="minorHAnsi" w:cstheme="minorHAnsi"/>
          <w:noProof/>
          <w:sz w:val="24"/>
          <w:szCs w:val="24"/>
        </w:rPr>
        <w:t xml:space="preserve">Peningkatan Kemampuan Literasi Matematik Dengan Menggunakan Model Project-Based Learning. </w:t>
      </w:r>
      <w:r w:rsidRPr="00873BAB">
        <w:rPr>
          <w:rFonts w:asciiTheme="minorHAnsi" w:hAnsiTheme="minorHAnsi" w:cstheme="minorHAnsi"/>
          <w:i/>
          <w:iCs/>
          <w:noProof/>
          <w:sz w:val="24"/>
          <w:szCs w:val="24"/>
        </w:rPr>
        <w:t>AKSIOMA: Jurnal Program Studi Pendidikan Matematika</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12</w:t>
      </w:r>
      <w:r w:rsidRPr="00873BAB">
        <w:rPr>
          <w:rFonts w:asciiTheme="minorHAnsi" w:hAnsiTheme="minorHAnsi" w:cstheme="minorHAnsi"/>
          <w:noProof/>
          <w:sz w:val="24"/>
          <w:szCs w:val="24"/>
        </w:rPr>
        <w:t>(1), 1536. https://doi.org/10.24127/ajpm.v12i1.6627</w:t>
      </w:r>
    </w:p>
    <w:p w14:paraId="4E5C30B1"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Meidianti, A., Kholifah, N., &amp; Sari, N. I. (2022). Kemampuan Pemahaman Konsep Matematis Peserta Didik dalam Pembelajaran Matematika. </w:t>
      </w:r>
      <w:r w:rsidRPr="00873BAB">
        <w:rPr>
          <w:rFonts w:asciiTheme="minorHAnsi" w:hAnsiTheme="minorHAnsi" w:cstheme="minorHAnsi"/>
          <w:i/>
          <w:iCs/>
          <w:noProof/>
          <w:sz w:val="24"/>
          <w:szCs w:val="24"/>
        </w:rPr>
        <w:t>Jurnal Ilmiah Mahasiswa Pendidikan Matematika</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2</w:t>
      </w:r>
      <w:r w:rsidRPr="00873BAB">
        <w:rPr>
          <w:rFonts w:asciiTheme="minorHAnsi" w:hAnsiTheme="minorHAnsi" w:cstheme="minorHAnsi"/>
          <w:noProof/>
          <w:sz w:val="24"/>
          <w:szCs w:val="24"/>
        </w:rPr>
        <w:t>(2), 134–144. Retrieved from https://www.jim.unindra.ac.id/index.php/himpunan/article/view/6818</w:t>
      </w:r>
    </w:p>
    <w:p w14:paraId="41C4C606" w14:textId="77777777" w:rsidR="00873BAB" w:rsidRPr="00F4433C"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lang w:val="fi-FI"/>
        </w:rPr>
        <w:t xml:space="preserve">Muhajirin, M. P. (2017). </w:t>
      </w:r>
      <w:r w:rsidRPr="00873BAB">
        <w:rPr>
          <w:rFonts w:asciiTheme="minorHAnsi" w:hAnsiTheme="minorHAnsi" w:cstheme="minorHAnsi"/>
          <w:i/>
          <w:iCs/>
          <w:noProof/>
          <w:sz w:val="24"/>
          <w:szCs w:val="24"/>
          <w:lang w:val="fi-FI"/>
        </w:rPr>
        <w:t>Pendekatan Praktis: Metode Penelitian Kualitatif Dan Kuantitatif</w:t>
      </w:r>
      <w:r w:rsidRPr="00873BAB">
        <w:rPr>
          <w:rFonts w:asciiTheme="minorHAnsi" w:hAnsiTheme="minorHAnsi" w:cstheme="minorHAnsi"/>
          <w:noProof/>
          <w:sz w:val="24"/>
          <w:szCs w:val="24"/>
          <w:lang w:val="fi-FI"/>
        </w:rPr>
        <w:t xml:space="preserve">. </w:t>
      </w:r>
      <w:r w:rsidRPr="00F4433C">
        <w:rPr>
          <w:rFonts w:asciiTheme="minorHAnsi" w:hAnsiTheme="minorHAnsi" w:cstheme="minorHAnsi"/>
          <w:noProof/>
          <w:sz w:val="24"/>
          <w:szCs w:val="24"/>
          <w:lang w:val="fi-FI"/>
        </w:rPr>
        <w:t>Yogyakarta: Idea Press.</w:t>
      </w:r>
    </w:p>
    <w:p w14:paraId="34EDB836"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F4433C">
        <w:rPr>
          <w:rFonts w:asciiTheme="minorHAnsi" w:hAnsiTheme="minorHAnsi" w:cstheme="minorHAnsi"/>
          <w:noProof/>
          <w:sz w:val="24"/>
          <w:szCs w:val="24"/>
          <w:lang w:val="fi-FI"/>
        </w:rPr>
        <w:t xml:space="preserve">Muhammad Rizky Mazaly, Doni Irawan Saragih, &amp; Lavenia Ulandari. </w:t>
      </w:r>
      <w:r w:rsidRPr="00873BAB">
        <w:rPr>
          <w:rFonts w:asciiTheme="minorHAnsi" w:hAnsiTheme="minorHAnsi" w:cstheme="minorHAnsi"/>
          <w:noProof/>
          <w:sz w:val="24"/>
          <w:szCs w:val="24"/>
        </w:rPr>
        <w:t xml:space="preserve">(2021). Pengaruh Model Pembelajaran Problem Based Learning Terhadap Kemampuan Pemecahan Masalah Matematis. </w:t>
      </w:r>
      <w:r w:rsidRPr="00873BAB">
        <w:rPr>
          <w:rFonts w:asciiTheme="minorHAnsi" w:hAnsiTheme="minorHAnsi" w:cstheme="minorHAnsi"/>
          <w:i/>
          <w:iCs/>
          <w:noProof/>
          <w:sz w:val="24"/>
          <w:szCs w:val="24"/>
        </w:rPr>
        <w:t>EduMatSains : Jurnal Pendidikan, Matematika Dan Sains</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5</w:t>
      </w:r>
      <w:r w:rsidRPr="00873BAB">
        <w:rPr>
          <w:rFonts w:asciiTheme="minorHAnsi" w:hAnsiTheme="minorHAnsi" w:cstheme="minorHAnsi"/>
          <w:noProof/>
          <w:sz w:val="24"/>
          <w:szCs w:val="24"/>
        </w:rPr>
        <w:t>(2), 179–190. https://doi.org/10.33541/edumatsains.v5i2.2159</w:t>
      </w:r>
    </w:p>
    <w:p w14:paraId="1EC0B5E7"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rPr>
        <w:t xml:space="preserve">Nasobandi, A. (2022). Pengaruh Model Pembelajaran Project Based Learning Terhadap Kemampuan Berfikir Kreatif. </w:t>
      </w:r>
      <w:r w:rsidRPr="00873BAB">
        <w:rPr>
          <w:rFonts w:asciiTheme="minorHAnsi" w:hAnsiTheme="minorHAnsi" w:cstheme="minorHAnsi"/>
          <w:i/>
          <w:iCs/>
          <w:noProof/>
          <w:sz w:val="24"/>
          <w:szCs w:val="24"/>
          <w:lang w:val="fi-FI"/>
        </w:rPr>
        <w:t>Intelektium</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3</w:t>
      </w:r>
      <w:r w:rsidRPr="00873BAB">
        <w:rPr>
          <w:rFonts w:asciiTheme="minorHAnsi" w:hAnsiTheme="minorHAnsi" w:cstheme="minorHAnsi"/>
          <w:noProof/>
          <w:sz w:val="24"/>
          <w:szCs w:val="24"/>
          <w:lang w:val="fi-FI"/>
        </w:rPr>
        <w:t>(2), 696–704. https://doi.org/10.37010/int.v3i2.1071</w:t>
      </w:r>
    </w:p>
    <w:p w14:paraId="620F20EE"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Padang, D. S., &amp; Lubis, M. S. (2023). </w:t>
      </w:r>
      <w:r w:rsidRPr="00873BAB">
        <w:rPr>
          <w:rFonts w:asciiTheme="minorHAnsi" w:hAnsiTheme="minorHAnsi" w:cstheme="minorHAnsi"/>
          <w:noProof/>
          <w:sz w:val="24"/>
          <w:szCs w:val="24"/>
        </w:rPr>
        <w:t xml:space="preserve">Ethnomathematical Exploration of Traditional Agricultural Tools in Hutamanik Village, Sumbul Regency. </w:t>
      </w:r>
      <w:r w:rsidRPr="00873BAB">
        <w:rPr>
          <w:rFonts w:asciiTheme="minorHAnsi" w:hAnsiTheme="minorHAnsi" w:cstheme="minorHAnsi"/>
          <w:i/>
          <w:iCs/>
          <w:noProof/>
          <w:sz w:val="24"/>
          <w:szCs w:val="24"/>
        </w:rPr>
        <w:t>Indonesian Journal of Science and Mathematics Education</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6</w:t>
      </w:r>
      <w:r w:rsidRPr="00873BAB">
        <w:rPr>
          <w:rFonts w:asciiTheme="minorHAnsi" w:hAnsiTheme="minorHAnsi" w:cstheme="minorHAnsi"/>
          <w:noProof/>
          <w:sz w:val="24"/>
          <w:szCs w:val="24"/>
        </w:rPr>
        <w:t>(2), 137–151. https://doi.org/10.24042/ijsme.v6i2.17003</w:t>
      </w:r>
    </w:p>
    <w:p w14:paraId="796F2545"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Pratiwi, E. A., Zulhaji, Z., &amp; Hajar, A. (2023). </w:t>
      </w:r>
      <w:r w:rsidRPr="00873BAB">
        <w:rPr>
          <w:rFonts w:asciiTheme="minorHAnsi" w:hAnsiTheme="minorHAnsi" w:cstheme="minorHAnsi"/>
          <w:noProof/>
          <w:sz w:val="24"/>
          <w:szCs w:val="24"/>
        </w:rPr>
        <w:t xml:space="preserve">Penerapan Model Problem Based Learning (Pbl) Untuk Meningkatkan Keaktifan Dan Hasil Belajar Siswa. </w:t>
      </w:r>
      <w:r w:rsidRPr="00873BAB">
        <w:rPr>
          <w:rFonts w:asciiTheme="minorHAnsi" w:hAnsiTheme="minorHAnsi" w:cstheme="minorHAnsi"/>
          <w:i/>
          <w:iCs/>
          <w:noProof/>
          <w:sz w:val="24"/>
          <w:szCs w:val="24"/>
        </w:rPr>
        <w:t>Jurnal Pendidikan Dan Profesi Keguruan</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2</w:t>
      </w:r>
      <w:r w:rsidRPr="00873BAB">
        <w:rPr>
          <w:rFonts w:asciiTheme="minorHAnsi" w:hAnsiTheme="minorHAnsi" w:cstheme="minorHAnsi"/>
          <w:noProof/>
          <w:sz w:val="24"/>
          <w:szCs w:val="24"/>
        </w:rPr>
        <w:t>(2), 207. https://doi.org/10.59562/progresif.v2i2.30263</w:t>
      </w:r>
    </w:p>
    <w:p w14:paraId="37F5CDF7"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rPr>
        <w:t xml:space="preserve">Putri, R. S., Suryani, M., &amp; Jufri, L. H. (2019). Pengaruh Penerapan Model Problem Based Learning terhadap Kemampuan Pemecahan Masalah Matematika Siswa. </w:t>
      </w:r>
      <w:r w:rsidRPr="00873BAB">
        <w:rPr>
          <w:rFonts w:asciiTheme="minorHAnsi" w:hAnsiTheme="minorHAnsi" w:cstheme="minorHAnsi"/>
          <w:i/>
          <w:iCs/>
          <w:noProof/>
          <w:sz w:val="24"/>
          <w:szCs w:val="24"/>
        </w:rPr>
        <w:t>Mosharafa: Jurnal Pendidikan Matematika</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8</w:t>
      </w:r>
      <w:r w:rsidRPr="00873BAB">
        <w:rPr>
          <w:rFonts w:asciiTheme="minorHAnsi" w:hAnsiTheme="minorHAnsi" w:cstheme="minorHAnsi"/>
          <w:noProof/>
          <w:sz w:val="24"/>
          <w:szCs w:val="24"/>
        </w:rPr>
        <w:t>(2), 331–340. https://doi.org/10.31980/mosharafa.v8i2.566</w:t>
      </w:r>
    </w:p>
    <w:p w14:paraId="6BEB46FB"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rPr>
        <w:t xml:space="preserve">Rahayu, A. T., &amp; Listiadi, A. (2017). Pengaruh Model PBL (Problem Based Learning), Penggunaan Modul Pembelajaran Akuntansi, dan Motivasi Belajar Akuntansi Terhadap Hasil Belajar Akuntansi Materi Jurnal Khusus Kelas XI SMK Negeri 10 Surabaya. </w:t>
      </w:r>
      <w:r w:rsidRPr="00873BAB">
        <w:rPr>
          <w:rFonts w:asciiTheme="minorHAnsi" w:hAnsiTheme="minorHAnsi" w:cstheme="minorHAnsi"/>
          <w:i/>
          <w:iCs/>
          <w:noProof/>
          <w:sz w:val="24"/>
          <w:szCs w:val="24"/>
          <w:lang w:val="fi-FI"/>
        </w:rPr>
        <w:t>Jurnal Pendidikan Akuntansi (JPAK)</w:t>
      </w:r>
      <w:r w:rsidRPr="00873BAB">
        <w:rPr>
          <w:rFonts w:asciiTheme="minorHAnsi" w:hAnsiTheme="minorHAnsi" w:cstheme="minorHAnsi"/>
          <w:noProof/>
          <w:sz w:val="24"/>
          <w:szCs w:val="24"/>
          <w:lang w:val="fi-FI"/>
        </w:rPr>
        <w:t xml:space="preserve">, </w:t>
      </w:r>
      <w:r w:rsidRPr="00873BAB">
        <w:rPr>
          <w:rFonts w:asciiTheme="minorHAnsi" w:hAnsiTheme="minorHAnsi" w:cstheme="minorHAnsi"/>
          <w:i/>
          <w:iCs/>
          <w:noProof/>
          <w:sz w:val="24"/>
          <w:szCs w:val="24"/>
          <w:lang w:val="fi-FI"/>
        </w:rPr>
        <w:t>5</w:t>
      </w:r>
      <w:r w:rsidRPr="00873BAB">
        <w:rPr>
          <w:rFonts w:asciiTheme="minorHAnsi" w:hAnsiTheme="minorHAnsi" w:cstheme="minorHAnsi"/>
          <w:noProof/>
          <w:sz w:val="24"/>
          <w:szCs w:val="24"/>
          <w:lang w:val="fi-FI"/>
        </w:rPr>
        <w:t>(2), 1–9.</w:t>
      </w:r>
    </w:p>
    <w:p w14:paraId="3C0F0B9C"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Rahmadhani, E., Wahyuni, S., &amp; Mandasari, L. (2021). Pendampingan Pembuatan Alat Peraga dan Permainan Matematika dari Barang Bekas untuk Menciptakan Matematika yang Menyenangkan bagi Siswa. </w:t>
      </w:r>
      <w:r w:rsidRPr="00873BAB">
        <w:rPr>
          <w:rFonts w:asciiTheme="minorHAnsi" w:hAnsiTheme="minorHAnsi" w:cstheme="minorHAnsi"/>
          <w:i/>
          <w:iCs/>
          <w:noProof/>
          <w:sz w:val="24"/>
          <w:szCs w:val="24"/>
        </w:rPr>
        <w:t>Jurnal Abdidas</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2</w:t>
      </w:r>
      <w:r w:rsidRPr="00873BAB">
        <w:rPr>
          <w:rFonts w:asciiTheme="minorHAnsi" w:hAnsiTheme="minorHAnsi" w:cstheme="minorHAnsi"/>
          <w:noProof/>
          <w:sz w:val="24"/>
          <w:szCs w:val="24"/>
        </w:rPr>
        <w:t>(2), 168–175. https://doi.org/10.31004/abdidas.v2i2.244</w:t>
      </w:r>
    </w:p>
    <w:p w14:paraId="283D4666"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rPr>
        <w:t xml:space="preserve">Ramadhani, S. H., &amp; Andhany, E. (2025). The effect of the problem-based learning model integrated with the ethnomathematics of the marble game on students ’ mathematical problem-solving ability. </w:t>
      </w:r>
      <w:r w:rsidRPr="00873BAB">
        <w:rPr>
          <w:rFonts w:asciiTheme="minorHAnsi" w:hAnsiTheme="minorHAnsi" w:cstheme="minorHAnsi"/>
          <w:i/>
          <w:iCs/>
          <w:noProof/>
          <w:sz w:val="24"/>
          <w:szCs w:val="24"/>
        </w:rPr>
        <w:t>Desimal: Jurnal Matematika</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8</w:t>
      </w:r>
      <w:r w:rsidRPr="00873BAB">
        <w:rPr>
          <w:rFonts w:asciiTheme="minorHAnsi" w:hAnsiTheme="minorHAnsi" w:cstheme="minorHAnsi"/>
          <w:noProof/>
          <w:sz w:val="24"/>
          <w:szCs w:val="24"/>
        </w:rPr>
        <w:t>(2), 337–346. https://doi.org/10.24042/djm</w:t>
      </w:r>
    </w:p>
    <w:p w14:paraId="51C29204" w14:textId="77777777" w:rsidR="00873BAB" w:rsidRPr="00873BAB"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rPr>
        <w:t xml:space="preserve">Sanjaya, W. (2008). </w:t>
      </w:r>
      <w:r w:rsidRPr="00873BAB">
        <w:rPr>
          <w:rFonts w:asciiTheme="minorHAnsi" w:hAnsiTheme="minorHAnsi" w:cstheme="minorHAnsi"/>
          <w:i/>
          <w:iCs/>
          <w:noProof/>
          <w:sz w:val="24"/>
          <w:szCs w:val="24"/>
        </w:rPr>
        <w:t>Strategi Pembelajaran: Berorientasi Standar Proses Pendidikan</w:t>
      </w:r>
      <w:r w:rsidRPr="00873BAB">
        <w:rPr>
          <w:rFonts w:asciiTheme="minorHAnsi" w:hAnsiTheme="minorHAnsi" w:cstheme="minorHAnsi"/>
          <w:noProof/>
          <w:sz w:val="24"/>
          <w:szCs w:val="24"/>
        </w:rPr>
        <w:t xml:space="preserve">. </w:t>
      </w:r>
      <w:r w:rsidRPr="00873BAB">
        <w:rPr>
          <w:rFonts w:asciiTheme="minorHAnsi" w:hAnsiTheme="minorHAnsi" w:cstheme="minorHAnsi"/>
          <w:noProof/>
          <w:sz w:val="24"/>
          <w:szCs w:val="24"/>
          <w:lang w:val="fi-FI"/>
        </w:rPr>
        <w:t>Jakarta: Kencana.</w:t>
      </w:r>
    </w:p>
    <w:p w14:paraId="306890ED"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Sengkey, D. J., Deniyanti Sampoerno, P., &amp; Aziz, T. A. (2023). Kemampuan Pemahaman Konsep Matematis: Sebuah Kajian Literatur. </w:t>
      </w:r>
      <w:r w:rsidRPr="00873BAB">
        <w:rPr>
          <w:rFonts w:asciiTheme="minorHAnsi" w:hAnsiTheme="minorHAnsi" w:cstheme="minorHAnsi"/>
          <w:i/>
          <w:iCs/>
          <w:noProof/>
          <w:sz w:val="24"/>
          <w:szCs w:val="24"/>
        </w:rPr>
        <w:t>Griya Journal of Mathematics Education and Application</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3</w:t>
      </w:r>
      <w:r w:rsidRPr="00873BAB">
        <w:rPr>
          <w:rFonts w:asciiTheme="minorHAnsi" w:hAnsiTheme="minorHAnsi" w:cstheme="minorHAnsi"/>
          <w:noProof/>
          <w:sz w:val="24"/>
          <w:szCs w:val="24"/>
        </w:rPr>
        <w:t>(1), 67–75. https://doi.org/10.29303/griya.v3i1.265</w:t>
      </w:r>
    </w:p>
    <w:p w14:paraId="368C9609" w14:textId="77777777" w:rsidR="00873BAB" w:rsidRPr="00873BAB" w:rsidRDefault="00873BAB" w:rsidP="00873BAB">
      <w:pPr>
        <w:adjustRightInd w:val="0"/>
        <w:ind w:left="567" w:hanging="567"/>
        <w:jc w:val="both"/>
        <w:rPr>
          <w:rFonts w:asciiTheme="minorHAnsi" w:hAnsiTheme="minorHAnsi" w:cstheme="minorHAnsi"/>
          <w:noProof/>
          <w:sz w:val="24"/>
          <w:szCs w:val="24"/>
        </w:rPr>
      </w:pPr>
      <w:r w:rsidRPr="00873BAB">
        <w:rPr>
          <w:rFonts w:asciiTheme="minorHAnsi" w:hAnsiTheme="minorHAnsi" w:cstheme="minorHAnsi"/>
          <w:noProof/>
          <w:sz w:val="24"/>
          <w:szCs w:val="24"/>
          <w:lang w:val="fi-FI"/>
        </w:rPr>
        <w:t xml:space="preserve">Suci Dahlya Narpila, Tarwiyah, Oktaviana Nirmala Purba, A. P., &amp; Lestari, I. (2025). </w:t>
      </w:r>
      <w:r w:rsidRPr="00873BAB">
        <w:rPr>
          <w:rFonts w:asciiTheme="minorHAnsi" w:hAnsiTheme="minorHAnsi" w:cstheme="minorHAnsi"/>
          <w:noProof/>
          <w:sz w:val="24"/>
          <w:szCs w:val="24"/>
        </w:rPr>
        <w:t xml:space="preserve">A SYSTEMATIC LITERATURE REVIEW: SELF-EFFICACY TOWARD MATHEMATICAL REASONING ABILITY. </w:t>
      </w:r>
      <w:r w:rsidRPr="00873BAB">
        <w:rPr>
          <w:rFonts w:asciiTheme="minorHAnsi" w:hAnsiTheme="minorHAnsi" w:cstheme="minorHAnsi"/>
          <w:i/>
          <w:iCs/>
          <w:noProof/>
          <w:sz w:val="24"/>
          <w:szCs w:val="24"/>
        </w:rPr>
        <w:t>Jurnal Pendidikan Matematika</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8</w:t>
      </w:r>
      <w:r w:rsidRPr="00873BAB">
        <w:rPr>
          <w:rFonts w:asciiTheme="minorHAnsi" w:hAnsiTheme="minorHAnsi" w:cstheme="minorHAnsi"/>
          <w:noProof/>
          <w:sz w:val="24"/>
          <w:szCs w:val="24"/>
        </w:rPr>
        <w:t>(2), 291–302.</w:t>
      </w:r>
    </w:p>
    <w:p w14:paraId="4A64AB1D" w14:textId="77777777" w:rsidR="00873BAB" w:rsidRPr="00F4433C" w:rsidRDefault="00873BAB" w:rsidP="00873BAB">
      <w:pPr>
        <w:adjustRightInd w:val="0"/>
        <w:ind w:left="567" w:hanging="567"/>
        <w:jc w:val="both"/>
        <w:rPr>
          <w:rFonts w:asciiTheme="minorHAnsi" w:hAnsiTheme="minorHAnsi" w:cstheme="minorHAnsi"/>
          <w:noProof/>
          <w:sz w:val="24"/>
          <w:szCs w:val="24"/>
          <w:lang w:val="fi-FI"/>
        </w:rPr>
      </w:pPr>
      <w:r w:rsidRPr="00873BAB">
        <w:rPr>
          <w:rFonts w:asciiTheme="minorHAnsi" w:hAnsiTheme="minorHAnsi" w:cstheme="minorHAnsi"/>
          <w:noProof/>
          <w:sz w:val="24"/>
          <w:szCs w:val="24"/>
        </w:rPr>
        <w:t xml:space="preserve">Ulfa Dwi Indriani, R. A. (2024). Development of problem-based learning-based student worksheet to improve mathematical problem solving ability in rows and rows material. </w:t>
      </w:r>
      <w:r w:rsidRPr="00F4433C">
        <w:rPr>
          <w:rFonts w:asciiTheme="minorHAnsi" w:hAnsiTheme="minorHAnsi" w:cstheme="minorHAnsi"/>
          <w:i/>
          <w:iCs/>
          <w:noProof/>
          <w:sz w:val="24"/>
          <w:szCs w:val="24"/>
          <w:lang w:val="fi-FI"/>
        </w:rPr>
        <w:t>Desimal: Jurnal Matematika</w:t>
      </w:r>
      <w:r w:rsidRPr="00F4433C">
        <w:rPr>
          <w:rFonts w:asciiTheme="minorHAnsi" w:hAnsiTheme="minorHAnsi" w:cstheme="minorHAnsi"/>
          <w:noProof/>
          <w:sz w:val="24"/>
          <w:szCs w:val="24"/>
          <w:lang w:val="fi-FI"/>
        </w:rPr>
        <w:t xml:space="preserve">, </w:t>
      </w:r>
      <w:r w:rsidRPr="00F4433C">
        <w:rPr>
          <w:rFonts w:asciiTheme="minorHAnsi" w:hAnsiTheme="minorHAnsi" w:cstheme="minorHAnsi"/>
          <w:i/>
          <w:iCs/>
          <w:noProof/>
          <w:sz w:val="24"/>
          <w:szCs w:val="24"/>
          <w:lang w:val="fi-FI"/>
        </w:rPr>
        <w:t>7</w:t>
      </w:r>
      <w:r w:rsidRPr="00F4433C">
        <w:rPr>
          <w:rFonts w:asciiTheme="minorHAnsi" w:hAnsiTheme="minorHAnsi" w:cstheme="minorHAnsi"/>
          <w:noProof/>
          <w:sz w:val="24"/>
          <w:szCs w:val="24"/>
          <w:lang w:val="fi-FI"/>
        </w:rPr>
        <w:t>(1), 95–102. https://doi.org/10.24042/djm</w:t>
      </w:r>
    </w:p>
    <w:p w14:paraId="0B196658" w14:textId="13055B31" w:rsidR="00952F0C" w:rsidRPr="00873BAB" w:rsidRDefault="00873BAB" w:rsidP="00873BAB">
      <w:pPr>
        <w:ind w:left="567" w:hanging="567"/>
        <w:jc w:val="both"/>
        <w:rPr>
          <w:rFonts w:asciiTheme="minorHAnsi" w:hAnsiTheme="minorHAnsi" w:cstheme="minorHAnsi"/>
          <w:sz w:val="32"/>
          <w:szCs w:val="32"/>
        </w:rPr>
      </w:pPr>
      <w:r w:rsidRPr="00873BAB">
        <w:rPr>
          <w:rFonts w:asciiTheme="minorHAnsi" w:hAnsiTheme="minorHAnsi" w:cstheme="minorHAnsi"/>
          <w:noProof/>
          <w:sz w:val="24"/>
          <w:szCs w:val="24"/>
          <w:lang w:val="fi-FI"/>
        </w:rPr>
        <w:t xml:space="preserve">Yuni Pusvita, Zamzaili, &amp; Hari Sumardi. </w:t>
      </w:r>
      <w:r w:rsidRPr="00873BAB">
        <w:rPr>
          <w:rFonts w:asciiTheme="minorHAnsi" w:hAnsiTheme="minorHAnsi" w:cstheme="minorHAnsi"/>
          <w:noProof/>
          <w:sz w:val="24"/>
          <w:szCs w:val="24"/>
        </w:rPr>
        <w:t xml:space="preserve">(2024). Pengaruh Model Project Based Learning Terhadap Pemahaman Konsep Matematika Dan Kemampuan Berpikir Kritis Siswa Smp Kota Bengkulu. </w:t>
      </w:r>
      <w:r w:rsidRPr="00873BAB">
        <w:rPr>
          <w:rFonts w:asciiTheme="minorHAnsi" w:hAnsiTheme="minorHAnsi" w:cstheme="minorHAnsi"/>
          <w:i/>
          <w:iCs/>
          <w:noProof/>
          <w:sz w:val="24"/>
          <w:szCs w:val="24"/>
        </w:rPr>
        <w:t>Jurnal Math-UMB.EDU</w:t>
      </w:r>
      <w:r w:rsidRPr="00873BAB">
        <w:rPr>
          <w:rFonts w:asciiTheme="minorHAnsi" w:hAnsiTheme="minorHAnsi" w:cstheme="minorHAnsi"/>
          <w:noProof/>
          <w:sz w:val="24"/>
          <w:szCs w:val="24"/>
        </w:rPr>
        <w:t xml:space="preserve">, </w:t>
      </w:r>
      <w:r w:rsidRPr="00873BAB">
        <w:rPr>
          <w:rFonts w:asciiTheme="minorHAnsi" w:hAnsiTheme="minorHAnsi" w:cstheme="minorHAnsi"/>
          <w:i/>
          <w:iCs/>
          <w:noProof/>
          <w:sz w:val="24"/>
          <w:szCs w:val="24"/>
        </w:rPr>
        <w:t>11</w:t>
      </w:r>
      <w:r w:rsidRPr="00873BAB">
        <w:rPr>
          <w:rFonts w:asciiTheme="minorHAnsi" w:hAnsiTheme="minorHAnsi" w:cstheme="minorHAnsi"/>
          <w:noProof/>
          <w:sz w:val="24"/>
          <w:szCs w:val="24"/>
        </w:rPr>
        <w:t>(2), 137–143. https://doi.org/10.36085/mathumbedu.v11i2.5255</w:t>
      </w:r>
    </w:p>
    <w:p w14:paraId="7009948B" w14:textId="77777777" w:rsidR="00952F0C" w:rsidRPr="00873BAB" w:rsidRDefault="00952F0C" w:rsidP="00873BAB">
      <w:pPr>
        <w:ind w:left="567" w:hanging="567"/>
        <w:jc w:val="both"/>
        <w:rPr>
          <w:rFonts w:asciiTheme="minorHAnsi" w:hAnsiTheme="minorHAnsi" w:cstheme="minorHAnsi"/>
          <w:sz w:val="32"/>
          <w:szCs w:val="32"/>
        </w:rPr>
      </w:pPr>
    </w:p>
    <w:sectPr w:rsidR="00952F0C" w:rsidRPr="00873BAB" w:rsidSect="00AB6AC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134" w:footer="14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657D2" w14:textId="77777777" w:rsidR="001731F7" w:rsidRDefault="001731F7">
      <w:r>
        <w:separator/>
      </w:r>
    </w:p>
  </w:endnote>
  <w:endnote w:type="continuationSeparator" w:id="0">
    <w:p w14:paraId="0D4668BB" w14:textId="77777777" w:rsidR="001731F7" w:rsidRDefault="0017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D1DA" w14:textId="41CA9748" w:rsidR="00D14F5E" w:rsidRPr="005752A4" w:rsidRDefault="00421CF3" w:rsidP="006204B2">
    <w:pPr>
      <w:pStyle w:val="Header"/>
      <w:pBdr>
        <w:top w:val="single" w:sz="4" w:space="1" w:color="auto"/>
      </w:pBdr>
      <w:tabs>
        <w:tab w:val="clear" w:pos="4320"/>
        <w:tab w:val="clear" w:pos="8640"/>
        <w:tab w:val="right" w:pos="9072"/>
      </w:tabs>
      <w:ind w:right="91"/>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 xml:space="preserve"> </w:t>
    </w:r>
    <w:r w:rsidR="003C2A2A" w:rsidRPr="005752A4">
      <w:rPr>
        <w:rFonts w:ascii="Arial" w:hAnsi="Arial" w:cs="Arial"/>
        <w:sz w:val="18"/>
        <w:szCs w:val="18"/>
      </w:rPr>
      <w:tab/>
    </w:r>
    <w:r w:rsidR="000164A6" w:rsidRPr="005752A4">
      <w:rPr>
        <w:rFonts w:ascii="Arial" w:hAnsi="Arial" w:cs="Arial"/>
        <w:sz w:val="18"/>
        <w:szCs w:val="18"/>
      </w:rPr>
      <w:t>Vol. 5, No. 1, January 2021</w:t>
    </w:r>
    <w:r w:rsidR="000164A6">
      <w:rPr>
        <w:rFonts w:ascii="Arial" w:hAnsi="Arial" w:cs="Arial"/>
        <w:sz w:val="18"/>
        <w:szCs w:val="18"/>
      </w:rPr>
      <w:t>, 1-8</w:t>
    </w:r>
    <w:r w:rsidR="006204B2" w:rsidRPr="005752A4">
      <w:rPr>
        <w:rFonts w:ascii="Arial" w:hAnsi="Arial" w:cs="Arial"/>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F09F8" w14:textId="58CACF5F" w:rsidR="00D14F5E" w:rsidRPr="005752A4" w:rsidRDefault="00411925"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Short title of the articl</w:t>
    </w:r>
    <w:r w:rsidR="00254F6E" w:rsidRPr="005752A4">
      <w:rPr>
        <w:rFonts w:ascii="Arial" w:hAnsi="Arial" w:cs="Arial"/>
        <w:i/>
        <w:sz w:val="18"/>
        <w:szCs w:val="18"/>
      </w:rPr>
      <w:t>e and clear in one line</w:t>
    </w:r>
  </w:p>
  <w:p w14:paraId="360E23C5" w14:textId="33E71347" w:rsidR="00D14F5E" w:rsidRPr="005752A4" w:rsidRDefault="002E1F8F" w:rsidP="0094367D">
    <w:pPr>
      <w:pStyle w:val="Footer"/>
      <w:pBdr>
        <w:top w:val="single" w:sz="4" w:space="1" w:color="auto"/>
      </w:pBdr>
      <w:jc w:val="right"/>
      <w:rPr>
        <w:rFonts w:ascii="Arial" w:hAnsi="Arial" w:cs="Arial"/>
        <w:i/>
        <w:sz w:val="18"/>
        <w:szCs w:val="18"/>
      </w:rPr>
    </w:pPr>
    <w:r w:rsidRPr="005752A4">
      <w:rPr>
        <w:rFonts w:ascii="Arial" w:hAnsi="Arial" w:cs="Arial"/>
        <w:i/>
        <w:sz w:val="18"/>
        <w:szCs w:val="18"/>
      </w:rPr>
      <w:t>Authors’ last name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CB09" w14:textId="33FF140F" w:rsidR="00040C4C" w:rsidRPr="005752A4" w:rsidRDefault="00F1406B" w:rsidP="00040C4C">
    <w:pPr>
      <w:pStyle w:val="Footer"/>
      <w:pBdr>
        <w:top w:val="single" w:sz="4" w:space="1" w:color="auto"/>
      </w:pBdr>
      <w:jc w:val="center"/>
      <w:rPr>
        <w:rFonts w:ascii="Arial" w:hAnsi="Arial" w:cs="Arial"/>
        <w:i/>
        <w:iCs/>
        <w:sz w:val="18"/>
        <w:szCs w:val="18"/>
      </w:rPr>
    </w:pPr>
    <w:r w:rsidRPr="005752A4">
      <w:rPr>
        <w:rFonts w:ascii="Arial" w:hAnsi="Arial" w:cs="Arial"/>
        <w:i/>
        <w:iCs/>
        <w:sz w:val="18"/>
        <w:szCs w:val="18"/>
      </w:rPr>
      <w:t>Received</w:t>
    </w:r>
    <w:r w:rsidR="00040C4C" w:rsidRPr="005752A4">
      <w:rPr>
        <w:rFonts w:ascii="Arial" w:hAnsi="Arial" w:cs="Arial"/>
        <w:i/>
        <w:iCs/>
        <w:sz w:val="18"/>
        <w:szCs w:val="18"/>
      </w:rPr>
      <w:t xml:space="preserve">: </w:t>
    </w:r>
    <w:r w:rsidR="00411925" w:rsidRPr="005752A4">
      <w:rPr>
        <w:rFonts w:ascii="Arial" w:hAnsi="Arial" w:cs="Arial"/>
        <w:i/>
        <w:iCs/>
        <w:sz w:val="18"/>
        <w:szCs w:val="18"/>
      </w:rPr>
      <w:t>August 5,</w:t>
    </w:r>
    <w:r w:rsidR="00040C4C" w:rsidRPr="005752A4">
      <w:rPr>
        <w:rFonts w:ascii="Arial" w:hAnsi="Arial" w:cs="Arial"/>
        <w:i/>
        <w:iCs/>
        <w:sz w:val="18"/>
        <w:szCs w:val="18"/>
      </w:rPr>
      <w:t xml:space="preserve"> </w:t>
    </w:r>
    <w:r w:rsidR="00411925" w:rsidRPr="005752A4">
      <w:rPr>
        <w:rFonts w:ascii="Arial" w:hAnsi="Arial" w:cs="Arial"/>
        <w:i/>
        <w:iCs/>
        <w:sz w:val="18"/>
        <w:szCs w:val="18"/>
      </w:rPr>
      <w:t>2020; Revised</w:t>
    </w:r>
    <w:r w:rsidR="00040C4C" w:rsidRPr="005752A4">
      <w:rPr>
        <w:rFonts w:ascii="Arial" w:hAnsi="Arial" w:cs="Arial"/>
        <w:i/>
        <w:iCs/>
        <w:sz w:val="18"/>
        <w:szCs w:val="18"/>
      </w:rPr>
      <w:t xml:space="preserve">: </w:t>
    </w:r>
    <w:r w:rsidR="00411925" w:rsidRPr="005752A4">
      <w:rPr>
        <w:rFonts w:ascii="Arial" w:hAnsi="Arial" w:cs="Arial"/>
        <w:i/>
        <w:iCs/>
        <w:sz w:val="18"/>
        <w:szCs w:val="18"/>
      </w:rPr>
      <w:t>October 6,</w:t>
    </w:r>
    <w:r w:rsidR="00040C4C" w:rsidRPr="005752A4">
      <w:rPr>
        <w:rFonts w:ascii="Arial" w:hAnsi="Arial" w:cs="Arial"/>
        <w:i/>
        <w:iCs/>
        <w:sz w:val="18"/>
        <w:szCs w:val="18"/>
      </w:rPr>
      <w:t xml:space="preserve"> </w:t>
    </w:r>
    <w:r w:rsidR="00411925" w:rsidRPr="005752A4">
      <w:rPr>
        <w:rFonts w:ascii="Arial" w:hAnsi="Arial" w:cs="Arial"/>
        <w:i/>
        <w:iCs/>
        <w:sz w:val="18"/>
        <w:szCs w:val="18"/>
      </w:rPr>
      <w:t>2020</w:t>
    </w:r>
    <w:r w:rsidR="00040C4C" w:rsidRPr="005752A4">
      <w:rPr>
        <w:rFonts w:ascii="Arial" w:hAnsi="Arial" w:cs="Arial"/>
        <w:i/>
        <w:iCs/>
        <w:sz w:val="18"/>
        <w:szCs w:val="18"/>
      </w:rPr>
      <w:t xml:space="preserve">; </w:t>
    </w:r>
    <w:r w:rsidR="00411925" w:rsidRPr="005752A4">
      <w:rPr>
        <w:rFonts w:ascii="Arial" w:hAnsi="Arial" w:cs="Arial"/>
        <w:i/>
        <w:iCs/>
        <w:sz w:val="18"/>
        <w:szCs w:val="18"/>
      </w:rPr>
      <w:t>Accepted</w:t>
    </w:r>
    <w:r w:rsidR="00040C4C" w:rsidRPr="005752A4">
      <w:rPr>
        <w:rFonts w:ascii="Arial" w:hAnsi="Arial" w:cs="Arial"/>
        <w:i/>
        <w:iCs/>
        <w:sz w:val="18"/>
        <w:szCs w:val="18"/>
      </w:rPr>
      <w:t xml:space="preserve">: </w:t>
    </w:r>
    <w:r w:rsidR="00411925" w:rsidRPr="005752A4">
      <w:rPr>
        <w:rFonts w:ascii="Arial" w:hAnsi="Arial" w:cs="Arial"/>
        <w:i/>
        <w:iCs/>
        <w:sz w:val="18"/>
        <w:szCs w:val="18"/>
      </w:rPr>
      <w:t xml:space="preserve">December 7, </w:t>
    </w:r>
    <w:r w:rsidR="00040C4C" w:rsidRPr="005752A4">
      <w:rPr>
        <w:rFonts w:ascii="Arial" w:hAnsi="Arial" w:cs="Arial"/>
        <w:i/>
        <w:iCs/>
        <w:sz w:val="18"/>
        <w:szCs w:val="18"/>
      </w:rPr>
      <w:t>20</w:t>
    </w:r>
    <w:r w:rsidR="00411925" w:rsidRPr="005752A4">
      <w:rPr>
        <w:rFonts w:ascii="Arial" w:hAnsi="Arial" w:cs="Arial"/>
        <w:i/>
        <w:iCs/>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2F84" w14:textId="77777777" w:rsidR="001731F7" w:rsidRDefault="001731F7">
      <w:r>
        <w:separator/>
      </w:r>
    </w:p>
  </w:footnote>
  <w:footnote w:type="continuationSeparator" w:id="0">
    <w:p w14:paraId="79225AC8" w14:textId="77777777" w:rsidR="001731F7" w:rsidRDefault="0017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E13C" w14:textId="0DA3294A" w:rsidR="00D14F5E" w:rsidRPr="005752A4" w:rsidRDefault="00AD2B8D" w:rsidP="00B44A77">
    <w:pPr>
      <w:pStyle w:val="Header"/>
      <w:pBdr>
        <w:bottom w:val="single" w:sz="4" w:space="1" w:color="auto"/>
      </w:pBdr>
      <w:tabs>
        <w:tab w:val="clear" w:pos="4320"/>
        <w:tab w:val="clear" w:pos="8640"/>
        <w:tab w:val="right" w:pos="567"/>
        <w:tab w:val="right" w:pos="9072"/>
      </w:tabs>
      <w:rPr>
        <w:sz w:val="18"/>
        <w:szCs w:val="18"/>
      </w:rPr>
    </w:pPr>
    <w:r w:rsidRPr="005752A4">
      <w:rPr>
        <w:rFonts w:ascii="Arial" w:hAnsi="Arial" w:cs="Arial"/>
        <w:sz w:val="18"/>
        <w:szCs w:val="18"/>
      </w:rPr>
      <w:fldChar w:fldCharType="begin"/>
    </w:r>
    <w:r w:rsidRPr="005752A4">
      <w:rPr>
        <w:rFonts w:ascii="Arial" w:hAnsi="Arial" w:cs="Arial"/>
        <w:sz w:val="18"/>
        <w:szCs w:val="18"/>
      </w:rPr>
      <w:instrText xml:space="preserve"> PAGE   \* MERGEFORMAT </w:instrText>
    </w:r>
    <w:r w:rsidRPr="005752A4">
      <w:rPr>
        <w:rFonts w:ascii="Arial" w:hAnsi="Arial" w:cs="Arial"/>
        <w:sz w:val="18"/>
        <w:szCs w:val="18"/>
      </w:rPr>
      <w:fldChar w:fldCharType="separate"/>
    </w:r>
    <w:r w:rsidR="000164A6">
      <w:rPr>
        <w:rFonts w:ascii="Arial" w:hAnsi="Arial" w:cs="Arial"/>
        <w:noProof/>
        <w:sz w:val="18"/>
        <w:szCs w:val="18"/>
      </w:rPr>
      <w:t>4</w:t>
    </w:r>
    <w:r w:rsidRPr="005752A4">
      <w:rPr>
        <w:rFonts w:ascii="Arial" w:hAnsi="Arial" w:cs="Arial"/>
        <w:noProof/>
        <w:sz w:val="18"/>
        <w:szCs w:val="18"/>
      </w:rPr>
      <w:fldChar w:fldCharType="end"/>
    </w:r>
    <w:r w:rsidR="00B44A77" w:rsidRPr="005752A4">
      <w:rPr>
        <w:sz w:val="18"/>
        <w:szCs w:val="18"/>
      </w:rPr>
      <w:tab/>
    </w:r>
    <w:r w:rsidR="00D14F5E" w:rsidRPr="005752A4">
      <w:rPr>
        <w:sz w:val="18"/>
        <w:szCs w:val="18"/>
      </w:rPr>
      <w:sym w:font="Wingdings" w:char="F06E"/>
    </w:r>
    <w:r w:rsidR="00B44A77" w:rsidRPr="005752A4">
      <w:rPr>
        <w:sz w:val="18"/>
        <w:szCs w:val="18"/>
      </w:rPr>
      <w:tab/>
    </w:r>
    <w:r w:rsidR="00D14F5E" w:rsidRPr="005752A4">
      <w:rPr>
        <w:rFonts w:ascii="Arial" w:hAnsi="Arial" w:cs="Arial"/>
        <w:sz w:val="18"/>
        <w:szCs w:val="18"/>
      </w:rPr>
      <w:t>P-ISSN: 25</w:t>
    </w:r>
    <w:r w:rsidR="002F70D8" w:rsidRPr="005752A4">
      <w:rPr>
        <w:rFonts w:ascii="Arial" w:hAnsi="Arial" w:cs="Arial"/>
        <w:sz w:val="18"/>
        <w:szCs w:val="18"/>
      </w:rPr>
      <w:t>7</w:t>
    </w:r>
    <w:r w:rsidR="00D14F5E" w:rsidRPr="005752A4">
      <w:rPr>
        <w:rFonts w:ascii="Arial" w:hAnsi="Arial" w:cs="Arial"/>
        <w:sz w:val="18"/>
        <w:szCs w:val="18"/>
      </w:rPr>
      <w:t>9-</w:t>
    </w:r>
    <w:r w:rsidR="002F70D8" w:rsidRPr="005752A4">
      <w:rPr>
        <w:rFonts w:ascii="Arial" w:hAnsi="Arial" w:cs="Arial"/>
        <w:sz w:val="18"/>
        <w:szCs w:val="18"/>
      </w:rPr>
      <w:t>9827</w:t>
    </w:r>
    <w:r w:rsidR="00D14F5E" w:rsidRPr="005752A4">
      <w:rPr>
        <w:rFonts w:ascii="Arial" w:hAnsi="Arial" w:cs="Arial"/>
        <w:sz w:val="18"/>
        <w:szCs w:val="18"/>
      </w:rPr>
      <w:t>|E-ISSN: 25</w:t>
    </w:r>
    <w:r w:rsidR="002F70D8" w:rsidRPr="005752A4">
      <w:rPr>
        <w:rFonts w:ascii="Arial" w:hAnsi="Arial" w:cs="Arial"/>
        <w:sz w:val="18"/>
        <w:szCs w:val="18"/>
      </w:rPr>
      <w:t>80</w:t>
    </w:r>
    <w:r w:rsidR="00D14F5E" w:rsidRPr="005752A4">
      <w:rPr>
        <w:rFonts w:ascii="Arial" w:hAnsi="Arial" w:cs="Arial"/>
        <w:sz w:val="18"/>
        <w:szCs w:val="18"/>
      </w:rPr>
      <w:t>-</w:t>
    </w:r>
    <w:r w:rsidR="002F70D8" w:rsidRPr="005752A4">
      <w:rPr>
        <w:rFonts w:ascii="Arial" w:hAnsi="Arial" w:cs="Arial"/>
        <w:sz w:val="18"/>
        <w:szCs w:val="18"/>
      </w:rPr>
      <w:t>221</w:t>
    </w:r>
    <w:r w:rsidR="00D14F5E" w:rsidRPr="005752A4">
      <w:rPr>
        <w:rFonts w:ascii="Arial" w:hAnsi="Arial" w:cs="Arial"/>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02964" w14:textId="08B8891E" w:rsidR="00D14F5E" w:rsidRPr="005752A4" w:rsidRDefault="00421CF3" w:rsidP="00AD2B8D">
    <w:pPr>
      <w:pStyle w:val="Header"/>
      <w:pBdr>
        <w:bottom w:val="single" w:sz="4" w:space="1" w:color="auto"/>
      </w:pBdr>
      <w:tabs>
        <w:tab w:val="clear" w:pos="4320"/>
        <w:tab w:val="clear" w:pos="8640"/>
        <w:tab w:val="left" w:pos="0"/>
        <w:tab w:val="right" w:pos="8647"/>
        <w:tab w:val="right" w:pos="9072"/>
      </w:tabs>
      <w:rPr>
        <w:rFonts w:ascii="Arial" w:hAnsi="Arial" w:cs="Arial"/>
        <w:sz w:val="18"/>
        <w:szCs w:val="18"/>
      </w:rPr>
    </w:pPr>
    <w:r w:rsidRPr="005752A4">
      <w:rPr>
        <w:rFonts w:ascii="Arial" w:hAnsi="Arial" w:cs="Arial"/>
        <w:b/>
        <w:sz w:val="18"/>
        <w:szCs w:val="18"/>
      </w:rPr>
      <w:t>Prima</w:t>
    </w:r>
    <w:r w:rsidR="00595FAB" w:rsidRPr="005752A4">
      <w:rPr>
        <w:rFonts w:ascii="Arial" w:hAnsi="Arial" w:cs="Arial"/>
        <w:b/>
        <w:sz w:val="18"/>
        <w:szCs w:val="18"/>
      </w:rPr>
      <w:t>: Jurnal Pendidikan Matematika</w:t>
    </w:r>
    <w:r w:rsidR="00D14F5E" w:rsidRPr="005752A4">
      <w:rPr>
        <w:rFonts w:ascii="Arial" w:hAnsi="Arial" w:cs="Arial"/>
        <w:sz w:val="18"/>
        <w:szCs w:val="18"/>
      </w:rPr>
      <w:tab/>
    </w:r>
    <w:r w:rsidR="00D14F5E" w:rsidRPr="005752A4">
      <w:rPr>
        <w:sz w:val="18"/>
        <w:szCs w:val="18"/>
      </w:rPr>
      <w:sym w:font="Wingdings" w:char="F06E"/>
    </w:r>
    <w:r w:rsidR="00AD2B8D" w:rsidRPr="005752A4">
      <w:rPr>
        <w:sz w:val="18"/>
        <w:szCs w:val="18"/>
      </w:rPr>
      <w:tab/>
    </w:r>
    <w:r w:rsidR="00AD2B8D" w:rsidRPr="005752A4">
      <w:rPr>
        <w:rFonts w:ascii="Arial" w:hAnsi="Arial" w:cs="Arial"/>
        <w:sz w:val="18"/>
        <w:szCs w:val="18"/>
      </w:rPr>
      <w:fldChar w:fldCharType="begin"/>
    </w:r>
    <w:r w:rsidR="00AD2B8D" w:rsidRPr="005752A4">
      <w:rPr>
        <w:rFonts w:ascii="Arial" w:hAnsi="Arial" w:cs="Arial"/>
        <w:sz w:val="18"/>
        <w:szCs w:val="18"/>
      </w:rPr>
      <w:instrText xml:space="preserve"> PAGE   \* MERGEFORMAT </w:instrText>
    </w:r>
    <w:r w:rsidR="00AD2B8D" w:rsidRPr="005752A4">
      <w:rPr>
        <w:rFonts w:ascii="Arial" w:hAnsi="Arial" w:cs="Arial"/>
        <w:sz w:val="18"/>
        <w:szCs w:val="18"/>
      </w:rPr>
      <w:fldChar w:fldCharType="separate"/>
    </w:r>
    <w:r w:rsidR="000164A6">
      <w:rPr>
        <w:rFonts w:ascii="Arial" w:hAnsi="Arial" w:cs="Arial"/>
        <w:noProof/>
        <w:sz w:val="18"/>
        <w:szCs w:val="18"/>
      </w:rPr>
      <w:t>3</w:t>
    </w:r>
    <w:r w:rsidR="00AD2B8D" w:rsidRPr="005752A4">
      <w:rPr>
        <w:rFonts w:ascii="Arial" w:hAnsi="Arial" w:cs="Arial"/>
        <w:noProof/>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2539" w14:textId="77777777" w:rsidR="00D14F5E" w:rsidRPr="005752A4" w:rsidRDefault="00D14F5E" w:rsidP="002745C7">
    <w:pPr>
      <w:pStyle w:val="Header"/>
      <w:tabs>
        <w:tab w:val="clear" w:pos="4320"/>
        <w:tab w:val="clear" w:pos="8640"/>
      </w:tabs>
      <w:ind w:right="45"/>
      <w:rPr>
        <w:rFonts w:ascii="Arial" w:hAnsi="Arial" w:cs="Arial"/>
        <w:b/>
        <w:sz w:val="18"/>
        <w:szCs w:val="18"/>
      </w:rPr>
    </w:pPr>
    <w:r w:rsidRPr="005752A4">
      <w:rPr>
        <w:rFonts w:ascii="Arial" w:hAnsi="Arial" w:cs="Arial"/>
        <w:b/>
        <w:sz w:val="18"/>
        <w:szCs w:val="18"/>
      </w:rPr>
      <w:t>Prima: Jurnal Pendidikan Matematika</w:t>
    </w:r>
  </w:p>
  <w:p w14:paraId="7C48C7E8" w14:textId="65FDEB2F" w:rsidR="00D14F5E" w:rsidRPr="005752A4" w:rsidRDefault="004D1DB3" w:rsidP="002745C7">
    <w:pPr>
      <w:pStyle w:val="Header"/>
      <w:tabs>
        <w:tab w:val="clear" w:pos="4320"/>
        <w:tab w:val="clear" w:pos="8640"/>
      </w:tabs>
      <w:ind w:right="45"/>
      <w:rPr>
        <w:rFonts w:ascii="Arial" w:hAnsi="Arial" w:cs="Arial"/>
        <w:sz w:val="18"/>
        <w:szCs w:val="18"/>
      </w:rPr>
    </w:pPr>
    <w:r w:rsidRPr="005752A4">
      <w:rPr>
        <w:rFonts w:ascii="Arial" w:hAnsi="Arial" w:cs="Arial"/>
        <w:sz w:val="18"/>
        <w:szCs w:val="18"/>
      </w:rPr>
      <w:t xml:space="preserve">Vol. </w:t>
    </w:r>
    <w:r w:rsidR="00411925" w:rsidRPr="005752A4">
      <w:rPr>
        <w:rFonts w:ascii="Arial" w:hAnsi="Arial" w:cs="Arial"/>
        <w:sz w:val="18"/>
        <w:szCs w:val="18"/>
      </w:rPr>
      <w:t>5</w:t>
    </w:r>
    <w:r w:rsidR="00D14F5E" w:rsidRPr="005752A4">
      <w:rPr>
        <w:rFonts w:ascii="Arial" w:hAnsi="Arial" w:cs="Arial"/>
        <w:sz w:val="18"/>
        <w:szCs w:val="18"/>
      </w:rPr>
      <w:t xml:space="preserve">, No. </w:t>
    </w:r>
    <w:r w:rsidR="00411925" w:rsidRPr="005752A4">
      <w:rPr>
        <w:rFonts w:ascii="Arial" w:hAnsi="Arial" w:cs="Arial"/>
        <w:sz w:val="18"/>
        <w:szCs w:val="18"/>
      </w:rPr>
      <w:t>1</w:t>
    </w:r>
    <w:r w:rsidR="00D14F5E" w:rsidRPr="005752A4">
      <w:rPr>
        <w:rFonts w:ascii="Arial" w:hAnsi="Arial" w:cs="Arial"/>
        <w:sz w:val="18"/>
        <w:szCs w:val="18"/>
      </w:rPr>
      <w:t xml:space="preserve">, </w:t>
    </w:r>
    <w:r w:rsidR="00411925" w:rsidRPr="005752A4">
      <w:rPr>
        <w:rFonts w:ascii="Arial" w:hAnsi="Arial" w:cs="Arial"/>
        <w:sz w:val="18"/>
        <w:szCs w:val="18"/>
      </w:rPr>
      <w:t>January</w:t>
    </w:r>
    <w:r w:rsidR="00D14F5E" w:rsidRPr="005752A4">
      <w:rPr>
        <w:rFonts w:ascii="Arial" w:hAnsi="Arial" w:cs="Arial"/>
        <w:sz w:val="18"/>
        <w:szCs w:val="18"/>
      </w:rPr>
      <w:t xml:space="preserve"> </w:t>
    </w:r>
    <w:r w:rsidR="00411925" w:rsidRPr="005752A4">
      <w:rPr>
        <w:rFonts w:ascii="Arial" w:hAnsi="Arial" w:cs="Arial"/>
        <w:sz w:val="18"/>
        <w:szCs w:val="18"/>
      </w:rPr>
      <w:t>202</w:t>
    </w:r>
    <w:r w:rsidR="00266256" w:rsidRPr="005752A4">
      <w:rPr>
        <w:rFonts w:ascii="Arial" w:hAnsi="Arial" w:cs="Arial"/>
        <w:sz w:val="18"/>
        <w:szCs w:val="18"/>
      </w:rPr>
      <w:t>1</w:t>
    </w:r>
    <w:r w:rsidR="00D14F5E" w:rsidRPr="005752A4">
      <w:rPr>
        <w:rFonts w:ascii="Arial" w:hAnsi="Arial" w:cs="Arial"/>
        <w:sz w:val="18"/>
        <w:szCs w:val="18"/>
      </w:rPr>
      <w:t xml:space="preserve">, </w:t>
    </w:r>
    <w:r w:rsidRPr="005752A4">
      <w:rPr>
        <w:rFonts w:ascii="Arial" w:hAnsi="Arial" w:cs="Arial"/>
        <w:sz w:val="18"/>
        <w:szCs w:val="18"/>
      </w:rPr>
      <w:t>pp</w:t>
    </w:r>
    <w:r w:rsidR="00D14F5E" w:rsidRPr="005752A4">
      <w:rPr>
        <w:rFonts w:ascii="Arial" w:hAnsi="Arial" w:cs="Arial"/>
        <w:sz w:val="18"/>
        <w:szCs w:val="18"/>
      </w:rPr>
      <w:t>. XX-XX</w:t>
    </w:r>
  </w:p>
  <w:p w14:paraId="5A114BB2" w14:textId="3E730302" w:rsidR="00D14F5E" w:rsidRDefault="00D14F5E" w:rsidP="00B44A77">
    <w:pPr>
      <w:pStyle w:val="Header"/>
      <w:pBdr>
        <w:bottom w:val="single" w:sz="4" w:space="1" w:color="auto"/>
      </w:pBdr>
      <w:tabs>
        <w:tab w:val="clear" w:pos="4320"/>
        <w:tab w:val="clear" w:pos="8640"/>
      </w:tabs>
      <w:ind w:right="45"/>
      <w:rPr>
        <w:rFonts w:ascii="Arial" w:hAnsi="Arial" w:cs="Arial"/>
        <w:sz w:val="18"/>
        <w:szCs w:val="18"/>
      </w:rPr>
    </w:pPr>
    <w:r w:rsidRPr="005752A4">
      <w:rPr>
        <w:rFonts w:ascii="Arial" w:hAnsi="Arial" w:cs="Arial"/>
        <w:sz w:val="18"/>
        <w:szCs w:val="18"/>
      </w:rPr>
      <w:t>P-ISSN: 25</w:t>
    </w:r>
    <w:r w:rsidR="004133B5" w:rsidRPr="005752A4">
      <w:rPr>
        <w:rFonts w:ascii="Arial" w:hAnsi="Arial" w:cs="Arial"/>
        <w:sz w:val="18"/>
        <w:szCs w:val="18"/>
      </w:rPr>
      <w:t>7</w:t>
    </w:r>
    <w:r w:rsidRPr="005752A4">
      <w:rPr>
        <w:rFonts w:ascii="Arial" w:hAnsi="Arial" w:cs="Arial"/>
        <w:sz w:val="18"/>
        <w:szCs w:val="18"/>
      </w:rPr>
      <w:t>9-</w:t>
    </w:r>
    <w:r w:rsidR="004133B5" w:rsidRPr="005752A4">
      <w:rPr>
        <w:rFonts w:ascii="Arial" w:hAnsi="Arial" w:cs="Arial"/>
        <w:sz w:val="18"/>
        <w:szCs w:val="18"/>
      </w:rPr>
      <w:t>9827</w:t>
    </w:r>
    <w:r w:rsidRPr="005752A4">
      <w:rPr>
        <w:rFonts w:ascii="Arial" w:hAnsi="Arial" w:cs="Arial"/>
        <w:sz w:val="18"/>
        <w:szCs w:val="18"/>
      </w:rPr>
      <w:t>, E-ISSN: 25</w:t>
    </w:r>
    <w:r w:rsidR="004133B5" w:rsidRPr="005752A4">
      <w:rPr>
        <w:rFonts w:ascii="Arial" w:hAnsi="Arial" w:cs="Arial"/>
        <w:sz w:val="18"/>
        <w:szCs w:val="18"/>
      </w:rPr>
      <w:t>80</w:t>
    </w:r>
    <w:r w:rsidRPr="005752A4">
      <w:rPr>
        <w:rFonts w:ascii="Arial" w:hAnsi="Arial" w:cs="Arial"/>
        <w:sz w:val="18"/>
        <w:szCs w:val="18"/>
      </w:rPr>
      <w:t>-</w:t>
    </w:r>
    <w:r w:rsidR="004133B5" w:rsidRPr="005752A4">
      <w:rPr>
        <w:rFonts w:ascii="Arial" w:hAnsi="Arial" w:cs="Arial"/>
        <w:sz w:val="18"/>
        <w:szCs w:val="18"/>
      </w:rPr>
      <w:t>2216</w:t>
    </w:r>
  </w:p>
  <w:p w14:paraId="5D473A58" w14:textId="00C4BB07" w:rsidR="005752A4" w:rsidRPr="000164A6" w:rsidRDefault="000164A6" w:rsidP="00B44A77">
    <w:pPr>
      <w:pStyle w:val="Header"/>
      <w:pBdr>
        <w:bottom w:val="single" w:sz="4" w:space="1" w:color="auto"/>
      </w:pBdr>
      <w:tabs>
        <w:tab w:val="clear" w:pos="4320"/>
        <w:tab w:val="clear" w:pos="8640"/>
      </w:tabs>
      <w:ind w:right="45"/>
      <w:rPr>
        <w:rFonts w:ascii="Arial" w:hAnsi="Arial" w:cs="Arial"/>
        <w:sz w:val="18"/>
        <w:szCs w:val="18"/>
      </w:rPr>
    </w:pPr>
    <w:r w:rsidRPr="000164A6">
      <w:rPr>
        <w:rFonts w:ascii="Arial" w:hAnsi="Arial" w:cs="Arial"/>
        <w:sz w:val="18"/>
        <w:szCs w:val="18"/>
      </w:rPr>
      <w:t xml:space="preserve">Web: </w:t>
    </w:r>
    <w:hyperlink r:id="rId1" w:history="1">
      <w:r w:rsidR="005752A4" w:rsidRPr="000164A6">
        <w:rPr>
          <w:rStyle w:val="Hyperlink"/>
          <w:rFonts w:ascii="Arial" w:hAnsi="Arial" w:cs="Arial"/>
          <w:sz w:val="18"/>
          <w:szCs w:val="18"/>
        </w:rPr>
        <w:t>http://jurnal.umt.ac.id/index.php/prima</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E682E"/>
    <w:multiLevelType w:val="hybridMultilevel"/>
    <w:tmpl w:val="F1AE59FE"/>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16EC3"/>
    <w:multiLevelType w:val="multilevel"/>
    <w:tmpl w:val="F32A3E4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F33F8"/>
    <w:multiLevelType w:val="hybridMultilevel"/>
    <w:tmpl w:val="1494D378"/>
    <w:lvl w:ilvl="0" w:tplc="D8F82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6579B2"/>
    <w:multiLevelType w:val="hybridMultilevel"/>
    <w:tmpl w:val="DFEE5DB4"/>
    <w:lvl w:ilvl="0" w:tplc="ED7C62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8EB6C7C"/>
    <w:multiLevelType w:val="hybridMultilevel"/>
    <w:tmpl w:val="CB96E510"/>
    <w:lvl w:ilvl="0" w:tplc="9DE87C4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4"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747D4287"/>
    <w:multiLevelType w:val="hybridMultilevel"/>
    <w:tmpl w:val="F7261776"/>
    <w:lvl w:ilvl="0" w:tplc="C9CC5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8A76D4"/>
    <w:multiLevelType w:val="hybridMultilevel"/>
    <w:tmpl w:val="AB24FC92"/>
    <w:lvl w:ilvl="0" w:tplc="735061FE">
      <w:start w:val="1"/>
      <w:numFmt w:val="decimal"/>
      <w:lvlText w:val="%1."/>
      <w:lvlJc w:val="left"/>
      <w:pPr>
        <w:ind w:left="363" w:hanging="360"/>
      </w:pPr>
      <w:rPr>
        <w:rFonts w:hint="default"/>
        <w:b/>
        <w:sz w:val="24"/>
      </w:rPr>
    </w:lvl>
    <w:lvl w:ilvl="1" w:tplc="38090019">
      <w:start w:val="1"/>
      <w:numFmt w:val="lowerLetter"/>
      <w:lvlText w:val="%2."/>
      <w:lvlJc w:val="left"/>
      <w:pPr>
        <w:ind w:left="1083" w:hanging="360"/>
      </w:pPr>
    </w:lvl>
    <w:lvl w:ilvl="2" w:tplc="3809001B">
      <w:start w:val="1"/>
      <w:numFmt w:val="lowerRoman"/>
      <w:lvlText w:val="%3."/>
      <w:lvlJc w:val="right"/>
      <w:pPr>
        <w:ind w:left="1803" w:hanging="180"/>
      </w:pPr>
    </w:lvl>
    <w:lvl w:ilvl="3" w:tplc="3809000F">
      <w:start w:val="1"/>
      <w:numFmt w:val="decimal"/>
      <w:lvlText w:val="%4."/>
      <w:lvlJc w:val="left"/>
      <w:pPr>
        <w:ind w:left="2523" w:hanging="360"/>
      </w:pPr>
    </w:lvl>
    <w:lvl w:ilvl="4" w:tplc="38090019" w:tentative="1">
      <w:start w:val="1"/>
      <w:numFmt w:val="lowerLetter"/>
      <w:lvlText w:val="%5."/>
      <w:lvlJc w:val="left"/>
      <w:pPr>
        <w:ind w:left="3243" w:hanging="360"/>
      </w:pPr>
    </w:lvl>
    <w:lvl w:ilvl="5" w:tplc="3809001B" w:tentative="1">
      <w:start w:val="1"/>
      <w:numFmt w:val="lowerRoman"/>
      <w:lvlText w:val="%6."/>
      <w:lvlJc w:val="right"/>
      <w:pPr>
        <w:ind w:left="3963" w:hanging="180"/>
      </w:pPr>
    </w:lvl>
    <w:lvl w:ilvl="6" w:tplc="3809000F" w:tentative="1">
      <w:start w:val="1"/>
      <w:numFmt w:val="decimal"/>
      <w:lvlText w:val="%7."/>
      <w:lvlJc w:val="left"/>
      <w:pPr>
        <w:ind w:left="4683" w:hanging="360"/>
      </w:pPr>
    </w:lvl>
    <w:lvl w:ilvl="7" w:tplc="38090019" w:tentative="1">
      <w:start w:val="1"/>
      <w:numFmt w:val="lowerLetter"/>
      <w:lvlText w:val="%8."/>
      <w:lvlJc w:val="left"/>
      <w:pPr>
        <w:ind w:left="5403" w:hanging="360"/>
      </w:pPr>
    </w:lvl>
    <w:lvl w:ilvl="8" w:tplc="3809001B" w:tentative="1">
      <w:start w:val="1"/>
      <w:numFmt w:val="lowerRoman"/>
      <w:lvlText w:val="%9."/>
      <w:lvlJc w:val="right"/>
      <w:pPr>
        <w:ind w:left="6123" w:hanging="180"/>
      </w:pPr>
    </w:lvl>
  </w:abstractNum>
  <w:num w:numId="1" w16cid:durableId="1745490852">
    <w:abstractNumId w:val="16"/>
  </w:num>
  <w:num w:numId="2" w16cid:durableId="1926919448">
    <w:abstractNumId w:val="11"/>
  </w:num>
  <w:num w:numId="3" w16cid:durableId="1047337983">
    <w:abstractNumId w:val="18"/>
  </w:num>
  <w:num w:numId="4" w16cid:durableId="1967001073">
    <w:abstractNumId w:val="10"/>
  </w:num>
  <w:num w:numId="5" w16cid:durableId="102580081">
    <w:abstractNumId w:val="14"/>
  </w:num>
  <w:num w:numId="6" w16cid:durableId="502478806">
    <w:abstractNumId w:val="17"/>
  </w:num>
  <w:num w:numId="7" w16cid:durableId="1033728842">
    <w:abstractNumId w:val="15"/>
  </w:num>
  <w:num w:numId="8" w16cid:durableId="1342506565">
    <w:abstractNumId w:val="12"/>
  </w:num>
  <w:num w:numId="9" w16cid:durableId="1951468803">
    <w:abstractNumId w:val="9"/>
  </w:num>
  <w:num w:numId="10" w16cid:durableId="660085879">
    <w:abstractNumId w:val="5"/>
  </w:num>
  <w:num w:numId="11" w16cid:durableId="440103954">
    <w:abstractNumId w:val="4"/>
  </w:num>
  <w:num w:numId="12" w16cid:durableId="2139031198">
    <w:abstractNumId w:val="7"/>
  </w:num>
  <w:num w:numId="13" w16cid:durableId="245498184">
    <w:abstractNumId w:val="6"/>
  </w:num>
  <w:num w:numId="14" w16cid:durableId="612443222">
    <w:abstractNumId w:val="8"/>
  </w:num>
  <w:num w:numId="15" w16cid:durableId="1828859793">
    <w:abstractNumId w:val="19"/>
  </w:num>
  <w:num w:numId="16" w16cid:durableId="1984384111">
    <w:abstractNumId w:val="2"/>
  </w:num>
  <w:num w:numId="17" w16cid:durableId="1870024402">
    <w:abstractNumId w:val="0"/>
  </w:num>
  <w:num w:numId="18" w16cid:durableId="1074351646">
    <w:abstractNumId w:val="3"/>
  </w:num>
  <w:num w:numId="19" w16cid:durableId="1840534391">
    <w:abstractNumId w:val="20"/>
  </w:num>
  <w:num w:numId="20" w16cid:durableId="808784091">
    <w:abstractNumId w:val="13"/>
  </w:num>
  <w:num w:numId="21" w16cid:durableId="21150386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2CEF"/>
    <w:rsid w:val="00014633"/>
    <w:rsid w:val="00015F2A"/>
    <w:rsid w:val="000164A6"/>
    <w:rsid w:val="00017858"/>
    <w:rsid w:val="00027142"/>
    <w:rsid w:val="000279BE"/>
    <w:rsid w:val="00030FA1"/>
    <w:rsid w:val="00034C84"/>
    <w:rsid w:val="00040C4C"/>
    <w:rsid w:val="000416A3"/>
    <w:rsid w:val="000437AE"/>
    <w:rsid w:val="000474E3"/>
    <w:rsid w:val="00047710"/>
    <w:rsid w:val="000523C5"/>
    <w:rsid w:val="00053FB7"/>
    <w:rsid w:val="0006020A"/>
    <w:rsid w:val="00060330"/>
    <w:rsid w:val="00060F5C"/>
    <w:rsid w:val="00061D77"/>
    <w:rsid w:val="00062720"/>
    <w:rsid w:val="00063C88"/>
    <w:rsid w:val="00066063"/>
    <w:rsid w:val="0007154C"/>
    <w:rsid w:val="0007236F"/>
    <w:rsid w:val="00073635"/>
    <w:rsid w:val="00076C16"/>
    <w:rsid w:val="000776D4"/>
    <w:rsid w:val="00080989"/>
    <w:rsid w:val="00080CCD"/>
    <w:rsid w:val="000830A2"/>
    <w:rsid w:val="00083B9D"/>
    <w:rsid w:val="00083DD6"/>
    <w:rsid w:val="00085121"/>
    <w:rsid w:val="00086551"/>
    <w:rsid w:val="000877AC"/>
    <w:rsid w:val="00087876"/>
    <w:rsid w:val="00087AF7"/>
    <w:rsid w:val="00090B78"/>
    <w:rsid w:val="00092D31"/>
    <w:rsid w:val="00093380"/>
    <w:rsid w:val="00094EB8"/>
    <w:rsid w:val="00095222"/>
    <w:rsid w:val="00095C3E"/>
    <w:rsid w:val="00096883"/>
    <w:rsid w:val="000973CC"/>
    <w:rsid w:val="00097958"/>
    <w:rsid w:val="00097E2D"/>
    <w:rsid w:val="000A15DA"/>
    <w:rsid w:val="000A5245"/>
    <w:rsid w:val="000A592D"/>
    <w:rsid w:val="000A643C"/>
    <w:rsid w:val="000A7ACA"/>
    <w:rsid w:val="000B0641"/>
    <w:rsid w:val="000B5480"/>
    <w:rsid w:val="000B682B"/>
    <w:rsid w:val="000C03DA"/>
    <w:rsid w:val="000C06F0"/>
    <w:rsid w:val="000C4B17"/>
    <w:rsid w:val="000C730A"/>
    <w:rsid w:val="000D099B"/>
    <w:rsid w:val="000D50C8"/>
    <w:rsid w:val="000D6591"/>
    <w:rsid w:val="000D6BC3"/>
    <w:rsid w:val="000E0AE1"/>
    <w:rsid w:val="000E0C84"/>
    <w:rsid w:val="000E0CE9"/>
    <w:rsid w:val="000E0E3C"/>
    <w:rsid w:val="000E1C9D"/>
    <w:rsid w:val="000E28E0"/>
    <w:rsid w:val="000E4FD6"/>
    <w:rsid w:val="000E708C"/>
    <w:rsid w:val="000F279B"/>
    <w:rsid w:val="000F29E1"/>
    <w:rsid w:val="000F61E2"/>
    <w:rsid w:val="000F7ED5"/>
    <w:rsid w:val="0010046E"/>
    <w:rsid w:val="00102A61"/>
    <w:rsid w:val="001041EB"/>
    <w:rsid w:val="00104BF1"/>
    <w:rsid w:val="00106F02"/>
    <w:rsid w:val="001078A8"/>
    <w:rsid w:val="00107904"/>
    <w:rsid w:val="00110111"/>
    <w:rsid w:val="00110B3F"/>
    <w:rsid w:val="001129DE"/>
    <w:rsid w:val="0011369D"/>
    <w:rsid w:val="00113F18"/>
    <w:rsid w:val="00114470"/>
    <w:rsid w:val="00117326"/>
    <w:rsid w:val="00117C85"/>
    <w:rsid w:val="00121C37"/>
    <w:rsid w:val="00122833"/>
    <w:rsid w:val="00123331"/>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31F7"/>
    <w:rsid w:val="00177E2C"/>
    <w:rsid w:val="00180992"/>
    <w:rsid w:val="00180FD2"/>
    <w:rsid w:val="00180FD4"/>
    <w:rsid w:val="00181509"/>
    <w:rsid w:val="00181965"/>
    <w:rsid w:val="00185202"/>
    <w:rsid w:val="00187B69"/>
    <w:rsid w:val="0019050C"/>
    <w:rsid w:val="00192E8C"/>
    <w:rsid w:val="0019391D"/>
    <w:rsid w:val="00195579"/>
    <w:rsid w:val="0019702A"/>
    <w:rsid w:val="00197547"/>
    <w:rsid w:val="0019779C"/>
    <w:rsid w:val="001A0839"/>
    <w:rsid w:val="001A33EF"/>
    <w:rsid w:val="001B2439"/>
    <w:rsid w:val="001B2EF9"/>
    <w:rsid w:val="001B4AB3"/>
    <w:rsid w:val="001B5250"/>
    <w:rsid w:val="001B5719"/>
    <w:rsid w:val="001B621C"/>
    <w:rsid w:val="001B64D0"/>
    <w:rsid w:val="001B7915"/>
    <w:rsid w:val="001C0FE6"/>
    <w:rsid w:val="001C19EB"/>
    <w:rsid w:val="001C1DDC"/>
    <w:rsid w:val="001C2C5C"/>
    <w:rsid w:val="001C7AC5"/>
    <w:rsid w:val="001D04CA"/>
    <w:rsid w:val="001D19C3"/>
    <w:rsid w:val="001D218B"/>
    <w:rsid w:val="001E1922"/>
    <w:rsid w:val="001E2071"/>
    <w:rsid w:val="001E55E5"/>
    <w:rsid w:val="001E5CFB"/>
    <w:rsid w:val="001E608B"/>
    <w:rsid w:val="001E69C1"/>
    <w:rsid w:val="001E7DCD"/>
    <w:rsid w:val="001E7FFA"/>
    <w:rsid w:val="001F0AFC"/>
    <w:rsid w:val="001F3FFB"/>
    <w:rsid w:val="001F470F"/>
    <w:rsid w:val="001F4ACD"/>
    <w:rsid w:val="001F6170"/>
    <w:rsid w:val="001F63D7"/>
    <w:rsid w:val="001F6ACF"/>
    <w:rsid w:val="001F6FB1"/>
    <w:rsid w:val="00204431"/>
    <w:rsid w:val="0020464A"/>
    <w:rsid w:val="00204A25"/>
    <w:rsid w:val="0020608E"/>
    <w:rsid w:val="002073B6"/>
    <w:rsid w:val="002076CA"/>
    <w:rsid w:val="002079DD"/>
    <w:rsid w:val="0021201C"/>
    <w:rsid w:val="00212DCC"/>
    <w:rsid w:val="002141C1"/>
    <w:rsid w:val="00215A82"/>
    <w:rsid w:val="00216F2A"/>
    <w:rsid w:val="00217173"/>
    <w:rsid w:val="00220914"/>
    <w:rsid w:val="00221D61"/>
    <w:rsid w:val="00221FB3"/>
    <w:rsid w:val="00224456"/>
    <w:rsid w:val="00225BEA"/>
    <w:rsid w:val="00230440"/>
    <w:rsid w:val="00230AAB"/>
    <w:rsid w:val="00232081"/>
    <w:rsid w:val="00232DA1"/>
    <w:rsid w:val="00237B26"/>
    <w:rsid w:val="00240303"/>
    <w:rsid w:val="0024180A"/>
    <w:rsid w:val="0024268D"/>
    <w:rsid w:val="00244AE4"/>
    <w:rsid w:val="00250442"/>
    <w:rsid w:val="00250A66"/>
    <w:rsid w:val="002543B0"/>
    <w:rsid w:val="00254EC2"/>
    <w:rsid w:val="00254F6E"/>
    <w:rsid w:val="002550AB"/>
    <w:rsid w:val="00256322"/>
    <w:rsid w:val="002575A8"/>
    <w:rsid w:val="00260476"/>
    <w:rsid w:val="00261B88"/>
    <w:rsid w:val="0026229E"/>
    <w:rsid w:val="002622CD"/>
    <w:rsid w:val="00266256"/>
    <w:rsid w:val="00266574"/>
    <w:rsid w:val="002668F8"/>
    <w:rsid w:val="00270E78"/>
    <w:rsid w:val="00271390"/>
    <w:rsid w:val="00271AB9"/>
    <w:rsid w:val="0027245E"/>
    <w:rsid w:val="002743A4"/>
    <w:rsid w:val="002745C7"/>
    <w:rsid w:val="00274BCC"/>
    <w:rsid w:val="00275406"/>
    <w:rsid w:val="002769E7"/>
    <w:rsid w:val="00281882"/>
    <w:rsid w:val="00281D99"/>
    <w:rsid w:val="002821B9"/>
    <w:rsid w:val="0028450D"/>
    <w:rsid w:val="0028739F"/>
    <w:rsid w:val="00291EBF"/>
    <w:rsid w:val="00296D8E"/>
    <w:rsid w:val="002A0772"/>
    <w:rsid w:val="002A6D91"/>
    <w:rsid w:val="002B0601"/>
    <w:rsid w:val="002B10C7"/>
    <w:rsid w:val="002B6EC9"/>
    <w:rsid w:val="002B7609"/>
    <w:rsid w:val="002C0665"/>
    <w:rsid w:val="002C2C92"/>
    <w:rsid w:val="002C4749"/>
    <w:rsid w:val="002C6317"/>
    <w:rsid w:val="002D07B9"/>
    <w:rsid w:val="002D0C71"/>
    <w:rsid w:val="002D0F04"/>
    <w:rsid w:val="002D31A6"/>
    <w:rsid w:val="002D4A56"/>
    <w:rsid w:val="002D4F50"/>
    <w:rsid w:val="002D797A"/>
    <w:rsid w:val="002E0BC4"/>
    <w:rsid w:val="002E1F8F"/>
    <w:rsid w:val="002E2CAE"/>
    <w:rsid w:val="002E6409"/>
    <w:rsid w:val="002F137A"/>
    <w:rsid w:val="002F267D"/>
    <w:rsid w:val="002F41A4"/>
    <w:rsid w:val="002F48E3"/>
    <w:rsid w:val="002F6BBA"/>
    <w:rsid w:val="002F6DFA"/>
    <w:rsid w:val="002F70D8"/>
    <w:rsid w:val="002F7C5F"/>
    <w:rsid w:val="0030038F"/>
    <w:rsid w:val="00302D7F"/>
    <w:rsid w:val="00302E05"/>
    <w:rsid w:val="00304C48"/>
    <w:rsid w:val="00306442"/>
    <w:rsid w:val="003069FB"/>
    <w:rsid w:val="00312C0C"/>
    <w:rsid w:val="00313AA2"/>
    <w:rsid w:val="003200C9"/>
    <w:rsid w:val="003209C7"/>
    <w:rsid w:val="0032306D"/>
    <w:rsid w:val="00326170"/>
    <w:rsid w:val="003263E9"/>
    <w:rsid w:val="00326D35"/>
    <w:rsid w:val="00330AE0"/>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55C62"/>
    <w:rsid w:val="003619D5"/>
    <w:rsid w:val="00361EB1"/>
    <w:rsid w:val="003629D1"/>
    <w:rsid w:val="003637CE"/>
    <w:rsid w:val="003715EC"/>
    <w:rsid w:val="00373753"/>
    <w:rsid w:val="00374EA6"/>
    <w:rsid w:val="00376867"/>
    <w:rsid w:val="00376A96"/>
    <w:rsid w:val="003772AC"/>
    <w:rsid w:val="00381E56"/>
    <w:rsid w:val="003826FF"/>
    <w:rsid w:val="00392651"/>
    <w:rsid w:val="00393D9D"/>
    <w:rsid w:val="00393E61"/>
    <w:rsid w:val="00396D02"/>
    <w:rsid w:val="003A0041"/>
    <w:rsid w:val="003A1C3E"/>
    <w:rsid w:val="003A2970"/>
    <w:rsid w:val="003A5088"/>
    <w:rsid w:val="003A70E6"/>
    <w:rsid w:val="003A7D80"/>
    <w:rsid w:val="003B0E46"/>
    <w:rsid w:val="003B14AA"/>
    <w:rsid w:val="003B19C7"/>
    <w:rsid w:val="003B25A5"/>
    <w:rsid w:val="003B3120"/>
    <w:rsid w:val="003B3537"/>
    <w:rsid w:val="003B567E"/>
    <w:rsid w:val="003B6932"/>
    <w:rsid w:val="003B79EB"/>
    <w:rsid w:val="003B7ED0"/>
    <w:rsid w:val="003C0D91"/>
    <w:rsid w:val="003C2A2A"/>
    <w:rsid w:val="003C3E42"/>
    <w:rsid w:val="003C4B05"/>
    <w:rsid w:val="003C65C9"/>
    <w:rsid w:val="003C72E2"/>
    <w:rsid w:val="003D07D2"/>
    <w:rsid w:val="003D79CF"/>
    <w:rsid w:val="003E0207"/>
    <w:rsid w:val="003E03DA"/>
    <w:rsid w:val="003E304D"/>
    <w:rsid w:val="003E4AA5"/>
    <w:rsid w:val="003F0964"/>
    <w:rsid w:val="003F18A1"/>
    <w:rsid w:val="003F1D93"/>
    <w:rsid w:val="003F2EB6"/>
    <w:rsid w:val="003F4897"/>
    <w:rsid w:val="003F6587"/>
    <w:rsid w:val="004022DB"/>
    <w:rsid w:val="00402C7D"/>
    <w:rsid w:val="00403A74"/>
    <w:rsid w:val="00407351"/>
    <w:rsid w:val="00407C2D"/>
    <w:rsid w:val="004106DF"/>
    <w:rsid w:val="00411925"/>
    <w:rsid w:val="00411A71"/>
    <w:rsid w:val="00411C0C"/>
    <w:rsid w:val="004133B5"/>
    <w:rsid w:val="0041399A"/>
    <w:rsid w:val="00414535"/>
    <w:rsid w:val="00420D64"/>
    <w:rsid w:val="00421CF3"/>
    <w:rsid w:val="00424E85"/>
    <w:rsid w:val="00425BE9"/>
    <w:rsid w:val="00427072"/>
    <w:rsid w:val="0043585C"/>
    <w:rsid w:val="00441F35"/>
    <w:rsid w:val="00443205"/>
    <w:rsid w:val="004439D2"/>
    <w:rsid w:val="004464F3"/>
    <w:rsid w:val="004503E9"/>
    <w:rsid w:val="00453463"/>
    <w:rsid w:val="004550E4"/>
    <w:rsid w:val="004637E8"/>
    <w:rsid w:val="00467368"/>
    <w:rsid w:val="004674CD"/>
    <w:rsid w:val="004710EE"/>
    <w:rsid w:val="00472E56"/>
    <w:rsid w:val="004740EC"/>
    <w:rsid w:val="00480E2D"/>
    <w:rsid w:val="004819CF"/>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671"/>
    <w:rsid w:val="004A7C83"/>
    <w:rsid w:val="004B1FFE"/>
    <w:rsid w:val="004B2F8C"/>
    <w:rsid w:val="004B4EDE"/>
    <w:rsid w:val="004B589F"/>
    <w:rsid w:val="004B661B"/>
    <w:rsid w:val="004B76DC"/>
    <w:rsid w:val="004C0B2C"/>
    <w:rsid w:val="004C1948"/>
    <w:rsid w:val="004C3BEB"/>
    <w:rsid w:val="004C583B"/>
    <w:rsid w:val="004C59ED"/>
    <w:rsid w:val="004C65D5"/>
    <w:rsid w:val="004D1DB3"/>
    <w:rsid w:val="004D7295"/>
    <w:rsid w:val="004E140A"/>
    <w:rsid w:val="004E154B"/>
    <w:rsid w:val="004E1914"/>
    <w:rsid w:val="004E3613"/>
    <w:rsid w:val="004E3CAD"/>
    <w:rsid w:val="004E6C69"/>
    <w:rsid w:val="004E7762"/>
    <w:rsid w:val="004F101E"/>
    <w:rsid w:val="004F2A11"/>
    <w:rsid w:val="004F3166"/>
    <w:rsid w:val="004F3208"/>
    <w:rsid w:val="004F54D2"/>
    <w:rsid w:val="004F6193"/>
    <w:rsid w:val="004F70F8"/>
    <w:rsid w:val="00501713"/>
    <w:rsid w:val="0050186F"/>
    <w:rsid w:val="00505F41"/>
    <w:rsid w:val="0050794C"/>
    <w:rsid w:val="0051075B"/>
    <w:rsid w:val="00511236"/>
    <w:rsid w:val="00511539"/>
    <w:rsid w:val="00512DE0"/>
    <w:rsid w:val="0051361F"/>
    <w:rsid w:val="00515455"/>
    <w:rsid w:val="00516317"/>
    <w:rsid w:val="00516E7E"/>
    <w:rsid w:val="005174FF"/>
    <w:rsid w:val="00520EC3"/>
    <w:rsid w:val="0052138C"/>
    <w:rsid w:val="005213A1"/>
    <w:rsid w:val="0052335E"/>
    <w:rsid w:val="00523362"/>
    <w:rsid w:val="00523B26"/>
    <w:rsid w:val="0052442F"/>
    <w:rsid w:val="00526CFA"/>
    <w:rsid w:val="00530CAF"/>
    <w:rsid w:val="0053172B"/>
    <w:rsid w:val="00532941"/>
    <w:rsid w:val="00535A39"/>
    <w:rsid w:val="00535EC8"/>
    <w:rsid w:val="005373E3"/>
    <w:rsid w:val="00540DCE"/>
    <w:rsid w:val="00540DD7"/>
    <w:rsid w:val="00541F86"/>
    <w:rsid w:val="00541FCB"/>
    <w:rsid w:val="0054283A"/>
    <w:rsid w:val="00545E9C"/>
    <w:rsid w:val="00547658"/>
    <w:rsid w:val="0054768C"/>
    <w:rsid w:val="0055649A"/>
    <w:rsid w:val="00563102"/>
    <w:rsid w:val="00572013"/>
    <w:rsid w:val="00573257"/>
    <w:rsid w:val="00574AD8"/>
    <w:rsid w:val="005752A4"/>
    <w:rsid w:val="00575627"/>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5FAB"/>
    <w:rsid w:val="005978C8"/>
    <w:rsid w:val="005A0A0F"/>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C2D"/>
    <w:rsid w:val="005D02EE"/>
    <w:rsid w:val="005D0C1B"/>
    <w:rsid w:val="005D210E"/>
    <w:rsid w:val="005D3D27"/>
    <w:rsid w:val="005D464B"/>
    <w:rsid w:val="005D7D3A"/>
    <w:rsid w:val="005D7EB1"/>
    <w:rsid w:val="005E1506"/>
    <w:rsid w:val="005E6EF7"/>
    <w:rsid w:val="005E736A"/>
    <w:rsid w:val="005E75FC"/>
    <w:rsid w:val="005F042D"/>
    <w:rsid w:val="005F3D1C"/>
    <w:rsid w:val="005F534C"/>
    <w:rsid w:val="005F75F8"/>
    <w:rsid w:val="006044C7"/>
    <w:rsid w:val="006123B6"/>
    <w:rsid w:val="00613977"/>
    <w:rsid w:val="0061627D"/>
    <w:rsid w:val="006204B2"/>
    <w:rsid w:val="006206C7"/>
    <w:rsid w:val="00620FC0"/>
    <w:rsid w:val="00622EC4"/>
    <w:rsid w:val="0062488B"/>
    <w:rsid w:val="006327F1"/>
    <w:rsid w:val="006356BA"/>
    <w:rsid w:val="00635A59"/>
    <w:rsid w:val="00636167"/>
    <w:rsid w:val="00643BB8"/>
    <w:rsid w:val="00644417"/>
    <w:rsid w:val="00647075"/>
    <w:rsid w:val="0064714C"/>
    <w:rsid w:val="00652EBE"/>
    <w:rsid w:val="0065309B"/>
    <w:rsid w:val="006549EF"/>
    <w:rsid w:val="00655C14"/>
    <w:rsid w:val="00656420"/>
    <w:rsid w:val="00662070"/>
    <w:rsid w:val="0066237A"/>
    <w:rsid w:val="006628A9"/>
    <w:rsid w:val="0066344A"/>
    <w:rsid w:val="00665A9F"/>
    <w:rsid w:val="00665B37"/>
    <w:rsid w:val="006719D8"/>
    <w:rsid w:val="0067364F"/>
    <w:rsid w:val="00675D81"/>
    <w:rsid w:val="00675F98"/>
    <w:rsid w:val="00676455"/>
    <w:rsid w:val="00676BD2"/>
    <w:rsid w:val="00676EB9"/>
    <w:rsid w:val="00680C0D"/>
    <w:rsid w:val="00682B00"/>
    <w:rsid w:val="00685AA5"/>
    <w:rsid w:val="00685FB4"/>
    <w:rsid w:val="006863DA"/>
    <w:rsid w:val="00687CA7"/>
    <w:rsid w:val="00687D3A"/>
    <w:rsid w:val="006925E2"/>
    <w:rsid w:val="006A0231"/>
    <w:rsid w:val="006A090C"/>
    <w:rsid w:val="006A1384"/>
    <w:rsid w:val="006A34DA"/>
    <w:rsid w:val="006A6AEE"/>
    <w:rsid w:val="006B0965"/>
    <w:rsid w:val="006B6754"/>
    <w:rsid w:val="006B6FA0"/>
    <w:rsid w:val="006B71FD"/>
    <w:rsid w:val="006B72A9"/>
    <w:rsid w:val="006C0661"/>
    <w:rsid w:val="006C0E3B"/>
    <w:rsid w:val="006C18AF"/>
    <w:rsid w:val="006C1D12"/>
    <w:rsid w:val="006C22C5"/>
    <w:rsid w:val="006D29E6"/>
    <w:rsid w:val="006D2B6B"/>
    <w:rsid w:val="006D449D"/>
    <w:rsid w:val="006D5851"/>
    <w:rsid w:val="006D5DAA"/>
    <w:rsid w:val="006D60D9"/>
    <w:rsid w:val="006D6178"/>
    <w:rsid w:val="006E361D"/>
    <w:rsid w:val="006E3810"/>
    <w:rsid w:val="006E44B1"/>
    <w:rsid w:val="006E492E"/>
    <w:rsid w:val="006E4C9D"/>
    <w:rsid w:val="006E5DCF"/>
    <w:rsid w:val="006E669C"/>
    <w:rsid w:val="006E6C77"/>
    <w:rsid w:val="006E786F"/>
    <w:rsid w:val="006F01C3"/>
    <w:rsid w:val="006F5B9E"/>
    <w:rsid w:val="006F7480"/>
    <w:rsid w:val="0070124C"/>
    <w:rsid w:val="007017C6"/>
    <w:rsid w:val="007027BB"/>
    <w:rsid w:val="00705140"/>
    <w:rsid w:val="007066C5"/>
    <w:rsid w:val="00707C0E"/>
    <w:rsid w:val="00712FFF"/>
    <w:rsid w:val="007142C8"/>
    <w:rsid w:val="0071667B"/>
    <w:rsid w:val="00717A32"/>
    <w:rsid w:val="00720729"/>
    <w:rsid w:val="007212E2"/>
    <w:rsid w:val="00723DEB"/>
    <w:rsid w:val="00731AEB"/>
    <w:rsid w:val="00733E8B"/>
    <w:rsid w:val="0073490D"/>
    <w:rsid w:val="00740C36"/>
    <w:rsid w:val="00741A8F"/>
    <w:rsid w:val="00742008"/>
    <w:rsid w:val="00743BA0"/>
    <w:rsid w:val="00747DFD"/>
    <w:rsid w:val="00754329"/>
    <w:rsid w:val="007547A1"/>
    <w:rsid w:val="00756A93"/>
    <w:rsid w:val="0075769A"/>
    <w:rsid w:val="00761212"/>
    <w:rsid w:val="00765DEF"/>
    <w:rsid w:val="00766E46"/>
    <w:rsid w:val="00770E6E"/>
    <w:rsid w:val="00771A7C"/>
    <w:rsid w:val="0077230A"/>
    <w:rsid w:val="00772603"/>
    <w:rsid w:val="00772725"/>
    <w:rsid w:val="00773EB7"/>
    <w:rsid w:val="007751AA"/>
    <w:rsid w:val="00777AD7"/>
    <w:rsid w:val="0079065D"/>
    <w:rsid w:val="00790E7B"/>
    <w:rsid w:val="0079451D"/>
    <w:rsid w:val="007969A6"/>
    <w:rsid w:val="007A04C8"/>
    <w:rsid w:val="007A3102"/>
    <w:rsid w:val="007A3B30"/>
    <w:rsid w:val="007A3FC0"/>
    <w:rsid w:val="007A49BA"/>
    <w:rsid w:val="007A609F"/>
    <w:rsid w:val="007A7484"/>
    <w:rsid w:val="007B57A1"/>
    <w:rsid w:val="007B66C7"/>
    <w:rsid w:val="007B7535"/>
    <w:rsid w:val="007C0D3D"/>
    <w:rsid w:val="007C2A08"/>
    <w:rsid w:val="007C60D8"/>
    <w:rsid w:val="007D0AC6"/>
    <w:rsid w:val="007D2077"/>
    <w:rsid w:val="007D38F3"/>
    <w:rsid w:val="007D3B43"/>
    <w:rsid w:val="007D7A78"/>
    <w:rsid w:val="007E5812"/>
    <w:rsid w:val="007E67E5"/>
    <w:rsid w:val="007E68A5"/>
    <w:rsid w:val="007F1EC7"/>
    <w:rsid w:val="007F2266"/>
    <w:rsid w:val="007F26A8"/>
    <w:rsid w:val="007F36F4"/>
    <w:rsid w:val="007F3EAF"/>
    <w:rsid w:val="007F40B0"/>
    <w:rsid w:val="007F5F38"/>
    <w:rsid w:val="007F665B"/>
    <w:rsid w:val="008041CA"/>
    <w:rsid w:val="008042C8"/>
    <w:rsid w:val="00805CFD"/>
    <w:rsid w:val="00807F15"/>
    <w:rsid w:val="0081359D"/>
    <w:rsid w:val="008136A0"/>
    <w:rsid w:val="00813CDD"/>
    <w:rsid w:val="00814164"/>
    <w:rsid w:val="00815A2E"/>
    <w:rsid w:val="0081686B"/>
    <w:rsid w:val="008168B9"/>
    <w:rsid w:val="00820B4E"/>
    <w:rsid w:val="00822488"/>
    <w:rsid w:val="00823B38"/>
    <w:rsid w:val="00823F1C"/>
    <w:rsid w:val="00824697"/>
    <w:rsid w:val="0082596E"/>
    <w:rsid w:val="00827A30"/>
    <w:rsid w:val="0083046B"/>
    <w:rsid w:val="008318B8"/>
    <w:rsid w:val="00831DDD"/>
    <w:rsid w:val="00832386"/>
    <w:rsid w:val="008332DA"/>
    <w:rsid w:val="008344C2"/>
    <w:rsid w:val="00834BAC"/>
    <w:rsid w:val="00836D01"/>
    <w:rsid w:val="008372C4"/>
    <w:rsid w:val="008379F3"/>
    <w:rsid w:val="00837EA3"/>
    <w:rsid w:val="008439A0"/>
    <w:rsid w:val="00843BE9"/>
    <w:rsid w:val="008508FF"/>
    <w:rsid w:val="00850CAC"/>
    <w:rsid w:val="008512F1"/>
    <w:rsid w:val="0085238C"/>
    <w:rsid w:val="008530DA"/>
    <w:rsid w:val="008538D0"/>
    <w:rsid w:val="00853BF4"/>
    <w:rsid w:val="00854ED5"/>
    <w:rsid w:val="00855965"/>
    <w:rsid w:val="00856356"/>
    <w:rsid w:val="008563F2"/>
    <w:rsid w:val="00860671"/>
    <w:rsid w:val="00862CD2"/>
    <w:rsid w:val="0086508B"/>
    <w:rsid w:val="00866E4F"/>
    <w:rsid w:val="008711A0"/>
    <w:rsid w:val="0087156B"/>
    <w:rsid w:val="00872D7E"/>
    <w:rsid w:val="00873737"/>
    <w:rsid w:val="00873BAB"/>
    <w:rsid w:val="008754E6"/>
    <w:rsid w:val="0087776F"/>
    <w:rsid w:val="0088280A"/>
    <w:rsid w:val="00883EB7"/>
    <w:rsid w:val="00890B84"/>
    <w:rsid w:val="00892C9F"/>
    <w:rsid w:val="00892FBD"/>
    <w:rsid w:val="00893AD8"/>
    <w:rsid w:val="00893D2C"/>
    <w:rsid w:val="00894D11"/>
    <w:rsid w:val="0089523F"/>
    <w:rsid w:val="008967E5"/>
    <w:rsid w:val="00897BCF"/>
    <w:rsid w:val="008A07FE"/>
    <w:rsid w:val="008A12AD"/>
    <w:rsid w:val="008A1677"/>
    <w:rsid w:val="008A6436"/>
    <w:rsid w:val="008B04B3"/>
    <w:rsid w:val="008B144F"/>
    <w:rsid w:val="008B279B"/>
    <w:rsid w:val="008B3B85"/>
    <w:rsid w:val="008B42E3"/>
    <w:rsid w:val="008B4E8C"/>
    <w:rsid w:val="008B5EC3"/>
    <w:rsid w:val="008B60B8"/>
    <w:rsid w:val="008C12BE"/>
    <w:rsid w:val="008C1B93"/>
    <w:rsid w:val="008C22C7"/>
    <w:rsid w:val="008C38EB"/>
    <w:rsid w:val="008C414B"/>
    <w:rsid w:val="008C54EA"/>
    <w:rsid w:val="008C671C"/>
    <w:rsid w:val="008D1901"/>
    <w:rsid w:val="008D3BDF"/>
    <w:rsid w:val="008D42D7"/>
    <w:rsid w:val="008D7EA2"/>
    <w:rsid w:val="008E1CA4"/>
    <w:rsid w:val="008E3FAA"/>
    <w:rsid w:val="008E737C"/>
    <w:rsid w:val="008F05B8"/>
    <w:rsid w:val="008F0C9D"/>
    <w:rsid w:val="008F0D5A"/>
    <w:rsid w:val="008F1C12"/>
    <w:rsid w:val="008F469B"/>
    <w:rsid w:val="008F5A4B"/>
    <w:rsid w:val="008F5EF9"/>
    <w:rsid w:val="008F5F6F"/>
    <w:rsid w:val="00900EC1"/>
    <w:rsid w:val="00901214"/>
    <w:rsid w:val="00904D6D"/>
    <w:rsid w:val="00904EC8"/>
    <w:rsid w:val="00906951"/>
    <w:rsid w:val="00907E41"/>
    <w:rsid w:val="0091187A"/>
    <w:rsid w:val="00912FBC"/>
    <w:rsid w:val="00913D3B"/>
    <w:rsid w:val="00913F75"/>
    <w:rsid w:val="00921D05"/>
    <w:rsid w:val="0092257C"/>
    <w:rsid w:val="009314C3"/>
    <w:rsid w:val="009317FD"/>
    <w:rsid w:val="00937843"/>
    <w:rsid w:val="009406FF"/>
    <w:rsid w:val="009416C1"/>
    <w:rsid w:val="0094367D"/>
    <w:rsid w:val="00943FA1"/>
    <w:rsid w:val="00945A5C"/>
    <w:rsid w:val="00946389"/>
    <w:rsid w:val="0094738D"/>
    <w:rsid w:val="00950EF7"/>
    <w:rsid w:val="00952F0C"/>
    <w:rsid w:val="00954DC1"/>
    <w:rsid w:val="00955462"/>
    <w:rsid w:val="009558DC"/>
    <w:rsid w:val="0095742E"/>
    <w:rsid w:val="009617A9"/>
    <w:rsid w:val="009665BE"/>
    <w:rsid w:val="009673AB"/>
    <w:rsid w:val="00970E84"/>
    <w:rsid w:val="00971153"/>
    <w:rsid w:val="00977904"/>
    <w:rsid w:val="00981036"/>
    <w:rsid w:val="00981E5F"/>
    <w:rsid w:val="00983846"/>
    <w:rsid w:val="00990CC8"/>
    <w:rsid w:val="0099227E"/>
    <w:rsid w:val="009949C5"/>
    <w:rsid w:val="009A19B2"/>
    <w:rsid w:val="009B3EC0"/>
    <w:rsid w:val="009B5FE8"/>
    <w:rsid w:val="009B62B1"/>
    <w:rsid w:val="009B76C2"/>
    <w:rsid w:val="009C080D"/>
    <w:rsid w:val="009C5293"/>
    <w:rsid w:val="009D21D6"/>
    <w:rsid w:val="009D41DF"/>
    <w:rsid w:val="009D560C"/>
    <w:rsid w:val="009D709E"/>
    <w:rsid w:val="009D7F2C"/>
    <w:rsid w:val="009E0249"/>
    <w:rsid w:val="009E055A"/>
    <w:rsid w:val="009E0F0F"/>
    <w:rsid w:val="009E36AC"/>
    <w:rsid w:val="009E43DD"/>
    <w:rsid w:val="009E4FB4"/>
    <w:rsid w:val="009E5694"/>
    <w:rsid w:val="009E585B"/>
    <w:rsid w:val="009F040E"/>
    <w:rsid w:val="009F768C"/>
    <w:rsid w:val="00A02DD3"/>
    <w:rsid w:val="00A04D6C"/>
    <w:rsid w:val="00A04F20"/>
    <w:rsid w:val="00A05022"/>
    <w:rsid w:val="00A05622"/>
    <w:rsid w:val="00A1136A"/>
    <w:rsid w:val="00A16250"/>
    <w:rsid w:val="00A17296"/>
    <w:rsid w:val="00A17D28"/>
    <w:rsid w:val="00A21621"/>
    <w:rsid w:val="00A22457"/>
    <w:rsid w:val="00A22900"/>
    <w:rsid w:val="00A24823"/>
    <w:rsid w:val="00A31E71"/>
    <w:rsid w:val="00A31EC4"/>
    <w:rsid w:val="00A3340E"/>
    <w:rsid w:val="00A367AF"/>
    <w:rsid w:val="00A42248"/>
    <w:rsid w:val="00A426C8"/>
    <w:rsid w:val="00A427E1"/>
    <w:rsid w:val="00A42ABF"/>
    <w:rsid w:val="00A4427E"/>
    <w:rsid w:val="00A46733"/>
    <w:rsid w:val="00A46ECF"/>
    <w:rsid w:val="00A477B8"/>
    <w:rsid w:val="00A47F03"/>
    <w:rsid w:val="00A51683"/>
    <w:rsid w:val="00A51892"/>
    <w:rsid w:val="00A52037"/>
    <w:rsid w:val="00A52149"/>
    <w:rsid w:val="00A5654D"/>
    <w:rsid w:val="00A5724F"/>
    <w:rsid w:val="00A6261F"/>
    <w:rsid w:val="00A662A3"/>
    <w:rsid w:val="00A6697F"/>
    <w:rsid w:val="00A7042B"/>
    <w:rsid w:val="00A71C8A"/>
    <w:rsid w:val="00A71ED6"/>
    <w:rsid w:val="00A7277A"/>
    <w:rsid w:val="00A72DD0"/>
    <w:rsid w:val="00A77E76"/>
    <w:rsid w:val="00A80090"/>
    <w:rsid w:val="00A85A64"/>
    <w:rsid w:val="00A93118"/>
    <w:rsid w:val="00A9370D"/>
    <w:rsid w:val="00AA3EC5"/>
    <w:rsid w:val="00AA4B39"/>
    <w:rsid w:val="00AA504F"/>
    <w:rsid w:val="00AA512B"/>
    <w:rsid w:val="00AA608B"/>
    <w:rsid w:val="00AA77C0"/>
    <w:rsid w:val="00AB1CD7"/>
    <w:rsid w:val="00AB1F5C"/>
    <w:rsid w:val="00AB4311"/>
    <w:rsid w:val="00AB49DA"/>
    <w:rsid w:val="00AB59A7"/>
    <w:rsid w:val="00AB68F7"/>
    <w:rsid w:val="00AB6AC2"/>
    <w:rsid w:val="00AC077B"/>
    <w:rsid w:val="00AC0C82"/>
    <w:rsid w:val="00AC1F08"/>
    <w:rsid w:val="00AC60ED"/>
    <w:rsid w:val="00AD2B8D"/>
    <w:rsid w:val="00AD508C"/>
    <w:rsid w:val="00AD564C"/>
    <w:rsid w:val="00AD7639"/>
    <w:rsid w:val="00AE3182"/>
    <w:rsid w:val="00AE43A3"/>
    <w:rsid w:val="00AE4D2A"/>
    <w:rsid w:val="00AF095A"/>
    <w:rsid w:val="00AF1119"/>
    <w:rsid w:val="00AF59C3"/>
    <w:rsid w:val="00B011BB"/>
    <w:rsid w:val="00B0163B"/>
    <w:rsid w:val="00B04312"/>
    <w:rsid w:val="00B0539A"/>
    <w:rsid w:val="00B06669"/>
    <w:rsid w:val="00B06F09"/>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5EB"/>
    <w:rsid w:val="00B3198A"/>
    <w:rsid w:val="00B34812"/>
    <w:rsid w:val="00B357AE"/>
    <w:rsid w:val="00B37E57"/>
    <w:rsid w:val="00B42FA5"/>
    <w:rsid w:val="00B44A77"/>
    <w:rsid w:val="00B50D8B"/>
    <w:rsid w:val="00B514B5"/>
    <w:rsid w:val="00B514D3"/>
    <w:rsid w:val="00B51BC7"/>
    <w:rsid w:val="00B52134"/>
    <w:rsid w:val="00B56063"/>
    <w:rsid w:val="00B570B0"/>
    <w:rsid w:val="00B57714"/>
    <w:rsid w:val="00B61620"/>
    <w:rsid w:val="00B63984"/>
    <w:rsid w:val="00B64061"/>
    <w:rsid w:val="00B65BB6"/>
    <w:rsid w:val="00B7048C"/>
    <w:rsid w:val="00B71D8A"/>
    <w:rsid w:val="00B73F7D"/>
    <w:rsid w:val="00B743B9"/>
    <w:rsid w:val="00B768D7"/>
    <w:rsid w:val="00B778A3"/>
    <w:rsid w:val="00B809F3"/>
    <w:rsid w:val="00B813D4"/>
    <w:rsid w:val="00B84F4A"/>
    <w:rsid w:val="00B85932"/>
    <w:rsid w:val="00B87588"/>
    <w:rsid w:val="00B91BFC"/>
    <w:rsid w:val="00B92474"/>
    <w:rsid w:val="00BA2419"/>
    <w:rsid w:val="00BB0F2F"/>
    <w:rsid w:val="00BB1C66"/>
    <w:rsid w:val="00BB524D"/>
    <w:rsid w:val="00BB5385"/>
    <w:rsid w:val="00BB5653"/>
    <w:rsid w:val="00BB5EFB"/>
    <w:rsid w:val="00BB6E3C"/>
    <w:rsid w:val="00BC08D6"/>
    <w:rsid w:val="00BC133D"/>
    <w:rsid w:val="00BC3E9C"/>
    <w:rsid w:val="00BC4AF5"/>
    <w:rsid w:val="00BC5AA5"/>
    <w:rsid w:val="00BC7CC2"/>
    <w:rsid w:val="00BD049F"/>
    <w:rsid w:val="00BD0E9D"/>
    <w:rsid w:val="00BD218A"/>
    <w:rsid w:val="00BD3207"/>
    <w:rsid w:val="00BD399A"/>
    <w:rsid w:val="00BD557E"/>
    <w:rsid w:val="00BD5B18"/>
    <w:rsid w:val="00BD5F64"/>
    <w:rsid w:val="00BE0201"/>
    <w:rsid w:val="00BE25F9"/>
    <w:rsid w:val="00BE3232"/>
    <w:rsid w:val="00BE4F54"/>
    <w:rsid w:val="00BE520C"/>
    <w:rsid w:val="00BE7660"/>
    <w:rsid w:val="00BF16AD"/>
    <w:rsid w:val="00BF26AF"/>
    <w:rsid w:val="00BF2C8B"/>
    <w:rsid w:val="00BF34A7"/>
    <w:rsid w:val="00BF3B14"/>
    <w:rsid w:val="00BF6218"/>
    <w:rsid w:val="00C00EA2"/>
    <w:rsid w:val="00C011EE"/>
    <w:rsid w:val="00C02535"/>
    <w:rsid w:val="00C0352A"/>
    <w:rsid w:val="00C0425B"/>
    <w:rsid w:val="00C05811"/>
    <w:rsid w:val="00C1015B"/>
    <w:rsid w:val="00C103A1"/>
    <w:rsid w:val="00C10A10"/>
    <w:rsid w:val="00C10D6A"/>
    <w:rsid w:val="00C10EC0"/>
    <w:rsid w:val="00C13B9C"/>
    <w:rsid w:val="00C14063"/>
    <w:rsid w:val="00C15102"/>
    <w:rsid w:val="00C15A56"/>
    <w:rsid w:val="00C15C12"/>
    <w:rsid w:val="00C22292"/>
    <w:rsid w:val="00C22F0A"/>
    <w:rsid w:val="00C2325B"/>
    <w:rsid w:val="00C24F76"/>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04B9"/>
    <w:rsid w:val="00C61929"/>
    <w:rsid w:val="00C62E71"/>
    <w:rsid w:val="00C63059"/>
    <w:rsid w:val="00C631FE"/>
    <w:rsid w:val="00C63C08"/>
    <w:rsid w:val="00C66CCC"/>
    <w:rsid w:val="00C676A4"/>
    <w:rsid w:val="00C700B6"/>
    <w:rsid w:val="00C7182A"/>
    <w:rsid w:val="00C72659"/>
    <w:rsid w:val="00C734AC"/>
    <w:rsid w:val="00C73BD7"/>
    <w:rsid w:val="00C80CAC"/>
    <w:rsid w:val="00C83AEC"/>
    <w:rsid w:val="00C8516B"/>
    <w:rsid w:val="00C85B81"/>
    <w:rsid w:val="00C93F76"/>
    <w:rsid w:val="00C960BA"/>
    <w:rsid w:val="00C9655A"/>
    <w:rsid w:val="00C96FCA"/>
    <w:rsid w:val="00C9754D"/>
    <w:rsid w:val="00C975DF"/>
    <w:rsid w:val="00CA5D84"/>
    <w:rsid w:val="00CB2C50"/>
    <w:rsid w:val="00CC1960"/>
    <w:rsid w:val="00CE1CF3"/>
    <w:rsid w:val="00CE70F3"/>
    <w:rsid w:val="00CE7659"/>
    <w:rsid w:val="00CF0E18"/>
    <w:rsid w:val="00CF29A4"/>
    <w:rsid w:val="00CF2F2E"/>
    <w:rsid w:val="00CF624D"/>
    <w:rsid w:val="00CF683F"/>
    <w:rsid w:val="00CF6E34"/>
    <w:rsid w:val="00D02A20"/>
    <w:rsid w:val="00D066D9"/>
    <w:rsid w:val="00D076EF"/>
    <w:rsid w:val="00D108C5"/>
    <w:rsid w:val="00D10D7A"/>
    <w:rsid w:val="00D1187F"/>
    <w:rsid w:val="00D11A76"/>
    <w:rsid w:val="00D11C2D"/>
    <w:rsid w:val="00D1492E"/>
    <w:rsid w:val="00D14F5E"/>
    <w:rsid w:val="00D15BB4"/>
    <w:rsid w:val="00D1618D"/>
    <w:rsid w:val="00D167B1"/>
    <w:rsid w:val="00D16D1B"/>
    <w:rsid w:val="00D21F66"/>
    <w:rsid w:val="00D231C5"/>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47DEE"/>
    <w:rsid w:val="00D51E72"/>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53F3"/>
    <w:rsid w:val="00D9045B"/>
    <w:rsid w:val="00D90EA9"/>
    <w:rsid w:val="00D9136D"/>
    <w:rsid w:val="00D941C3"/>
    <w:rsid w:val="00D94A99"/>
    <w:rsid w:val="00D95324"/>
    <w:rsid w:val="00D95936"/>
    <w:rsid w:val="00DA0390"/>
    <w:rsid w:val="00DA1940"/>
    <w:rsid w:val="00DA1EE0"/>
    <w:rsid w:val="00DA3C3C"/>
    <w:rsid w:val="00DA7A8E"/>
    <w:rsid w:val="00DB05EC"/>
    <w:rsid w:val="00DB166E"/>
    <w:rsid w:val="00DB3D8C"/>
    <w:rsid w:val="00DB43B8"/>
    <w:rsid w:val="00DB7BD1"/>
    <w:rsid w:val="00DB7C8A"/>
    <w:rsid w:val="00DC1504"/>
    <w:rsid w:val="00DC2DC5"/>
    <w:rsid w:val="00DD35E7"/>
    <w:rsid w:val="00DD50D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179A"/>
    <w:rsid w:val="00E12071"/>
    <w:rsid w:val="00E12660"/>
    <w:rsid w:val="00E12838"/>
    <w:rsid w:val="00E15BBF"/>
    <w:rsid w:val="00E15ECD"/>
    <w:rsid w:val="00E23F00"/>
    <w:rsid w:val="00E26A0F"/>
    <w:rsid w:val="00E318D4"/>
    <w:rsid w:val="00E339EE"/>
    <w:rsid w:val="00E34BD1"/>
    <w:rsid w:val="00E3557A"/>
    <w:rsid w:val="00E4014C"/>
    <w:rsid w:val="00E401FC"/>
    <w:rsid w:val="00E42D1B"/>
    <w:rsid w:val="00E46FAB"/>
    <w:rsid w:val="00E474DC"/>
    <w:rsid w:val="00E47A36"/>
    <w:rsid w:val="00E55EA9"/>
    <w:rsid w:val="00E56307"/>
    <w:rsid w:val="00E56D55"/>
    <w:rsid w:val="00E56F52"/>
    <w:rsid w:val="00E57F76"/>
    <w:rsid w:val="00E60696"/>
    <w:rsid w:val="00E62028"/>
    <w:rsid w:val="00E6393C"/>
    <w:rsid w:val="00E67E51"/>
    <w:rsid w:val="00E71498"/>
    <w:rsid w:val="00E76BE0"/>
    <w:rsid w:val="00E7790B"/>
    <w:rsid w:val="00E81714"/>
    <w:rsid w:val="00E91546"/>
    <w:rsid w:val="00E91678"/>
    <w:rsid w:val="00E9206E"/>
    <w:rsid w:val="00E93438"/>
    <w:rsid w:val="00E93F64"/>
    <w:rsid w:val="00E94CE9"/>
    <w:rsid w:val="00E96737"/>
    <w:rsid w:val="00EA0668"/>
    <w:rsid w:val="00EA1F53"/>
    <w:rsid w:val="00EA4376"/>
    <w:rsid w:val="00EA6BE6"/>
    <w:rsid w:val="00EA70DC"/>
    <w:rsid w:val="00EB01FF"/>
    <w:rsid w:val="00EB06C6"/>
    <w:rsid w:val="00EB1B47"/>
    <w:rsid w:val="00EB46E1"/>
    <w:rsid w:val="00EB7BD6"/>
    <w:rsid w:val="00EC0243"/>
    <w:rsid w:val="00EC20FD"/>
    <w:rsid w:val="00EC2EF8"/>
    <w:rsid w:val="00EC3DAC"/>
    <w:rsid w:val="00EC42FF"/>
    <w:rsid w:val="00EC5A73"/>
    <w:rsid w:val="00EC6272"/>
    <w:rsid w:val="00ED3B7C"/>
    <w:rsid w:val="00ED3D0C"/>
    <w:rsid w:val="00ED3E6A"/>
    <w:rsid w:val="00ED4AEF"/>
    <w:rsid w:val="00ED570E"/>
    <w:rsid w:val="00ED5CFE"/>
    <w:rsid w:val="00ED738C"/>
    <w:rsid w:val="00EE005A"/>
    <w:rsid w:val="00EE05CF"/>
    <w:rsid w:val="00EE10AE"/>
    <w:rsid w:val="00EE2A80"/>
    <w:rsid w:val="00EE2DA2"/>
    <w:rsid w:val="00EE4290"/>
    <w:rsid w:val="00EE5868"/>
    <w:rsid w:val="00EE589E"/>
    <w:rsid w:val="00EE76D0"/>
    <w:rsid w:val="00EF1185"/>
    <w:rsid w:val="00EF754D"/>
    <w:rsid w:val="00F027E9"/>
    <w:rsid w:val="00F0775E"/>
    <w:rsid w:val="00F1406B"/>
    <w:rsid w:val="00F15F69"/>
    <w:rsid w:val="00F1612D"/>
    <w:rsid w:val="00F173DD"/>
    <w:rsid w:val="00F21119"/>
    <w:rsid w:val="00F25164"/>
    <w:rsid w:val="00F277D3"/>
    <w:rsid w:val="00F30997"/>
    <w:rsid w:val="00F32896"/>
    <w:rsid w:val="00F35D4C"/>
    <w:rsid w:val="00F37E75"/>
    <w:rsid w:val="00F40E06"/>
    <w:rsid w:val="00F41AE7"/>
    <w:rsid w:val="00F41F44"/>
    <w:rsid w:val="00F42D17"/>
    <w:rsid w:val="00F4433C"/>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0F05"/>
    <w:rsid w:val="00F914B2"/>
    <w:rsid w:val="00F926B9"/>
    <w:rsid w:val="00F9541D"/>
    <w:rsid w:val="00FA0403"/>
    <w:rsid w:val="00FA584A"/>
    <w:rsid w:val="00FA597D"/>
    <w:rsid w:val="00FA5B9A"/>
    <w:rsid w:val="00FB01B9"/>
    <w:rsid w:val="00FB763A"/>
    <w:rsid w:val="00FB79C0"/>
    <w:rsid w:val="00FB7F56"/>
    <w:rsid w:val="00FC2EB8"/>
    <w:rsid w:val="00FC5C43"/>
    <w:rsid w:val="00FC76DD"/>
    <w:rsid w:val="00FD1598"/>
    <w:rsid w:val="00FD4E8E"/>
    <w:rsid w:val="00FD576E"/>
    <w:rsid w:val="00FD596B"/>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761FB1"/>
  <w15:docId w15:val="{43190311-82D6-454D-97EA-30CE8959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675F98"/>
    <w:pPr>
      <w:keepNext/>
      <w:spacing w:before="240" w:after="120"/>
      <w:outlineLvl w:val="0"/>
    </w:pPr>
    <w:rPr>
      <w:rFonts w:asciiTheme="minorHAnsi" w:hAnsiTheme="minorHAnsi"/>
      <w:b/>
      <w:bCs/>
      <w:caps/>
      <w:sz w:val="24"/>
    </w:rPr>
  </w:style>
  <w:style w:type="paragraph" w:styleId="Heading2">
    <w:name w:val="heading 2"/>
    <w:basedOn w:val="Normal"/>
    <w:next w:val="Normal"/>
    <w:qFormat/>
    <w:rsid w:val="00675F98"/>
    <w:pPr>
      <w:keepNext/>
      <w:spacing w:before="240" w:after="120"/>
      <w:outlineLvl w:val="1"/>
    </w:pPr>
    <w:rPr>
      <w:rFonts w:asciiTheme="minorHAnsi" w:hAnsiTheme="minorHAnsi" w:cs="Arial"/>
      <w:b/>
      <w:bCs/>
      <w:iCs/>
      <w:sz w:val="24"/>
      <w:szCs w:val="28"/>
    </w:rPr>
  </w:style>
  <w:style w:type="paragraph" w:styleId="Heading3">
    <w:name w:val="heading 3"/>
    <w:basedOn w:val="Normal"/>
    <w:next w:val="Normal"/>
    <w:qFormat/>
    <w:rsid w:val="00675F98"/>
    <w:pPr>
      <w:keepNext/>
      <w:spacing w:before="240" w:after="120"/>
      <w:outlineLvl w:val="2"/>
    </w:pPr>
    <w:rPr>
      <w:rFonts w:asciiTheme="minorHAnsi" w:hAnsiTheme="minorHAnsi" w:cs="Arial"/>
      <w:bCs/>
      <w:sz w:val="24"/>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5752A4"/>
    <w:pPr>
      <w:spacing w:before="120"/>
      <w:jc w:val="center"/>
    </w:pPr>
    <w:rPr>
      <w:rFonts w:asciiTheme="minorHAnsi" w:hAnsiTheme="minorHAnsi"/>
      <w:b/>
      <w:bCs/>
      <w:sz w:val="30"/>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ListParagraphChar">
    <w:name w:val="List Paragraph Char"/>
    <w:aliases w:val="Body of text Char,List Paragraph1 Char"/>
    <w:basedOn w:val="DefaultParagraphFont"/>
    <w:link w:val="ListParagraph"/>
    <w:uiPriority w:val="34"/>
    <w:locked/>
    <w:rsid w:val="005E1506"/>
    <w:rPr>
      <w:rFonts w:ascii="Calibri" w:hAnsi="Calibri"/>
      <w:sz w:val="22"/>
      <w:szCs w:val="22"/>
      <w:lang w:val="en-GB" w:eastAsia="en-GB"/>
    </w:rPr>
  </w:style>
  <w:style w:type="paragraph" w:customStyle="1" w:styleId="DecimalAligned">
    <w:name w:val="Decimal Aligned"/>
    <w:basedOn w:val="Normal"/>
    <w:uiPriority w:val="40"/>
    <w:qFormat/>
    <w:rsid w:val="00733E8B"/>
    <w:pPr>
      <w:tabs>
        <w:tab w:val="decimal" w:pos="360"/>
      </w:tabs>
      <w:spacing w:after="200" w:line="276" w:lineRule="auto"/>
    </w:pPr>
    <w:rPr>
      <w:rFonts w:asciiTheme="minorHAnsi" w:eastAsiaTheme="minorHAnsi" w:hAnsiTheme="minorHAnsi" w:cstheme="minorBidi"/>
      <w:sz w:val="22"/>
      <w:szCs w:val="22"/>
      <w:lang w:eastAsia="ja-JP"/>
    </w:rPr>
  </w:style>
  <w:style w:type="character" w:customStyle="1" w:styleId="FootnoteTextChar">
    <w:name w:val="Footnote Text Char"/>
    <w:basedOn w:val="DefaultParagraphFont"/>
    <w:link w:val="FootnoteText"/>
    <w:uiPriority w:val="99"/>
    <w:rsid w:val="00733E8B"/>
    <w:rPr>
      <w:rFonts w:cs="Traditional Arabic"/>
      <w:lang w:eastAsia="ko-KR"/>
    </w:rPr>
  </w:style>
  <w:style w:type="character" w:styleId="SubtleEmphasis">
    <w:name w:val="Subtle Emphasis"/>
    <w:basedOn w:val="DefaultParagraphFont"/>
    <w:uiPriority w:val="19"/>
    <w:qFormat/>
    <w:rsid w:val="00733E8B"/>
    <w:rPr>
      <w:i/>
      <w:iCs/>
      <w:color w:val="7F7F7F" w:themeColor="text1" w:themeTint="80"/>
    </w:rPr>
  </w:style>
  <w:style w:type="table" w:styleId="LightShading-Accent1">
    <w:name w:val="Light Shading Accent 1"/>
    <w:basedOn w:val="TableNormal"/>
    <w:uiPriority w:val="60"/>
    <w:rsid w:val="00733E8B"/>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erChar">
    <w:name w:val="Header Char"/>
    <w:basedOn w:val="DefaultParagraphFont"/>
    <w:link w:val="Header"/>
    <w:uiPriority w:val="99"/>
    <w:rsid w:val="00907E41"/>
  </w:style>
  <w:style w:type="character" w:customStyle="1" w:styleId="TitleChar">
    <w:name w:val="Title Char"/>
    <w:basedOn w:val="DefaultParagraphFont"/>
    <w:link w:val="Title"/>
    <w:rsid w:val="005752A4"/>
    <w:rPr>
      <w:rFonts w:asciiTheme="minorHAnsi" w:hAnsiTheme="minorHAnsi"/>
      <w:b/>
      <w:bCs/>
      <w:sz w:val="30"/>
      <w:szCs w:val="24"/>
      <w:lang w:val="id-ID"/>
    </w:rPr>
  </w:style>
  <w:style w:type="character" w:styleId="UnresolvedMention">
    <w:name w:val="Unresolved Mention"/>
    <w:basedOn w:val="DefaultParagraphFont"/>
    <w:uiPriority w:val="99"/>
    <w:semiHidden/>
    <w:unhideWhenUsed/>
    <w:rsid w:val="006D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nda0305213105@uinsu.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laandhany@uinsu.ac.id"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pri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CDBB-A409-42C9-8A71-C0069DB6E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17</Pages>
  <Words>14704</Words>
  <Characters>83817</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98325</CharactersWithSpaces>
  <SharedDoc>false</SharedDoc>
  <HLinks>
    <vt:vector size="6" baseType="variant">
      <vt:variant>
        <vt:i4>2621493</vt:i4>
      </vt:variant>
      <vt:variant>
        <vt:i4>0</vt:i4>
      </vt:variant>
      <vt:variant>
        <vt:i4>0</vt:i4>
      </vt:variant>
      <vt:variant>
        <vt:i4>5</vt:i4>
      </vt:variant>
      <vt:variant>
        <vt:lpwstr>http://www.telkomnika.ee.uad.ac.id/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ASUS 1</cp:lastModifiedBy>
  <cp:revision>16</cp:revision>
  <cp:lastPrinted>2025-11-25T19:20:00Z</cp:lastPrinted>
  <dcterms:created xsi:type="dcterms:W3CDTF">2020-08-31T10:26:00Z</dcterms:created>
  <dcterms:modified xsi:type="dcterms:W3CDTF">2025-11-27T09:42:00Z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084eb433-4db1-3e4c-ac58-ff9fb641ead1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ies>
</file>