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30" w:type="dxa"/>
        <w:tblBorders>
          <w:top w:val="nil"/>
          <w:left w:val="nil"/>
          <w:bottom w:val="nil"/>
          <w:right w:val="nil"/>
          <w:insideH w:val="nil"/>
          <w:insideV w:val="nil"/>
        </w:tblBorders>
        <w:tblLayout w:type="fixed"/>
        <w:tblLook w:val="0400" w:firstRow="0" w:lastRow="0" w:firstColumn="0" w:lastColumn="0" w:noHBand="0" w:noVBand="1"/>
      </w:tblPr>
      <w:tblGrid>
        <w:gridCol w:w="8330"/>
      </w:tblGrid>
      <w:tr w:rsidR="00507EFF" w:rsidTr="00DA6E5C">
        <w:trPr>
          <w:trHeight w:val="293"/>
        </w:trPr>
        <w:tc>
          <w:tcPr>
            <w:tcW w:w="8330" w:type="dxa"/>
          </w:tcPr>
          <w:p w:rsidR="00507EFF" w:rsidRDefault="00507EFF" w:rsidP="00DA6E5C">
            <w:pPr>
              <w:pStyle w:val="Title"/>
              <w:rPr>
                <w:lang w:val="en-US"/>
              </w:rPr>
            </w:pPr>
            <w:r>
              <w:rPr>
                <w:lang w:val="en-US"/>
              </w:rPr>
              <w:t xml:space="preserve">Gaya Hidup Berbelanja </w:t>
            </w:r>
            <w:proofErr w:type="gramStart"/>
            <w:r>
              <w:rPr>
                <w:lang w:val="en-US"/>
              </w:rPr>
              <w:t>Online :</w:t>
            </w:r>
            <w:proofErr w:type="gramEnd"/>
            <w:r>
              <w:rPr>
                <w:lang w:val="en-US"/>
              </w:rPr>
              <w:t xml:space="preserve"> Kajian Pustaka Sistematis</w:t>
            </w:r>
            <w:r>
              <w:t xml:space="preserve"> </w:t>
            </w:r>
          </w:p>
          <w:p w:rsidR="00507EFF" w:rsidRPr="003B2DFB" w:rsidRDefault="00507EFF" w:rsidP="00DA6E5C">
            <w:pPr>
              <w:pStyle w:val="Title"/>
              <w:rPr>
                <w:lang w:val="en-US"/>
              </w:rPr>
            </w:pPr>
          </w:p>
        </w:tc>
      </w:tr>
      <w:tr w:rsidR="00507EFF" w:rsidTr="00DA6E5C">
        <w:trPr>
          <w:trHeight w:val="277"/>
        </w:trPr>
        <w:tc>
          <w:tcPr>
            <w:tcW w:w="8330" w:type="dxa"/>
          </w:tcPr>
          <w:p w:rsidR="00507EFF" w:rsidRDefault="00507EFF" w:rsidP="00DA6E5C">
            <w:pPr>
              <w:jc w:val="center"/>
              <w:rPr>
                <w:rFonts w:ascii="Lustria" w:eastAsia="Lustria" w:hAnsi="Lustria" w:cs="Lustria"/>
                <w:b/>
              </w:rPr>
            </w:pPr>
            <w:r>
              <w:rPr>
                <w:rFonts w:ascii="Lustria" w:eastAsia="Lustria" w:hAnsi="Lustria" w:cs="Lustria"/>
                <w:b/>
                <w:vertAlign w:val="superscript"/>
              </w:rPr>
              <w:t>1</w:t>
            </w:r>
            <w:r>
              <w:rPr>
                <w:rFonts w:ascii="Lustria" w:eastAsia="Lustria" w:hAnsi="Lustria" w:cs="Lustria"/>
                <w:b/>
              </w:rPr>
              <w:t xml:space="preserve">Siti.Asriah Immawati, </w:t>
            </w:r>
            <w:r>
              <w:rPr>
                <w:rFonts w:ascii="Lustria" w:eastAsia="Lustria" w:hAnsi="Lustria" w:cs="Lustria"/>
                <w:b/>
                <w:vertAlign w:val="superscript"/>
              </w:rPr>
              <w:t>2</w:t>
            </w:r>
            <w:r>
              <w:rPr>
                <w:rFonts w:ascii="Lustria" w:eastAsia="Lustria" w:hAnsi="Lustria" w:cs="Lustria"/>
                <w:b/>
              </w:rPr>
              <w:t>Asriani Susanti</w:t>
            </w:r>
          </w:p>
          <w:p w:rsidR="00507EFF" w:rsidRDefault="00507EFF" w:rsidP="00DA6E5C">
            <w:pPr>
              <w:jc w:val="center"/>
              <w:rPr>
                <w:rFonts w:ascii="Lustria" w:eastAsia="Lustria" w:hAnsi="Lustria" w:cs="Lustria"/>
                <w:b/>
              </w:rPr>
            </w:pPr>
            <w:r>
              <w:rPr>
                <w:rFonts w:ascii="Lustria" w:eastAsia="Lustria" w:hAnsi="Lustria" w:cs="Lustria"/>
                <w:b/>
              </w:rPr>
              <w:t xml:space="preserve">, </w:t>
            </w:r>
          </w:p>
          <w:p w:rsidR="00507EFF" w:rsidRDefault="00507EFF" w:rsidP="00DA6E5C">
            <w:pPr>
              <w:jc w:val="center"/>
              <w:rPr>
                <w:rFonts w:ascii="Lustria" w:eastAsia="Lustria" w:hAnsi="Lustria" w:cs="Lustria"/>
                <w:sz w:val="18"/>
                <w:szCs w:val="18"/>
              </w:rPr>
            </w:pPr>
            <w:r>
              <w:rPr>
                <w:rFonts w:ascii="Lustria" w:eastAsia="Lustria" w:hAnsi="Lustria" w:cs="Lustria"/>
                <w:sz w:val="18"/>
                <w:szCs w:val="18"/>
                <w:vertAlign w:val="superscript"/>
              </w:rPr>
              <w:t>1.2</w:t>
            </w:r>
            <w:r>
              <w:rPr>
                <w:rFonts w:ascii="Lustria" w:eastAsia="Lustria" w:hAnsi="Lustria" w:cs="Lustria"/>
                <w:sz w:val="18"/>
                <w:szCs w:val="18"/>
              </w:rPr>
              <w:t xml:space="preserve">Prodi Manajemen Fakultas Ekonomi dan Bisnis Universitas Muhammadiyah Tangerang </w:t>
            </w:r>
          </w:p>
          <w:p w:rsidR="00507EFF" w:rsidRDefault="00507EFF" w:rsidP="00DA6E5C">
            <w:pPr>
              <w:jc w:val="center"/>
              <w:rPr>
                <w:rFonts w:ascii="Lustria" w:eastAsia="Lustria" w:hAnsi="Lustria" w:cs="Lustria"/>
                <w:sz w:val="16"/>
                <w:szCs w:val="16"/>
              </w:rPr>
            </w:pPr>
            <w:r>
              <w:rPr>
                <w:rFonts w:ascii="Lustria" w:eastAsia="Lustria" w:hAnsi="Lustria" w:cs="Lustria"/>
                <w:sz w:val="18"/>
                <w:szCs w:val="18"/>
              </w:rPr>
              <w:t>e-mail: asri.immawati@umt.ac.id</w:t>
            </w:r>
          </w:p>
          <w:p w:rsidR="00507EFF" w:rsidRDefault="00507EFF" w:rsidP="00DA6E5C"/>
        </w:tc>
      </w:tr>
      <w:tr w:rsidR="00507EFF" w:rsidTr="00DA6E5C">
        <w:trPr>
          <w:trHeight w:val="293"/>
        </w:trPr>
        <w:tc>
          <w:tcPr>
            <w:tcW w:w="8330" w:type="dxa"/>
          </w:tcPr>
          <w:p w:rsidR="00507EFF" w:rsidRDefault="00507EFF" w:rsidP="00DA6E5C">
            <w:pPr>
              <w:jc w:val="center"/>
              <w:rPr>
                <w:rFonts w:ascii="Lustria" w:eastAsia="Lustria" w:hAnsi="Lustria" w:cs="Lustria"/>
                <w:b/>
                <w:sz w:val="24"/>
                <w:szCs w:val="24"/>
              </w:rPr>
            </w:pPr>
            <w:r>
              <w:rPr>
                <w:rFonts w:ascii="Lustria" w:eastAsia="Lustria" w:hAnsi="Lustria" w:cs="Lustria"/>
                <w:b/>
                <w:sz w:val="20"/>
                <w:szCs w:val="20"/>
              </w:rPr>
              <w:t>Abstrak</w:t>
            </w:r>
          </w:p>
          <w:p w:rsidR="00507EFF" w:rsidRPr="00284877" w:rsidRDefault="00507EFF" w:rsidP="00DA6E5C">
            <w:pPr>
              <w:spacing w:line="276" w:lineRule="auto"/>
              <w:ind w:firstLine="567"/>
              <w:jc w:val="both"/>
              <w:rPr>
                <w:rFonts w:ascii="Lustria" w:eastAsia="Lustria" w:hAnsi="Lustria" w:cs="Lustria"/>
                <w:sz w:val="20"/>
                <w:szCs w:val="20"/>
              </w:rPr>
            </w:pPr>
            <w:r w:rsidRPr="00284877">
              <w:rPr>
                <w:rFonts w:ascii="Lustria" w:eastAsia="Lustria" w:hAnsi="Lustria" w:cs="Lustria"/>
                <w:sz w:val="20"/>
                <w:szCs w:val="20"/>
              </w:rPr>
              <w:t xml:space="preserve">Tujuan dari penelitian ini membahas trend terkini tentang perilaku konsumen yang terkait gaya hidup </w:t>
            </w:r>
            <w:r>
              <w:rPr>
                <w:rFonts w:ascii="Lustria" w:eastAsia="Lustria" w:hAnsi="Lustria" w:cs="Lustria"/>
                <w:sz w:val="20"/>
                <w:szCs w:val="20"/>
              </w:rPr>
              <w:t>berbelanja online</w:t>
            </w:r>
            <w:r w:rsidRPr="00284877">
              <w:rPr>
                <w:rFonts w:ascii="Lustria" w:eastAsia="Lustria" w:hAnsi="Lustria" w:cs="Lustria"/>
                <w:sz w:val="20"/>
                <w:szCs w:val="20"/>
              </w:rPr>
              <w:t xml:space="preserve">.  Dilakukan </w:t>
            </w:r>
            <w:proofErr w:type="gramStart"/>
            <w:r w:rsidRPr="00284877">
              <w:rPr>
                <w:rFonts w:ascii="Lustria" w:eastAsia="Lustria" w:hAnsi="Lustria" w:cs="Lustria"/>
                <w:sz w:val="20"/>
                <w:szCs w:val="20"/>
              </w:rPr>
              <w:t>melalui  literatur</w:t>
            </w:r>
            <w:proofErr w:type="gramEnd"/>
            <w:r w:rsidRPr="00284877">
              <w:rPr>
                <w:rFonts w:ascii="Lustria" w:eastAsia="Lustria" w:hAnsi="Lustria" w:cs="Lustria"/>
                <w:sz w:val="20"/>
                <w:szCs w:val="20"/>
              </w:rPr>
              <w:t xml:space="preserve"> review menggunakan alat visualisasi bernama VOSviewer. Artikel yang digunakan berjumlah 910 artikel tentang penelitian gaya hidup </w:t>
            </w:r>
            <w:r>
              <w:rPr>
                <w:rFonts w:ascii="Lustria" w:eastAsia="Lustria" w:hAnsi="Lustria" w:cs="Lustria"/>
                <w:sz w:val="20"/>
                <w:szCs w:val="20"/>
              </w:rPr>
              <w:t>berbelanja online</w:t>
            </w:r>
            <w:r w:rsidRPr="00284877">
              <w:rPr>
                <w:rFonts w:ascii="Lustria" w:eastAsia="Lustria" w:hAnsi="Lustria" w:cs="Lustria"/>
                <w:sz w:val="20"/>
                <w:szCs w:val="20"/>
              </w:rPr>
              <w:t xml:space="preserve"> dari tahun 2015 sampai tahun 2021 dengan menggunakan software Publish or Perish.  Temuan penelitian menunjukkan</w:t>
            </w:r>
            <w:r>
              <w:rPr>
                <w:rFonts w:ascii="Lustria" w:eastAsia="Lustria" w:hAnsi="Lustria" w:cs="Lustria"/>
                <w:sz w:val="20"/>
                <w:szCs w:val="20"/>
              </w:rPr>
              <w:t xml:space="preserve"> 16</w:t>
            </w:r>
            <w:r w:rsidRPr="00284877">
              <w:rPr>
                <w:rFonts w:ascii="Lustria" w:eastAsia="Lustria" w:hAnsi="Lustria" w:cs="Lustria"/>
                <w:sz w:val="20"/>
                <w:szCs w:val="20"/>
              </w:rPr>
              <w:t xml:space="preserve"> tema kluster penelitian tentang gaya hidup </w:t>
            </w:r>
            <w:r>
              <w:rPr>
                <w:rFonts w:ascii="Lustria" w:eastAsia="Lustria" w:hAnsi="Lustria" w:cs="Lustria"/>
                <w:sz w:val="20"/>
                <w:szCs w:val="20"/>
              </w:rPr>
              <w:t>berbelanja online</w:t>
            </w:r>
            <w:r w:rsidRPr="00284877">
              <w:rPr>
                <w:rFonts w:ascii="Lustria" w:eastAsia="Lustria" w:hAnsi="Lustria" w:cs="Lustria"/>
                <w:sz w:val="20"/>
                <w:szCs w:val="20"/>
              </w:rPr>
              <w:t xml:space="preserve"> dan </w:t>
            </w:r>
            <w:r>
              <w:rPr>
                <w:rFonts w:ascii="Lustria" w:eastAsia="Lustria" w:hAnsi="Lustria" w:cs="Lustria"/>
                <w:sz w:val="20"/>
                <w:szCs w:val="20"/>
              </w:rPr>
              <w:t>1</w:t>
            </w:r>
            <w:r w:rsidRPr="00284877">
              <w:rPr>
                <w:rFonts w:ascii="Lustria" w:eastAsia="Lustria" w:hAnsi="Lustria" w:cs="Lustria"/>
                <w:sz w:val="20"/>
                <w:szCs w:val="20"/>
              </w:rPr>
              <w:t xml:space="preserve"> kluster penelitian yang berkaitan dengan gaya hidup </w:t>
            </w:r>
            <w:r>
              <w:rPr>
                <w:rFonts w:ascii="Lustria" w:eastAsia="Lustria" w:hAnsi="Lustria" w:cs="Lustria"/>
                <w:sz w:val="20"/>
                <w:szCs w:val="20"/>
              </w:rPr>
              <w:t>berbelanja online</w:t>
            </w:r>
            <w:r w:rsidRPr="00284877">
              <w:rPr>
                <w:rFonts w:ascii="Lustria" w:eastAsia="Lustria" w:hAnsi="Lustria" w:cs="Lustria"/>
                <w:sz w:val="20"/>
                <w:szCs w:val="20"/>
              </w:rPr>
              <w:t xml:space="preserve">. Artikel yang menjadi rujukan utama dalam penelitian gaya hidup </w:t>
            </w:r>
            <w:r>
              <w:rPr>
                <w:rFonts w:ascii="Lustria" w:eastAsia="Lustria" w:hAnsi="Lustria" w:cs="Lustria"/>
                <w:sz w:val="20"/>
                <w:szCs w:val="20"/>
              </w:rPr>
              <w:t>berbelanja online a</w:t>
            </w:r>
            <w:r w:rsidRPr="00284877">
              <w:rPr>
                <w:rFonts w:ascii="Lustria" w:eastAsia="Lustria" w:hAnsi="Lustria" w:cs="Lustria"/>
                <w:sz w:val="20"/>
                <w:szCs w:val="20"/>
              </w:rPr>
              <w:t xml:space="preserve">dalah </w:t>
            </w:r>
            <w:r>
              <w:rPr>
                <w:rFonts w:ascii="Lustria" w:eastAsia="Lustria" w:hAnsi="Lustria" w:cs="Lustria"/>
                <w:sz w:val="20"/>
                <w:szCs w:val="20"/>
              </w:rPr>
              <w:t>A</w:t>
            </w:r>
            <w:r w:rsidRPr="007908FF">
              <w:rPr>
                <w:rFonts w:ascii="Lustria" w:eastAsia="Lustria" w:hAnsi="Lustria" w:cs="Lustria"/>
                <w:sz w:val="20"/>
                <w:szCs w:val="20"/>
              </w:rPr>
              <w:t>rham</w:t>
            </w:r>
            <w:r>
              <w:t xml:space="preserve"> </w:t>
            </w:r>
            <w:r>
              <w:rPr>
                <w:rFonts w:ascii="Lustria" w:eastAsia="Lustria" w:hAnsi="Lustria" w:cs="Lustria"/>
                <w:sz w:val="20"/>
                <w:szCs w:val="20"/>
              </w:rPr>
              <w:t>Adnan</w:t>
            </w:r>
            <w:proofErr w:type="gramStart"/>
            <w:r>
              <w:rPr>
                <w:rFonts w:ascii="Lustria" w:eastAsia="Lustria" w:hAnsi="Lustria" w:cs="Lustria"/>
                <w:sz w:val="20"/>
                <w:szCs w:val="20"/>
              </w:rPr>
              <w:t xml:space="preserve">,  </w:t>
            </w:r>
            <w:r w:rsidRPr="00C96651">
              <w:rPr>
                <w:rFonts w:ascii="Lustria" w:eastAsia="Lustria" w:hAnsi="Lustria" w:cs="Lustria"/>
                <w:sz w:val="20"/>
                <w:szCs w:val="20"/>
              </w:rPr>
              <w:t>Imran</w:t>
            </w:r>
            <w:proofErr w:type="gramEnd"/>
            <w:r>
              <w:t xml:space="preserve"> </w:t>
            </w:r>
            <w:r>
              <w:rPr>
                <w:rFonts w:ascii="Lustria" w:eastAsia="Lustria" w:hAnsi="Lustria" w:cs="Lustria"/>
                <w:sz w:val="20"/>
                <w:szCs w:val="20"/>
              </w:rPr>
              <w:t>Khan, Chawla dan Thakur</w:t>
            </w:r>
            <w:r w:rsidRPr="00284877">
              <w:rPr>
                <w:rFonts w:ascii="Lustria" w:eastAsia="Lustria" w:hAnsi="Lustria" w:cs="Lustria"/>
                <w:sz w:val="20"/>
                <w:szCs w:val="20"/>
              </w:rPr>
              <w:t xml:space="preserve">. Berdasarkan temuan penelitian, kami menyimpulkan bahwa celah penelitian gaya hidup </w:t>
            </w:r>
            <w:r>
              <w:rPr>
                <w:rFonts w:ascii="Lustria" w:eastAsia="Lustria" w:hAnsi="Lustria" w:cs="Lustria"/>
                <w:sz w:val="20"/>
                <w:szCs w:val="20"/>
              </w:rPr>
              <w:t xml:space="preserve">berbelanja online </w:t>
            </w:r>
            <w:r w:rsidRPr="00284877">
              <w:rPr>
                <w:rFonts w:ascii="Lustria" w:eastAsia="Lustria" w:hAnsi="Lustria" w:cs="Lustria"/>
                <w:sz w:val="20"/>
                <w:szCs w:val="20"/>
              </w:rPr>
              <w:t xml:space="preserve"> masih terbuka lebar, terutama di Indonesia</w:t>
            </w:r>
          </w:p>
          <w:p w:rsidR="00507EFF" w:rsidRDefault="00507EFF" w:rsidP="00DA6E5C">
            <w:pPr>
              <w:jc w:val="both"/>
            </w:pPr>
          </w:p>
          <w:p w:rsidR="00507EFF" w:rsidRPr="000817E4" w:rsidRDefault="00507EFF" w:rsidP="00DA6E5C">
            <w:pPr>
              <w:spacing w:before="120"/>
              <w:jc w:val="both"/>
              <w:rPr>
                <w:rFonts w:ascii="Lustria" w:eastAsia="Lustria" w:hAnsi="Lustria" w:cs="Lustria"/>
                <w:sz w:val="20"/>
                <w:szCs w:val="20"/>
              </w:rPr>
            </w:pPr>
            <w:r w:rsidRPr="000817E4">
              <w:rPr>
                <w:rFonts w:ascii="Lustria" w:eastAsia="Lustria" w:hAnsi="Lustria" w:cs="Lustria"/>
                <w:b/>
                <w:sz w:val="20"/>
                <w:szCs w:val="20"/>
              </w:rPr>
              <w:t>Kata Kunci:</w:t>
            </w:r>
            <w:r>
              <w:rPr>
                <w:rFonts w:ascii="Lustria" w:eastAsia="Lustria" w:hAnsi="Lustria" w:cs="Lustria"/>
                <w:sz w:val="20"/>
                <w:szCs w:val="20"/>
              </w:rPr>
              <w:t xml:space="preserve"> gaya hidup konsumen, skin care,  perilaku konsumen, kajian pustaka, b</w:t>
            </w:r>
            <w:r w:rsidRPr="000817E4">
              <w:rPr>
                <w:rFonts w:ascii="Lustria" w:eastAsia="Lustria" w:hAnsi="Lustria" w:cs="Lustria"/>
                <w:sz w:val="20"/>
                <w:szCs w:val="20"/>
              </w:rPr>
              <w:t>ibliometrik</w:t>
            </w:r>
          </w:p>
          <w:p w:rsidR="00507EFF" w:rsidRDefault="00507EFF" w:rsidP="00DA6E5C"/>
        </w:tc>
      </w:tr>
      <w:tr w:rsidR="00507EFF" w:rsidTr="00DA6E5C">
        <w:trPr>
          <w:trHeight w:val="277"/>
        </w:trPr>
        <w:tc>
          <w:tcPr>
            <w:tcW w:w="8330" w:type="dxa"/>
          </w:tcPr>
          <w:p w:rsidR="00507EFF" w:rsidRDefault="00507EFF" w:rsidP="00DA6E5C">
            <w:pPr>
              <w:jc w:val="center"/>
              <w:rPr>
                <w:rFonts w:ascii="Lustria" w:eastAsia="Lustria" w:hAnsi="Lustria" w:cs="Lustria"/>
                <w:i/>
                <w:color w:val="000000"/>
              </w:rPr>
            </w:pPr>
            <w:r>
              <w:rPr>
                <w:rFonts w:ascii="Lustria" w:eastAsia="Lustria" w:hAnsi="Lustria" w:cs="Lustria"/>
                <w:b/>
                <w:i/>
                <w:color w:val="000000"/>
                <w:sz w:val="20"/>
                <w:szCs w:val="20"/>
              </w:rPr>
              <w:t>Abstract</w:t>
            </w:r>
          </w:p>
          <w:p w:rsidR="00507EFF" w:rsidRPr="00F7747D" w:rsidRDefault="00507EFF" w:rsidP="00DA6E5C">
            <w:pPr>
              <w:spacing w:before="120"/>
              <w:jc w:val="both"/>
              <w:rPr>
                <w:rFonts w:ascii="Lustria" w:eastAsia="Lustria" w:hAnsi="Lustria" w:cs="Lustria"/>
                <w:i/>
                <w:sz w:val="20"/>
                <w:szCs w:val="20"/>
              </w:rPr>
            </w:pPr>
            <w:r w:rsidRPr="00F7747D">
              <w:rPr>
                <w:rFonts w:ascii="Lustria" w:eastAsia="Lustria" w:hAnsi="Lustria" w:cs="Lustria"/>
                <w:i/>
                <w:sz w:val="20"/>
                <w:szCs w:val="20"/>
              </w:rPr>
              <w:t>The purpose of this study is to discuss the latest trends in consumer behavior related to online shopping lifestyles. This is done through a literature review using a visualization tool called VOSviewer. The articles used are 910 articles on online shopping lifestyle research from 2015 to 2021 using Publish or Perish software. The research findings show 1</w:t>
            </w:r>
            <w:r>
              <w:rPr>
                <w:rFonts w:ascii="Lustria" w:eastAsia="Lustria" w:hAnsi="Lustria" w:cs="Lustria"/>
                <w:i/>
                <w:sz w:val="20"/>
                <w:szCs w:val="20"/>
              </w:rPr>
              <w:t>6</w:t>
            </w:r>
            <w:r w:rsidRPr="00F7747D">
              <w:rPr>
                <w:rFonts w:ascii="Lustria" w:eastAsia="Lustria" w:hAnsi="Lustria" w:cs="Lustria"/>
                <w:i/>
                <w:sz w:val="20"/>
                <w:szCs w:val="20"/>
              </w:rPr>
              <w:t xml:space="preserve"> research cluster themes about online shopping lifestyle and 1 research cluster related to online shopping lifestyle. Articles that are the main references in online shopping lifestyle research are Arham Adnan, Imran Khan, Chawla and Thakur. Based on the research findings, we conclude that the research gap for online shopping lifestyle is still wide open, especially in Indonesia</w:t>
            </w:r>
          </w:p>
          <w:p w:rsidR="00507EFF" w:rsidRDefault="00507EFF" w:rsidP="00DA6E5C"/>
          <w:p w:rsidR="00507EFF" w:rsidRPr="00F7747D" w:rsidRDefault="00507EFF" w:rsidP="00DA6E5C">
            <w:pPr>
              <w:spacing w:before="120"/>
              <w:jc w:val="both"/>
              <w:rPr>
                <w:rFonts w:ascii="Lustria" w:eastAsia="Lustria" w:hAnsi="Lustria" w:cs="Lustria"/>
                <w:sz w:val="20"/>
                <w:szCs w:val="20"/>
              </w:rPr>
            </w:pPr>
            <w:r w:rsidRPr="00F7747D">
              <w:rPr>
                <w:rFonts w:ascii="Lustria" w:eastAsia="Lustria" w:hAnsi="Lustria" w:cs="Lustria"/>
                <w:b/>
                <w:sz w:val="20"/>
                <w:szCs w:val="20"/>
              </w:rPr>
              <w:t>Keywords</w:t>
            </w:r>
            <w:r w:rsidRPr="00F7747D">
              <w:rPr>
                <w:rFonts w:ascii="Lustria" w:eastAsia="Lustria" w:hAnsi="Lustria" w:cs="Lustria"/>
                <w:sz w:val="20"/>
                <w:szCs w:val="20"/>
              </w:rPr>
              <w:t xml:space="preserve">: consumer lifestyle, skin care, consumer behavior, literature review, </w:t>
            </w:r>
            <w:r>
              <w:rPr>
                <w:rFonts w:ascii="Lustria" w:eastAsia="Lustria" w:hAnsi="Lustria" w:cs="Lustria"/>
                <w:sz w:val="20"/>
                <w:szCs w:val="20"/>
              </w:rPr>
              <w:t>b</w:t>
            </w:r>
            <w:r w:rsidRPr="00F7747D">
              <w:rPr>
                <w:rFonts w:ascii="Lustria" w:eastAsia="Lustria" w:hAnsi="Lustria" w:cs="Lustria"/>
                <w:sz w:val="20"/>
                <w:szCs w:val="20"/>
              </w:rPr>
              <w:t>ibliometrics</w:t>
            </w:r>
          </w:p>
          <w:p w:rsidR="00507EFF" w:rsidRDefault="00507EFF" w:rsidP="00DA6E5C"/>
        </w:tc>
      </w:tr>
      <w:tr w:rsidR="00507EFF" w:rsidRPr="00A91975" w:rsidTr="00DA6E5C">
        <w:trPr>
          <w:trHeight w:val="293"/>
        </w:trPr>
        <w:tc>
          <w:tcPr>
            <w:tcW w:w="8330" w:type="dxa"/>
          </w:tcPr>
          <w:p w:rsidR="00507EFF" w:rsidRPr="00A91975" w:rsidRDefault="00507EFF" w:rsidP="00DA6E5C">
            <w:pPr>
              <w:spacing w:line="276" w:lineRule="auto"/>
              <w:jc w:val="both"/>
              <w:rPr>
                <w:rFonts w:ascii="Lustria" w:eastAsia="Lustria" w:hAnsi="Lustria" w:cs="Lustria"/>
                <w:b/>
              </w:rPr>
            </w:pPr>
            <w:r w:rsidRPr="00A91975">
              <w:rPr>
                <w:rFonts w:ascii="Lustria" w:eastAsia="Lustria" w:hAnsi="Lustria" w:cs="Lustria"/>
                <w:b/>
              </w:rPr>
              <w:lastRenderedPageBreak/>
              <w:t xml:space="preserve">PENDAHULUAN </w:t>
            </w:r>
          </w:p>
          <w:p w:rsidR="00507EFF" w:rsidRPr="00A91975" w:rsidRDefault="00507EFF" w:rsidP="00DA6E5C">
            <w:pPr>
              <w:spacing w:line="276" w:lineRule="auto"/>
              <w:ind w:firstLine="567"/>
              <w:jc w:val="both"/>
              <w:rPr>
                <w:rFonts w:ascii="Lustria" w:eastAsia="Lustria" w:hAnsi="Lustria" w:cs="Lustria"/>
              </w:rPr>
            </w:pPr>
            <w:r w:rsidRPr="00A91975">
              <w:rPr>
                <w:rFonts w:ascii="Lustria" w:eastAsia="Lustria" w:hAnsi="Lustria" w:cs="Lustria"/>
              </w:rPr>
              <w:t xml:space="preserve">Munculnya era  teknologi informasi dan perkembangan platform digital yang meliputi  toko online, aplikasi seluler, dan media sosial  telah merubah  perilaku belanja konsumen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{"citationItems":[{"id":"ITEM-1","itemData":{"DOI":"10.1016/j.jretai.2016.12.008","ISSN":"00224359","abstract":"Retailers have embraced a variety of technologies to engage their customers. This article focuses on “The Future of Retailing” by highlighting five key areas that are moving the field forward: (1) technology and tools to facilitate decision making, (2) visual display and merchandise offer decisions, (3) consumption and engagement, (4) big data collection and usage, and (5) analytics and profitability. We also suggest numerous issues that are deserving of additional inquiry, as well as introduce important areas of emerging applicability: the internet of things, virtual reality, augmented reality, artificial intelligence, robots, drones, and driverless vehicles.","author":[{"dropping-particle":"","family":"Grewal","given":"Dhruv","non-dropping-particle":"","parse-names":false,"suffix":""},{"dropping-particle":"","family":"Roggeveen","given":"Anne L.","non-dropping-particle":"","parse-names":false,"suffix":""},{"dropping-particle":"","family":"Nordfält","given":"Jens","non-dropping-particle":"","parse-names":false,"suffix":""}],"container-title":"Journal of Retailing","id":"ITEM-1","issue":"1","issued":{"date-parts":[["2017"]]},"page":"1-6","publisher":"New York University","title":"The Future of Retailing","type":"article-journal","volume":"93"},"uris":["http://www.mendeley.com/documents/?uuid=740c68b4-6eb9-4ced-8e05-4e82b16e492d"]}],"mendeley":{"formattedCitation":"(Grewal et al., 2017)","plainTextFormattedCitation":"(Grewal et al., 2017)","previouslyFormattedCitation":"(Grewal et al., 2017)"},"properties":{"noteIndex":0},"schema":"https://github.com/citation-style-language/schema/raw/master/csl-citation.json"}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(Grewal et al., 2017)</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{"citationItems":[{"id":"ITEM-1","itemData":{"DOI":"10.1016/j.jretai.2015.02.005","ISSN":"00224359","abstract":"The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area.","author":[{"dropping-particle":"","family":"Verhoef","given":"Peter C.","non-dropping-particle":"","parse-names":false,"suffix":""},{"dropping-particle":"","family":"Kannan","given":"P. K.","non-dropping-particle":"","parse-names":false,"suffix":""},{"dropping-particle":"","family":"Inman","given":"J. Jeffrey","non-dropping-particle":"","parse-names":false,"suffix":""}],"container-title":"Journal of Retailing","id":"ITEM-1","issue":"2","issued":{"date-parts":[["2015"]]},"page":"174-181","publisher":"New York University","title":"From Multi-Channel Retailing to Omni-Channel Retailing. Introduction to the Special Issue on Multi-Channel Retailing.","type":"article-journal","volume":"91"},"uris":["http://www.mendeley.com/documents/?uuid=e7823d3d-ae9d-462b-89d2-b4939d0799dd"]}],"mendeley":{"formattedCitation":"(Verhoef et al., 2015)","plainTextFormattedCitation":"(Verhoef et al., 2015)","previouslyFormattedCitation":"(Verhoef et al., 2015)"},"properties":{"noteIndex":0},"schema":"https://github.com/citation-style-language/schema/raw/master/csl-citation.json"}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(Verhoef et al., 2015)</w:t>
            </w:r>
            <w:r w:rsidRPr="00A91975">
              <w:rPr>
                <w:rFonts w:ascii="Lustria" w:eastAsia="Lustria" w:hAnsi="Lustria" w:cs="Lustria"/>
              </w:rPr>
              <w:fldChar w:fldCharType="end"/>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{"citationItems":[{"id":"ITEM-1","itemData":{"DOI":"10.1016/j.jretconser.2015.08.001","ISSN":"09696989","abstract":"Business experts have enthusiastically projected a seamless, retail world where customers can shop across channels, anywhere and at any time. This type of multiple channel retailing is often referred to as Omni-Channel Retailing. Within academia, by contrast, there have been proportionately fewer attempts to systematically categorize the diversity of multiple channel retailing that currently exists. Hence, the concepts Multi-, Cross-, and Omni-Channel are used indistinctly. This article proposes a categorization of Multi-, Cross-, and Omni-Channel Retailing for retailers and retailing by means of a literature review, a taxonomy of multiple channel retailing, a literature classification table, and by way of illustration, a mobile Click and Collect shop.","author":[{"dropping-particle":"","family":"Beck","given":"Norbert","non-dropping-particle":"","parse-names":false,"suffix":""},{"dropping-particle":"","family":"Rygl","given":"David","non-dropping-particle":"","parse-names":false,"suffix":""}],"container-title":"Journal of Retailing and Consumer Services","id":"ITEM-1","issued":{"date-parts":[["2015"]]},"page":"170-178","publisher":"Elsevier","title":"Categorization of multiple channel retailing in Multi-, Cross-, and Omni-Channel Retailing for retailers and retailing","type":"article-journal","volume":"27"},"uris":["http://www.mendeley.com/documents/?uuid=e3286ec7-e6bf-46b5-b7f7-bed49a4e26b7"]}],"mendeley":{"formattedCitation":"(Beck &amp; Rygl, 2015)","plainTextFormattedCitation":"(Beck &amp; Rygl, 2015)","previouslyFormattedCitation":"(Beck &amp; Rygl, 2015)"},"properties":{"noteIndex":0},"schema":"https://github.com/citation-style-language/schema/raw/master/csl-citation.json"}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(Beck &amp; Rygl, 2015)</w:t>
            </w:r>
            <w:r w:rsidRPr="00A91975">
              <w:rPr>
                <w:rFonts w:ascii="Lustria" w:eastAsia="Lustria" w:hAnsi="Lustria" w:cs="Lustria"/>
              </w:rPr>
              <w:fldChar w:fldCharType="end"/>
            </w:r>
            <w:r w:rsidRPr="00A91975">
              <w:rPr>
                <w:rFonts w:ascii="Lustria" w:eastAsia="Lustria" w:hAnsi="Lustria" w:cs="Lustria"/>
              </w:rPr>
              <w:t xml:space="preserve">. Selain hal tersebut dengan adanya pandemi covid-19, aturan social distancing dan lockdown menjadikan merubah pola berbelanja konsumen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{"citationItems":[{"id":"ITEM-1","itemData":{"DOI":"10.1002/agr.21685","ISSN":"15206297","abstract":"The Coronavirus pandemic has resulted in firms and consumers quickly adjusting their shopping strategies to facilitate sales while maintaining safety recommendations. Two strategies frequently employed by plant retailers include curbside pickup and online sales/delivery. Using an online survey of Southeastern U.S. consumers, this study assessed the relationship between consumers' concerns related to the pandemic, stay-at-home orders, purchasing behaviors, and perceived future shopping habits. Interestingly, 57% of respondents indicated they were going to revert back to their prepandemic shopping habits after the pandemic. Respondents who had adopted online plant-purchasing habits were less likely to revert back to their prepandemic habits, whereas respondents currently participating in the curbside pickup were more likely to go back to their prepandemic habits. Population density, income, and COVID-19 concerns (index) also impacted postpandemic shopping habits or behavior. [EconLit Citations: Q13].","author":[{"dropping-particle":"","family":"Campbell","given":"Benjamin L.","non-dropping-particle":"","parse-names":false,"suffix":""},{"dropping-particle":"","family":"Rihn","given":"Alicia L.","non-dropping-particle":"","parse-names":false,"suffix":""},{"dropping-particle":"","family":"Campbell","given":"Julie H.","non-dropping-particle":"","parse-names":false,"suffix":""}],"container-title":"Agribusiness","id":"ITEM-1","issue":"1","issued":{"date-parts":[["2021"]]},"page":"160-170","title":"Impact of the Coronavirus pandemic on plant purchasing in Southeastern United States","type":"article-journal","volume":"37"},"uris":["http://www.mendeley.com/documents/?uuid=0d488364-7b01-4ecd-ae9f-bdb0cb118581"]}],"mendeley":{"formattedCitation":"(Campbell et al., 2021)","plainTextFormattedCitation":"(Campbell et al., 2021)","previouslyFormattedCitation":"(Campbell et al., 2021)"},"properties":{"noteIndex":0},"schema":"https://github.com/citation-style-language/schema/raw/master/csl-citation.json"}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(Campbell et al., 2021)</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{"citationItems":[{"id":"ITEM-1","itemData":{"DOI":"10.1016/j.indmarman.2020.05.015","ISSN":"00198501","abstract":"With the onset of the 2020 coronavirus pandemic, industrial suppliers are increasingly challenged to close their open sales opportunities and keep generating business. Against this backdrop, the authors of this study investigate which offerings industrial customers are most likely to purchase as the pandemic progresses. Drawing on positive decision theory and empirically investigating 31,353 sales opportunities across 57 countries, the authors show that the coronavirus pandemic significantly decreases industrial customers' purchase probability, especially for high-priced offerings. In countries with low uncertainty avoidance and strong long-term orientation (e.g., China, India, Singapore), purchase probability is less affected by the pandemic. The coronavirus pandemic even increases purchase probability for offerings with low prices in countries where cultures are simultaneously uncertainty-avoidant and short-term oriented (e.g., Argentina, Brazil, Mexico). This is presumably because customers safeguard their operations in the face of impending supply shortages. Consequently, this helps suppliers focus on the right sales opportunities to secure their business during exogenous global shocks such as the coronavirus pandemic.","author":[{"dropping-particle":"","family":"Habel","given":"Johannes","non-dropping-particle":"","parse-names":false,"suffix":""},{"dropping-particle":"","family":"Jarotschkin","given":"Viktor","non-dropping-particle":"","parse-names":false,"suffix":""},{"dropping-particle":"","family":"Schmitz","given":"Bianca","non-dropping-particle":"","parse-names":false,"suffix":""},{"dropping-particle":"","family":"Eggert","given":"Andreas","non-dropping-particle":"","parse-names":false,"suffix":""},{"dropping-particle":"","family":"Plötner","given":"Olaf","non-dropping-particle":"","parse-names":false,"suffix":""}],"container-title":"Industrial Marketing Management","id":"ITEM-1","issue":"May","issued":{"date-parts":[["2020"]]},"page":"195-205","publisher":"Elsevier","title":"Industrial buying during the coronavirus pandemic: A cross-cultural study","type":"article-journal","volume":"88"},"uris":["http://www.mendeley.com/documents/?uuid=986eded7-a7ee-4b9f-b32e-327b4e0fba91"]}],"mendeley":{"formattedCitation":"(Habel et al., 2020)","plainTextFormattedCitation":"(Habel et al., 2020)","previouslyFormattedCitation":"(Habel et al., 2020)"},"properties":{"noteIndex":0},"schema":"https://github.com/citation-style-language/schema/raw/master/csl-citation.json"}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(Habel et al., 2020)</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{"citationItems":[{"id":"ITEM-1","itemData":{"DOI":"10.1016/j.jbusres.2020.06.008","ISSN":"01482963","PMID":"32536736","abstract":"The COVID-19 outbreak is a sharp reminder that pandemics, like other rarely occurring catastrophes, have happened in the past and will continue to happen in the future. Even if we cannot prevent dangerous viruses from emerging, we should prepare to dampen their effects on society. The current outbreak has had severe economic consequences across the globe, and it does not look like any country will be unaffected. This not only has consequences for the economy; all of society is affected, which has led to dramatic changes in how businesses act and consumers behave. This special issue is a global effort to address some of the pandemic-related issues affecting society. In total, there are 13 papers that cover different industry sectors (e.g., tourism, retail, higher education), changes in consumer behavior and businesses, ethical issues, and aspects related to employees and leadership.","author":[{"dropping-particle":"","family":"Donthu","given":"Naveen","non-dropping-particle":"","parse-names":false,"suffix":""},{"dropping-particle":"","family":"Gustafsson","given":"Anders","non-dropping-particle":"","parse-names":false,"suffix":""}],"container-title":"Journal of Business Research","id":"ITEM-1","issue":"June","issued":{"date-parts":[["2020"]]},"page":"284-289","title":"Effects of COVID-19 on business and research","type":"article-journal","volume":"117"},"uris":["http://www.mendeley.com/documents/?uuid=0112d118-9f94-4244-81a6-097728e9db91"]}],"mendeley":{"formattedCitation":"(Donthu &amp; Gustafsson, 2020)","plainTextFormattedCitation":"(Donthu &amp; Gustafsson, 2020)","previouslyFormattedCitation":"(Donthu &amp; Gustafsson, 2020)"},"properties":{"noteIndex":0},"schema":"https://github.com/citation-style-language/schema/raw/master/csl-citation.json"}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(Donthu &amp; Gustafsson, 2020)</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{"citationItems":[{"id":"ITEM-1","itemData":{"abstract":"Since mid-March, McKinsey has fielded consumer surveys, now in 41 countries around the globe, to understand the impact of COVID-19 on consumer sentiment and stated behavior. Surveys are conducted online in local languages and are repeated weekly, bi-weekly, or monthly depending on the region. Results are sampled on a country basis for a representative balance of the consuming class, based on variables including age and socioeconomic status. 1","author":[{"dropping-particle":"","family":"Arora, N., Charm, T., Grimmelt, A., Ortega, M., Robinson, K., Sexauer, C.","given":"&amp; Yamakawa","non-dropping-particle":"","parse-names":false,"suffix":""}],"container-title":"McKinsey &amp; Company","id":"ITEM-1","issued":{"date-parts":[["2020"]]},"page":"1-15","title":"A global view of how consumer behavior is changing amid COVID-19","type":"article-journal"},"uris":["http://www.mendeley.com/documents/?uuid=c89517ec-04eb-4c56-92c7-a1725b6c6e45"]}],"mendeley":{"formattedCitation":"(Arora, N., Charm, T., Grimmelt, A., Ortega, M., Robinson, K., Sexauer, C., 2020)","plainTextFormattedCitation":"(Arora, N., Charm, T., Grimmelt, A., Ortega, M., Robinson, K., Sexauer, C., 2020)","previouslyFormattedCitation":"(Arora, N., Charm, T., Grimmelt, A., Ortega, M., Robinson, K., Sexauer, C., 2020)"},"properties":{"noteIndex":0},"schema":"https://github.com/citation-style-language/schema/raw/master/csl-citation.json"}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(Arora, N., Charm, T., Grimmelt, A., Ortega, M., Robinson, K., Sexauer, C., 2020)</w:t>
            </w:r>
            <w:r w:rsidRPr="00A91975">
              <w:rPr>
                <w:rFonts w:ascii="Lustria" w:eastAsia="Lustria" w:hAnsi="Lustria" w:cs="Lustria"/>
              </w:rPr>
              <w:fldChar w:fldCharType="end"/>
            </w:r>
            <w:r w:rsidRPr="00A91975">
              <w:rPr>
                <w:rFonts w:ascii="Lustria" w:eastAsia="Lustria" w:hAnsi="Lustria" w:cs="Lustria"/>
              </w:rPr>
              <w:t xml:space="preserve">. Perubahan ini  berdampak pada perilaku pembelian konsumen dalam berbagai produk, antara lain fashion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{"citationItems":[{"id":"ITEM-1","itemData":{"DOI":"10.1177/0887302X211014973","ISSN":"0887302X","abstract":"Understanding how consumers have shifted in clothing consumption in the midst of the global COVID-19 pandemic is critical for fashion clothing brands and businesses to identify what value means to consumers to locate growth opportunities. This exploratory study intends to provide a picture of consumers’ clothing consumption evolution while going through the pandemic crisis. We take a viewpoint that integrates the perspectives of life status changes and stress coping to examine consumers’ responses to clothing consumption during the COVID-19 global pandemic. A total of 68,511 relevant tweets were collected from January 1, 2020, through September 31, 2020. Sentiment and content analysis identified five themes which are revealed by 16 topics associated with clothing consumption over the phases of pre-lockdown, lockdown, and reopening. Pent-up demand for clothing products and changed clothing consumption habits were identified. Our findings provide evidence that consumption change is the fundamental mechanism of stress coping.","author":[{"dropping-particle":"","family":"Liu","given":"Chuanlan","non-dropping-particle":"","parse-names":false,"suffix":""},{"dropping-particle":"","family":"Xia","given":"Sibei","non-dropping-particle":"","parse-names":false,"suffix":""},{"dropping-particle":"","family":"Lang","given":"Chunmin","non-dropping-particle":"","parse-names":false,"suffix":""}],"container-title":"Clothing and Textiles Research Journal","id":"ITEM-1","issue":"4","issued":{"date-parts":[["2021"]]},"page":"314-330","title":"Clothing Consumption During the COVID-19 Pandemic: Evidence From Mining Tweets","type":"article-journal","volume":"39"},"uris":["http://www.mendeley.com/documents/?uuid=65394e4a-82ee-4898-9951-5174bd449312"]}],"mendeley":{"formattedCitation":"(Liu et al., 2021)","plainTextFormattedCitation":"(Liu et al., 2021)","previouslyFormattedCitation":"(Liu et al., 2021)"},"properties":{"noteIndex":0},"schema":"https://github.com/citation-style-language/schema/raw/master/csl-citation.json"}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(Liu et al., 2021)</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Pr>
                <w:rFonts w:ascii="Lustria" w:eastAsia="Lustria" w:hAnsi="Lustria" w:cs="Lustria"/>
              </w:rPr>
              <w:instrText>ADDIN CSL_CITATION {"citationItems":[{"id":"ITEM-1","itemData":{"author":[{"dropping-particle":"","family":"Wifkil","given":"Mu’tamiroh","non-dropping-particle":"","parse-names":false,"suffix":""},{"dropping-particle":"","family":"Bagong","given":"Suyanto","non-dropping-particle":"","parse-names":false,"suffix":""}],"container-title":"Jurnal Sosiologi Dialektika","id":"ITEM-1","issue":"March 2020","issued":{"date-parts":[["2021"]]},"page":"53-63","title":"Hegemonic practices of online local fashion brands in the information society era during the Covid-19 pandemic Praktik hegemoni merek fashion lokal online di era masyarakat informasi selama pandemi Covid-19","type":"article-journal","volume":"2020"},"uris":["http://www.mendeley.com/documents/?uuid=9cc069ae-3ad0-44e8-9099-74a21d0729b3"]}],"mendeley":{"formattedCitation":"(Wifkil &amp; Bagong, 2021)","plainTextFormattedCitation":"(Wifkil &amp; Bagong, 2021)","previouslyFormattedCitation":"(Wifkil &amp; Bagong, 2021)"},"properties":{"noteIndex":0},"schema":"https://github.com/citation-style-language/schema/raw/master/csl-citation.json"}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(Wifkil &amp; Bagong, 2021)</w:t>
            </w:r>
            <w:r w:rsidRPr="00A91975">
              <w:rPr>
                <w:rFonts w:ascii="Lustria" w:eastAsia="Lustria" w:hAnsi="Lustria" w:cs="Lustria"/>
              </w:rPr>
              <w:fldChar w:fldCharType="end"/>
            </w:r>
            <w:r w:rsidRPr="00A91975">
              <w:rPr>
                <w:rFonts w:ascii="Lustria" w:eastAsia="Lustria" w:hAnsi="Lustria" w:cs="Lustria"/>
              </w:rPr>
              <w:t xml:space="preserve">, makanan/bahan makanan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{"citationItems":[{"id":"ITEM-1","itemData":{"DOI":"10.3390/ijerph18041593","ISSN":"16604601","PMID":"33567566","abstract":"The COVID-19 pandemic has wreaked havoc in Korean society since the end of 2019. Un-like prior to the pandemic, when online and offline activities were conducted side-by-side, many aspects of consumers’ daily lives are only conducted online, especially shopping and meetings. This study analysed the characteristics of consumers who have used offline shopping channels during the pandemic. In addition, participants were asked how often they will use online and offline shopping channels after society stabilizes from COVID-19 in order to analyse what determinants will be used to select either online or offline shopping channels after the pandemic. This study will contrib-ute to provide a deeper understanding of the consumption patterns of consumers (online vs. offline) during times of deep external impact, such as a pandemic.","author":[{"dropping-particle":"","family":"Moon","given":"Jihyo","non-dropping-particle":"","parse-names":false,"suffix":""},{"dropping-particle":"","family":"Choe","given":"Yunseon","non-dropping-particle":"","parse-names":false,"suffix":""},{"dropping-particle":"","family":"Song","given":"Hakjun","non-dropping-particle":"","parse-names":false,"suffix":""}],"container-title":"International Journal of Environmental Research and Public Health","id":"ITEM-1","issue":"4","issued":{"date-parts":[["2021"]]},"page":"1-17","title":"Determinants of consumers’ online/offline shopping behaviours during the COVID-19 pandemic","type":"article-journal","volume":"18"},"uris":["http://www.mendeley.com/documents/?uuid=40736f52-d3dd-4e37-ba58-e3128dc31a01"]}],"mendeley":{"formattedCitation":"(Moon et al., 2021)","plainTextFormattedCitation":"(Moon et al., 2021)","previouslyFormattedCitation":"(Moon et al., 2021)"},"properties":{"noteIndex":0},"schema":"https://github.com/citation-style-language/schema/raw/master/csl-citation.json"}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(Moon et al., 2021)</w:t>
            </w:r>
            <w:r w:rsidRPr="00A91975">
              <w:rPr>
                <w:rFonts w:ascii="Lustria" w:eastAsia="Lustria" w:hAnsi="Lustria" w:cs="Lustria"/>
              </w:rPr>
              <w:fldChar w:fldCharType="end"/>
            </w:r>
            <w:r w:rsidRPr="00A91975">
              <w:rPr>
                <w:rFonts w:ascii="Lustria" w:eastAsia="Lustria" w:hAnsi="Lustria" w:cs="Lustria"/>
              </w:rPr>
              <w:t xml:space="preserve">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{"citationItems":[{"id":"ITEM-1","itemData":{"DOI":"10.34218/IJM.11.10.2020.055","ISSN":"0976-6510","abstract":"Consumers have their own preferences when it comes to shopping modes, be it offline or online. Factors such as touch and feel of the product, instant gratification, delivery times are few which effect the consumer to either shop offline or online. Due to the recent outbreak of the corona pandemic, the entire supply chain had been disrupted and the transmission modes of the virus and norms of social distancing may shift the preferences of the consumer with respect to the way groceries are being shopped. This paper accounts to the study the probable shift in the consumer preferences caused due to the Covid-19 pandemic. Factors that influence the consumer to shop offline and online during the pandemic are ranked according to the responses received by using mean scoring techniques. Chi-square statistical analysis has been used to find out the statistical significance in relationship between the change in consumer preferences caused by the Covid-19 pandemic.","author":[{"dropping-particle":"","family":"Kulkarni","given":"Saurabh Ravi","non-dropping-particle":"","parse-names":false,"suffix":""}],"container-title":"IJM_11_10_055 International Journal of Management","id":"ITEM-1","issue":"10","issued":{"date-parts":[["2020"]]},"page":"581-590","title":"Effect of Covid-19 on the Shift in Consumer Preferences With Respect To Shopping Modes (Offline/Online) for Groceries: an Exploratory Study","type":"article-journal","volume":"11"},"uris":["http://www.mendeley.com/documents/?uuid=97a7f000-4e02-4afa-b700-bbc864e9c580"]}],"mendeley":{"formattedCitation":"(Kulkarni, 2020)","plainTextFormattedCitation":"(Kulkarni, 2020)","previouslyFormattedCitation":"(Kulkarni, 2020)"},"properties":{"noteIndex":0},"schema":"https://github.com/citation-style-language/schema/raw/master/csl-citation.json"}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(Kulkarni, 2020)</w:t>
            </w:r>
            <w:r w:rsidRPr="00A91975">
              <w:rPr>
                <w:rFonts w:ascii="Lustria" w:eastAsia="Lustria" w:hAnsi="Lustria" w:cs="Lustria"/>
              </w:rPr>
              <w:fldChar w:fldCharType="end"/>
            </w:r>
            <w:r w:rsidRPr="00A91975">
              <w:rPr>
                <w:rFonts w:ascii="Lustria" w:eastAsia="Lustria" w:hAnsi="Lustria" w:cs="Lustria"/>
              </w:rPr>
              <w:t xml:space="preserve">, pembersih tangan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{"citationItems":[{"id":"ITEM-1","itemData":{"abstract":"- General and reference -&gt; Surveys and overviews.- Human-centered computing -&gt; User studies.Interaction design theory, concepts and paradigms.- Computer systems organization -&gt; Robotics.","author":[{"dropping-particle":"","family":"Hwang, E. H., Nageswaran, L., &amp; Cho","given":"S. H.","non-dropping-particle":"","parse-names":false,"suffix":""}],"container-title":"Ssrn","id":"ITEM-1","issue":"3657827","issued":{"date-parts":[["2020"]]},"title":"Impact of COVID-19 on Omnichannel Retail","type":"article-journal"},"uris":["http://www.mendeley.com/documents/?uuid=a1b13816-8ab7-4e41-b5da-ff4300ed786a"]}],"mendeley":{"formattedCitation":"(Hwang, E. H., Nageswaran, L., &amp; Cho, 2020)","plainTextFormattedCitation":"(Hwang, E. H., Nageswaran, L., &amp; Cho, 2020)","previouslyFormattedCitation":"(Hwang, E. H., Nageswaran, L., &amp; Cho, 2020)"},"properties":{"noteIndex":0},"schema":"https://github.com/citation-style-language/schema/raw/master/csl-citation.json"}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(Hwang, E. H., Nageswaran, L., &amp; Cho, 2020)</w:t>
            </w:r>
            <w:r w:rsidRPr="00A91975">
              <w:rPr>
                <w:rFonts w:ascii="Lustria" w:eastAsia="Lustria" w:hAnsi="Lustria" w:cs="Lustria"/>
              </w:rPr>
              <w:fldChar w:fldCharType="end"/>
            </w:r>
            <w:r w:rsidRPr="00A91975">
              <w:rPr>
                <w:rFonts w:ascii="Lustria" w:eastAsia="Lustria" w:hAnsi="Lustria" w:cs="Lustria"/>
              </w:rPr>
              <w:t xml:space="preserve"> dan lainnya.</w:t>
            </w:r>
          </w:p>
          <w:p w:rsidR="00507EFF" w:rsidRPr="00A91975" w:rsidRDefault="00507EFF" w:rsidP="00DA6E5C">
            <w:pPr>
              <w:spacing w:line="276" w:lineRule="auto"/>
              <w:ind w:firstLine="567"/>
              <w:jc w:val="both"/>
              <w:rPr>
                <w:rFonts w:ascii="Lustria" w:eastAsia="Lustria" w:hAnsi="Lustria" w:cs="Lustria"/>
              </w:rPr>
            </w:pPr>
            <w:proofErr w:type="gramStart"/>
            <w:r w:rsidRPr="00A91975">
              <w:rPr>
                <w:rFonts w:ascii="Lustria" w:eastAsia="Lustria" w:hAnsi="Lustria" w:cs="Lustria"/>
              </w:rPr>
              <w:t>Perkembangan  transaksi</w:t>
            </w:r>
            <w:proofErr w:type="gramEnd"/>
            <w:r w:rsidRPr="00A91975">
              <w:rPr>
                <w:rFonts w:ascii="Lustria" w:eastAsia="Lustria" w:hAnsi="Lustria" w:cs="Lustria"/>
              </w:rPr>
              <w:t xml:space="preserve"> online di Indonesia diperkirakan akan tumbuh lebih jauh </w:t>
            </w:r>
            <w:r>
              <w:rPr>
                <w:rFonts w:ascii="Lustria" w:eastAsia="Lustria" w:hAnsi="Lustria" w:cs="Lustria"/>
              </w:rPr>
              <w:t xml:space="preserve">seiring dengan </w:t>
            </w:r>
            <w:r w:rsidRPr="00A91975">
              <w:rPr>
                <w:rFonts w:ascii="Lustria" w:eastAsia="Lustria" w:hAnsi="Lustria" w:cs="Lustria"/>
              </w:rPr>
              <w:t xml:space="preserve">kemajuan teknologi internet </w:t>
            </w:r>
            <w:r>
              <w:rPr>
                <w:rFonts w:ascii="Lustria" w:eastAsia="Lustria" w:hAnsi="Lustria" w:cs="Lustria"/>
              </w:rPr>
              <w:t xml:space="preserve">yang menjadikan  konsumen untuk berbelanja online </w:t>
            </w:r>
            <w:r w:rsidRPr="00A91975">
              <w:rPr>
                <w:rFonts w:ascii="Lustria" w:eastAsia="Lustria" w:hAnsi="Lustria" w:cs="Lustria"/>
              </w:rPr>
              <w:t xml:space="preserve"> kapan saja dan di mana saja. Beberapa penelitian  menunjukkan bahwa gaya hidup konsumen </w:t>
            </w:r>
            <w:r>
              <w:rPr>
                <w:rFonts w:ascii="Lustria" w:eastAsia="Lustria" w:hAnsi="Lustria" w:cs="Lustria"/>
              </w:rPr>
              <w:t>mempunyai peranan penting dalam merubah</w:t>
            </w:r>
            <w:r w:rsidRPr="00A91975">
              <w:rPr>
                <w:rFonts w:ascii="Lustria" w:eastAsia="Lustria" w:hAnsi="Lustria" w:cs="Lustria"/>
              </w:rPr>
              <w:t xml:space="preserve"> perilaku konsumen</w:t>
            </w:r>
            <w:r>
              <w:rPr>
                <w:rFonts w:ascii="Lustria" w:eastAsia="Lustria" w:hAnsi="Lustria" w:cs="Lustria"/>
              </w:rPr>
              <w:t xml:space="preserve"> </w:t>
            </w:r>
            <w:r>
              <w:rPr>
                <w:rFonts w:ascii="Lustria" w:eastAsia="Lustria" w:hAnsi="Lustria" w:cs="Lustria"/>
              </w:rPr>
              <w:fldChar w:fldCharType="begin" w:fldLock="1"/>
            </w:r>
            <w:r>
              <w:rPr>
                <w:rFonts w:ascii="Lustria" w:eastAsia="Lustria" w:hAnsi="Lustria" w:cs="Lustria"/>
              </w:rPr>
              <w:instrText>ADDIN CSL_CITATION {"citationItems":[{"id":"ITEM-1","itemData":{"DOI":"10.1016/j.ijinfomgt.2012.11.006","ISSN":"02684012","abstract":"The development of social networking sites (SNSs) has given rise to a new e-commerce paradigm called social commerce (s-commerce). S-commerce is a subset of e-commerce and uses SNSs for social interactions and user contributions to facilitate the online buying and selling of various products and services. Recent years have witnessed the rapid growth of s-commerce in Korea, but this growth has involved a number of transaction-related issues such as no delivery and the delivery of wrong items. In particular, consumers’ trust has become a crucial factor in the success of s-commerce firms, requiring these firms to make more effort to gain this trust. In this regard, this study identifies the key factors in s-commerce [reputation, size, information quality, transaction safety, communication, economic feasibility, and word-of-mouth (WOM) referrals], that is, the characteristics of s-commerce influencing Korean consumers’ trust in s-commerce. In addition, the study assesses the effects of trust on trust performance (purchase intentions and WOM intentions). The results of an empirical analysis based on a sample of 371 s-commerce users indicate that all the characteristics of s-commerce (except for economic feasibility) had significant effects on trust and that trust had significant effects on purchase and WOM intentions. The results have important implications for s-commerce firms wishing to develop a successful business model for providing their customers with trustworthy services.","author":[{"dropping-particle":"","family":"Kim","given":"Sanghyun","non-dropping-particle":"","parse-names":false,"suffix":""},{"dropping-particle":"","family":"Park","given":"Hyunsun","non-dropping-particle":"","parse-names":false,"suffix":""}],"container-title":"International Journal of Information Management","id":"ITEM-1","issue":"2","issued":{"date-parts":[["2013"]]},"page":"318-332","publisher":"Elsevier Ltd","title":"Effects of various characteristics of social commerce (s-commerce) on consumers’ trust and trust performance","type":"article-journal","volume":"33"},"uris":["http://www.mendeley.com/documents/?uuid=5d39157e-d672-4312-89d1-dfb25b705792"]}],"mendeley":{"formattedCitation":"(Kim &amp; Park, 2013)","plainTextFormattedCitation":"(Kim &amp; Park, 2013)","previouslyFormattedCitation":"(Kim &amp; Park, 2013)"},"properties":{"noteIndex":0},"schema":"https://github.com/citation-style-language/schema/raw/master/csl-citation.json"}</w:instrText>
            </w:r>
            <w:r>
              <w:rPr>
                <w:rFonts w:ascii="Lustria" w:eastAsia="Lustria" w:hAnsi="Lustria" w:cs="Lustria"/>
              </w:rPr>
              <w:fldChar w:fldCharType="separate"/>
            </w:r>
            <w:r w:rsidRPr="00233113">
              <w:rPr>
                <w:rFonts w:ascii="Lustria" w:eastAsia="Lustria" w:hAnsi="Lustria" w:cs="Lustria"/>
                <w:noProof/>
              </w:rPr>
              <w:t>(Kim &amp; Park, 2013)</w:t>
            </w:r>
            <w:r>
              <w:rPr>
                <w:rFonts w:ascii="Lustria" w:eastAsia="Lustria" w:hAnsi="Lustria" w:cs="Lustria"/>
              </w:rPr>
              <w:fldChar w:fldCharType="end"/>
            </w:r>
            <w:r>
              <w:rPr>
                <w:rFonts w:ascii="Lustria" w:eastAsia="Lustria" w:hAnsi="Lustria" w:cs="Lustria"/>
              </w:rPr>
              <w:t xml:space="preserve"> </w:t>
            </w:r>
            <w:r>
              <w:rPr>
                <w:rFonts w:ascii="Lustria" w:eastAsia="Lustria" w:hAnsi="Lustria" w:cs="Lustria"/>
              </w:rPr>
              <w:fldChar w:fldCharType="begin" w:fldLock="1"/>
            </w:r>
            <w:r>
              <w:rPr>
                <w:rFonts w:ascii="Lustria" w:eastAsia="Lustria" w:hAnsi="Lustria" w:cs="Lustria"/>
              </w:rPr>
              <w:instrText>ADDIN CSL_CITATION {"citationItems":[{"id":"ITEM-1","itemData":{"DOI":"10.1016/j.enpol.2013.12.005","ISSN":"03014215","abstract":"To understand the impact of environmental value, ecological lifestyle, customer innovativeness on customer intention to install solar power system (SPS) in their private houses, an empirical model was proposed. Customer innovativeness was treated as a second-order construct with two first-order dimensions, with each of the latter being measured by means of reflective indicators. Using structural equation modeling, data collected from 203 college students and faculties at a University of Taiwan were tested against the model. We found that environmental value has a positive impact on ecological lifestyle and SPS install intention. Although ecological lifestyle associates positively with SPS install intention, the effect disappears when environmental value is included in the model. The effect of customer innovativeness on SPS install intention results from the tendency of customer novelty seeking, while the impact of customer independent judgment-making on SPS install intention is insignificant. The model explained 76% of the total variations within SPS install intention. Managerial implications for promoting of SPS are considered, and suggestions for further research provided. © 2013 Elsevier Ltd.","author":[{"dropping-particle":"","family":"Chen","given":"Kee Kuo","non-dropping-particle":"","parse-names":false,"suffix":""}],"container-title":"Energy Policy","id":"ITEM-1","issue":"2014","issued":{"date-parts":[["2014"]]},"page":"951-961","publisher":"Elsevier","title":"Assessing the effects of customer innovativeness, environmental value and ecological lifestyles on residential solar power systems install intention","type":"article-journal","volume":"67"},"uris":["http://www.mendeley.com/documents/?uuid=120d1b5f-a5e0-444a-8d48-5ae0477912b0"]}],"mendeley":{"formattedCitation":"(Chen, 2014)","plainTextFormattedCitation":"(Chen, 2014)","previouslyFormattedCitation":"(Chen, 2014)"},"properties":{"noteIndex":0},"schema":"https://github.com/citation-style-language/schema/raw/master/csl-citation.json"}</w:instrText>
            </w:r>
            <w:r>
              <w:rPr>
                <w:rFonts w:ascii="Lustria" w:eastAsia="Lustria" w:hAnsi="Lustria" w:cs="Lustria"/>
              </w:rPr>
              <w:fldChar w:fldCharType="separate"/>
            </w:r>
            <w:r w:rsidRPr="007908FF">
              <w:rPr>
                <w:rFonts w:ascii="Lustria" w:eastAsia="Lustria" w:hAnsi="Lustria" w:cs="Lustria"/>
                <w:noProof/>
              </w:rPr>
              <w:t>(Chen, 2014)</w:t>
            </w:r>
            <w:r>
              <w:rPr>
                <w:rFonts w:ascii="Lustria" w:eastAsia="Lustria" w:hAnsi="Lustria" w:cs="Lustria"/>
              </w:rPr>
              <w:fldChar w:fldCharType="end"/>
            </w:r>
            <w:r>
              <w:rPr>
                <w:rFonts w:ascii="Lustria" w:eastAsia="Lustria" w:hAnsi="Lustria" w:cs="Lustria"/>
              </w:rPr>
              <w:t xml:space="preserve">. </w:t>
            </w:r>
            <w:r w:rsidRPr="00A91975">
              <w:rPr>
                <w:rFonts w:ascii="Lustria" w:eastAsia="Lustria" w:hAnsi="Lustria" w:cs="Lustria"/>
              </w:rPr>
              <w:t xml:space="preserve">Gaya hidup merupakan pendorong dasar yang mempengaruhi kebutuhan dan sikap individu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{"citationItems":[{"id":"ITEM-1","itemData":{"DOI":"10.1016/j.iedeen.2021.100155","ISSN":"24448834","abstract":"Several research attempts contributed to the literature related to lifestyle market segmentation mainly aimed to define lifestyle segments on a given product/service market in a positivist perspective. However, there is a lack of research interest on a normative perspective, questioning lifestyle segmentation effectiveness to have a guidance for brands regarding how it impacts brand purchase intention in different product types and consumer groups in comparison to brand perceived value. Therefore, this research purposes to define a formulation understanding the impact of lifestyle segmentation on purchase intention in relation to brand perceived value. After defining lifestyle segments of four different product category consumers using an AIO scale approach; the relationships through lifestyle, brand value perception and purchase intention were analysed empirically by using multiple analysis methods for selected product categories. As a result, the lifestyle segmentation couldn't be defined as the main and direct driver of brand purchase intention while consumer's perceived values which are affected by lifestyle significantly impact the purchase intention and this value mapping varies across product categories.","author":[{"dropping-particle":"","family":"Akkaya","given":"Murat","non-dropping-particle":"","parse-names":false,"suffix":""}],"container-title":"European Research on Management and Business Economics","id":"ITEM-1","issue":"3","issued":{"date-parts":[["2021"]]},"page":"100155","publisher":"Elsevier Espana, S.L.","title":"Understanding the impacts of lifestyle segmentation &amp; perceived value on brand purchase intention: An empirical study in different product categories","type":"article-journal","volume":"27"},"uris":["http://www.mendeley.com/documents/?uuid=37093e52-2471-4fd8-a294-2cd5390c220c"]}],"mendeley":{"formattedCitation":"(Akkaya, 2021)","plainTextFormattedCitation":"(Akkaya, 2021)","previouslyFormattedCitation":"(Akkaya, 2021)"},"properties":{"noteIndex":0},"schema":"https://github.com/citation-style-language/schema/raw/master/csl-citation.json"}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(Akkaya, 2021)</w:t>
            </w:r>
            <w:r w:rsidRPr="00A91975">
              <w:rPr>
                <w:rFonts w:ascii="Lustria" w:eastAsia="Lustria" w:hAnsi="Lustria" w:cs="Lustria"/>
              </w:rPr>
              <w:fldChar w:fldCharType="end"/>
            </w:r>
            <w:r>
              <w:rPr>
                <w:rFonts w:ascii="Lustria" w:eastAsia="Lustria" w:hAnsi="Lustria" w:cs="Lustria"/>
              </w:rPr>
              <w:t xml:space="preserve"> </w:t>
            </w:r>
            <w:r>
              <w:rPr>
                <w:rFonts w:ascii="Lustria" w:eastAsia="Lustria" w:hAnsi="Lustria" w:cs="Lustria"/>
              </w:rPr>
              <w:fldChar w:fldCharType="begin" w:fldLock="1"/>
            </w:r>
            <w:r>
              <w:rPr>
                <w:rFonts w:ascii="Lustria" w:eastAsia="Lustria" w:hAnsi="Lustria" w:cs="Lustria"/>
              </w:rPr>
              <w:instrText>ADDIN CSL_CITATION {"citationItems":[{"id":"ITEM-1","itemData":{"DOI":"10.1108/YC-05-2017-00699","ISSN":"17587212","abstract":"Purpose: The purpose of this paper is to identify what lifestyles best explain and impact ecological behavior among young Indian consumers. Design/methodology/approach: This paper adapts the lifestyle scale developed by He et al. (2010) and the Actual Commitment scale to the Indian context to describe its impact on the young consumer’s ecological profile. The study is based on an extensive literature review. The data were obtained from a questionnaire handed out to a sample of 250 students. With the information obtained, and after the scale validation process, a structural equation analysis has been conducted. Findings: Findings of the study highlight that environmental patterns and lifestyle factors are those that best characterize the ecological market segment. This group of young consumers is characterized by their self-identity and a feeling of uniqueness. They are people who always try to improve themselves and take actions which pose a new challenge for them. They are also characterized by having an ecological lifestyle, selecting and recycling products and taking part in events to protect the environment. This type of consumer is a present and future investment for firms that are committed to the environment. Originality/value: The results of this study might interest consumer behavior researchers and those firms that care about the ecological consumers. Moreover, previous studies have not dealt with young consumers. Further research is needed including new psychographic variables.","author":[{"dropping-particle":"","family":"Adnan","given":"Arham","non-dropping-particle":"","parse-names":false,"suffix":""},{"dropping-particle":"","family":"Ahmad","given":"Asad","non-dropping-particle":"","parse-names":false,"suffix":""},{"dropping-particle":"","family":"Khan","given":"Mohammed Naved","non-dropping-particle":"","parse-names":false,"suffix":""}],"container-title":"Young Consumers","id":"ITEM-1","issue":"4","issued":{"date-parts":[["2017"]]},"page":"348-377","title":"Examining the role of consumer lifestyles on ecological behavior among young Indian consumers","type":"article-journal","volume":"18"},"uris":["http://www.mendeley.com/documents/?uuid=42964a47-63fc-4d0f-84b4-31975abc6564"]}],"mendeley":{"formattedCitation":"(Adnan et al., 2017)","plainTextFormattedCitation":"(Adnan et al., 2017)","previouslyFormattedCitation":"(Adnan et al., 2017)"},"properties":{"noteIndex":0},"schema":"https://github.com/citation-style-language/schema/raw/master/csl-citation.json"}</w:instrText>
            </w:r>
            <w:r>
              <w:rPr>
                <w:rFonts w:ascii="Lustria" w:eastAsia="Lustria" w:hAnsi="Lustria" w:cs="Lustria"/>
              </w:rPr>
              <w:fldChar w:fldCharType="separate"/>
            </w:r>
            <w:r w:rsidRPr="007908FF">
              <w:rPr>
                <w:rFonts w:ascii="Lustria" w:eastAsia="Lustria" w:hAnsi="Lustria" w:cs="Lustria"/>
                <w:noProof/>
              </w:rPr>
              <w:t>(Adnan et al., 2017)</w:t>
            </w:r>
            <w:r>
              <w:rPr>
                <w:rFonts w:ascii="Lustria" w:eastAsia="Lustria" w:hAnsi="Lustria" w:cs="Lustria"/>
              </w:rPr>
              <w:fldChar w:fldCharType="end"/>
            </w:r>
            <w:r>
              <w:rPr>
                <w:rFonts w:ascii="Lustria" w:eastAsia="Lustria" w:hAnsi="Lustria" w:cs="Lustria"/>
              </w:rPr>
              <w:t xml:space="preserve"> </w:t>
            </w:r>
            <w:r w:rsidRPr="00A91975">
              <w:rPr>
                <w:rFonts w:ascii="Lustria" w:eastAsia="Lustria" w:hAnsi="Lustria" w:cs="Lustria"/>
              </w:rPr>
              <w:t xml:space="preserve">, juga mempengaruhi aktivitas pembelian dan penggunaan produk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{"citationItems":[{"id":"ITEM-1","itemData":{"DOI":"10.1016/j.jclepro.2019.06.072","ISSN":"09596526","abstract":"Lifestyle of Health and Sustainability (LOHAS) consumers are seen as environmentally aware, socially attuned and with a view of the world that takes into account personal, community and planetary outcomes. The main aim is to identify the relationship between the consumer's affiliation with a LOHAS segment and its buying behaviour. It is based on a questionnaire survey among costumers of shopping centers. The possibility of identifying the attitude and tendency among the consumers regarding the five factors as defined by the Annual LOHAS Forum was found by confirmatory factor analysis. Three LOHAS segments were found by cluster analysis with rmANOVA test. We have found age and especially gender as important for differentiation of LOHAS market segment. LOHAS consumers could be identified as a group with a specific buying behaviour. Healthy Lifestyles and Ecological Lifestyles correlate strongly in multivariable space (based on redundancy analysis) with the preference for products by companies with similar social values to those of the respondent, the strong interest in socially responsible consumption, and the preference to domestic and local products. Sustainable Economy negatively correlate with influence by marketing, advertisement and sales promotion, impulse buying behaviour, and importance of the price. It is positively correlated with the preference for Fairtrade products. It seems, that LOHAS factors are influenced by East-West paradigm as Personal Development and Alternative Health Care were of low importance for respondents.","author":[{"dropping-particle":"","family":"Pícha","given":"Kamil","non-dropping-particle":"","parse-names":false,"suffix":""},{"dropping-particle":"","family":"Navrátil","given":"Josef","non-dropping-particle":"","parse-names":false,"suffix":""}],"container-title":"Journal of Cleaner Production","id":"ITEM-1","issued":{"date-parts":[["2019"]]},"page":"233-241","publisher":"Elsevier Ltd","title":"The factors of Lifestyle of Health and Sustainability influencing pro-environmental buying behaviour","type":"article-journal","volume":"234"},"uris":["http://www.mendeley.com/documents/?uuid=e810ce25-f944-4c1d-a783-e1b306d94e52"]}],"mendeley":{"formattedCitation":"(Pícha &amp; Navrátil, 2019)","plainTextFormattedCitation":"(Pícha &amp; Navrátil, 2019)","previouslyFormattedCitation":"(Pícha &amp; Navrátil, 2019)"},"properties":{"noteIndex":0},"schema":"https://github.com/citation-style-language/schema/raw/master/csl-citation.json"}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(Pícha &amp; Navrátil, 2019)</w:t>
            </w:r>
            <w:r w:rsidRPr="00A91975">
              <w:rPr>
                <w:rFonts w:ascii="Lustria" w:eastAsia="Lustria" w:hAnsi="Lustria" w:cs="Lustria"/>
              </w:rPr>
              <w:fldChar w:fldCharType="end"/>
            </w:r>
            <w:r w:rsidRPr="00A91975">
              <w:rPr>
                <w:rFonts w:ascii="Lustria" w:eastAsia="Lustria" w:hAnsi="Lustria" w:cs="Lustria"/>
              </w:rPr>
              <w:t>. Dengan demikian, gaya hidup adalah aspek utama yang mempengaruhi proses pengambilan keputusan seseorang dalam membeli produk</w:t>
            </w:r>
          </w:p>
          <w:p w:rsidR="00507EFF" w:rsidRDefault="00507EFF" w:rsidP="00DA6E5C">
            <w:pPr>
              <w:spacing w:line="276" w:lineRule="auto"/>
              <w:ind w:firstLine="567"/>
              <w:jc w:val="both"/>
            </w:pPr>
            <w:r w:rsidRPr="00A91975">
              <w:rPr>
                <w:rFonts w:ascii="Lustria" w:eastAsia="Lustria" w:hAnsi="Lustria" w:cs="Lustria"/>
              </w:rPr>
              <w:t xml:space="preserve">Penelitian tentang gaya hidup konsumen telah menjadi sesuatu yang menarik sekaligus rumit karena </w:t>
            </w:r>
            <w:r>
              <w:rPr>
                <w:rFonts w:ascii="Lustria" w:eastAsia="Lustria" w:hAnsi="Lustria" w:cs="Lustria"/>
              </w:rPr>
              <w:t>g</w:t>
            </w:r>
            <w:r w:rsidRPr="00A91975">
              <w:rPr>
                <w:rFonts w:ascii="Lustria" w:eastAsia="Lustria" w:hAnsi="Lustria" w:cs="Lustria"/>
              </w:rPr>
              <w:t xml:space="preserve">aya hidup merupakan pola tindakan yang membedakan </w:t>
            </w:r>
            <w:r>
              <w:rPr>
                <w:rFonts w:ascii="Lustria" w:eastAsia="Lustria" w:hAnsi="Lustria" w:cs="Lustria"/>
              </w:rPr>
              <w:t>sese</w:t>
            </w:r>
            <w:r w:rsidRPr="00A91975">
              <w:rPr>
                <w:rFonts w:ascii="Lustria" w:eastAsia="Lustria" w:hAnsi="Lustria" w:cs="Lustria"/>
              </w:rPr>
              <w:t xml:space="preserve">orang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{"citationItems":[{"id":"ITEM-1","itemData":{"DOI":"10.1108/JSM-01-2018-0046","ISSN":"08876045","abstract":"Purpose: Consumers are increasingly connected to, and make use of, a multitude of technologies in their daily lives. The exponential growth in the use of Internet of Things (IoT)-based services is ushering in a new era of e-services, in which the service experience is becoming autonomous (intelligence), devices are intercommunicating (connectivity) and consumers can access the service anytime, anywhere and using any device (ubiquity). However, a number of challenges have arisen. The purpose of this paper is to investigate factors that reduce consumer resistance to smart services (factors against resistance) and factors that promote this resistance (factors for resistance), by means of a dual-factor approach. Design/methodology/approach: To test this theoretical model, the authors developed a Web-based survey and used structural equation modeling. Findings: Results show that consumer-lifestyle factors (individual “mobiquity” and self-image congruence) reduce consumer resistance to smart services (factors against resistance). Conversely, innovation-related factors (perceived security, perceived complexity) and ecosystem-related factors (perceived government surveillance and general skepticism toward IoT) promote consumer resistance to smart services (factors for resistance). In addition, general skepticism toward IoT has a significant positive effect on perceived complexity, perceived security risk and perceived government surveillance. Originality/value: This research investigates consumer resistance to smart services using a dual-factor perspective (Cenfetelli, 2004; Claudy et al., 2015): factors reducing resistance versus factors promoting resistance. This paper provides evidence for the importance of consumer lifestyle-related factors, innovation-related factors and ecosystem-related factors in explaining consumer resistance to smart services. This work enriches previous studies of consumer resistance to innovation (Ram and Sheth, 1989; Ram, 1987) by studying original variables (individual mobiquity, technological innovativeness, government surveillance).","author":[{"dropping-particle":"","family":"Chouk","given":"Inès","non-dropping-particle":"","parse-names":false,"suffix":""},{"dropping-particle":"","family":"Mani","given":"Zied","non-dropping-particle":"","parse-names":false,"suffix":""}],"container-title":"Journal of Services Marketing","id":"ITEM-1","issue":"4","issued":{"date-parts":[["2019"]]},"page":"449-462","title":"Factors for and against resistance to smart services: role of consumer lifestyle and ecosystem related variables","type":"article-journal","volume":"33"},"uris":["http://www.mendeley.com/documents/?uuid=7c8d4c13-3a4b-465e-8f3a-31e05a65b5f1"]}],"mendeley":{"formattedCitation":"(Chouk &amp; Mani, 2019)","plainTextFormattedCitation":"(Chouk &amp; Mani, 2019)","previouslyFormattedCitation":"(Chouk &amp; Mani, 2019)"},"properties":{"noteIndex":0},"schema":"https://github.com/citation-style-language/schema/raw/master/csl-citation.json"}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(Chouk &amp; Mani, 2019)</w:t>
            </w:r>
            <w:r w:rsidRPr="00A91975">
              <w:rPr>
                <w:rFonts w:ascii="Lustria" w:eastAsia="Lustria" w:hAnsi="Lustria" w:cs="Lustria"/>
              </w:rPr>
              <w:fldChar w:fldCharType="end"/>
            </w:r>
            <w:r w:rsidRPr="00A91975">
              <w:rPr>
                <w:rFonts w:ascii="Lustria" w:eastAsia="Lustria" w:hAnsi="Lustria" w:cs="Lustria"/>
              </w:rPr>
              <w:t xml:space="preserve">  dan seringkali merupakan "cara bagi orang untuk mengekspresikan konsepsi mereka tentang diri mereka sendiri" </w:t>
            </w:r>
            <w:r w:rsidRPr="00A91975">
              <w:rPr>
                <w:rFonts w:ascii="Lustria" w:eastAsia="Lustria" w:hAnsi="Lustria" w:cs="Lustria"/>
              </w:rPr>
              <w:fldChar w:fldCharType="begin" w:fldLock="1"/>
            </w:r>
            <w:r w:rsidRPr="00A91975">
              <w:rPr>
                <w:rFonts w:ascii="Lustria" w:eastAsia="Lustria" w:hAnsi="Lustria" w:cs="Lustria"/>
              </w:rPr>
              <w:instrText>ADDIN CSL_CITATION {"citationItems":[{"id":"ITEM-1","itemData":{"DOI":"10.1016/j.telpol.2012.12.009","ISSN":"03085961","abstract":"Using Rogers' diffusion of innovation model as the theoretical framework, this study examined the relationships between lifestyle orientations and the adoption of nine Internet-related technologies in Taiwan including IPTV, digital cable, emails, Internet instant messages, Facebook, scanners, notebooks, printers and personal computers. A telephone survey was conducted to collect data, and 506 valid questionnaires were obtained, representing a response rate of 58.6%. The results showed that lifestyle orientations were a powerful predictor for the adoption of information-oriented and entertainment-oriented technologies, but not for the adoption of interpersonally oriented technologies. Furthermore, this study found that while demographics were the most powerful variable that distinguished the adopters from the non-adopters, mass media use was not. © 2012 Elsevier Ltd.","author":[{"dropping-particle":"","family":"Lin","given":"Shu Chu Sarrina","non-dropping-particle":"","parse-names":false,"suffix":""}],"container-title":"Telecommunications Policy","id":"ITEM-1","issue":"8","issued":{"date-parts":[["2013"]]},"page":"639-650","publisher":"Elsevier","title":"Lifestyle orientations and the adoption of Internet-related technologies in Taiwan","type":"article-journal","volume":"37"},"uris":["http://www.mendeley.com/documents/?uuid=e4735223-5281-4131-b9f6-7d52b9b0155b"]}],"mendeley":{"formattedCitation":"(Lin, 2013)","plainTextFormattedCitation":"(Lin, 2013)","previouslyFormattedCitation":"(Lin, 2013)"},"properties":{"noteIndex":0},"schema":"https://github.com/citation-style-language/schema/raw/master/csl-citation.json"}</w:instrText>
            </w:r>
            <w:r w:rsidRPr="00A91975">
              <w:rPr>
                <w:rFonts w:ascii="Lustria" w:eastAsia="Lustria" w:hAnsi="Lustria" w:cs="Lustria"/>
              </w:rPr>
              <w:fldChar w:fldCharType="separate"/>
            </w:r>
            <w:r w:rsidRPr="00A91975">
              <w:rPr>
                <w:rFonts w:ascii="Lustria" w:eastAsia="Lustria" w:hAnsi="Lustria" w:cs="Lustria"/>
                <w:noProof/>
              </w:rPr>
              <w:t>(Lin, 2013)</w:t>
            </w:r>
            <w:r w:rsidRPr="00A91975">
              <w:rPr>
                <w:rFonts w:ascii="Lustria" w:eastAsia="Lustria" w:hAnsi="Lustria" w:cs="Lustria"/>
              </w:rPr>
              <w:fldChar w:fldCharType="end"/>
            </w:r>
            <w:r w:rsidRPr="00A91975">
              <w:rPr>
                <w:rFonts w:ascii="Lustria" w:eastAsia="Lustria" w:hAnsi="Lustria" w:cs="Lustria"/>
              </w:rPr>
              <w:t>. Gaya hidup merupakan salah satu cara individu untuk mengekspresikan pikirannya</w:t>
            </w:r>
            <w:r>
              <w:rPr>
                <w:rFonts w:ascii="Lustria" w:eastAsia="Lustria" w:hAnsi="Lustria" w:cs="Lustria"/>
              </w:rPr>
              <w:t xml:space="preserve"> </w:t>
            </w:r>
            <w:r>
              <w:rPr>
                <w:rFonts w:ascii="Lustria" w:eastAsia="Lustria" w:hAnsi="Lustria" w:cs="Lustria"/>
              </w:rPr>
              <w:fldChar w:fldCharType="begin" w:fldLock="1"/>
            </w:r>
            <w:r>
              <w:rPr>
                <w:rFonts w:ascii="Lustria" w:eastAsia="Lustria" w:hAnsi="Lustria" w:cs="Lustria"/>
              </w:rPr>
              <w:instrText>ADDIN CSL_CITATION {"citationItems":[{"id":"ITEM-1","itemData":{"DOI":"10.1111/pops.12473","ISSN":"14679221","abstract":"In this article, we assume an interdisciplinary approach to the study of why and how people transpose political considerations to their lifestyles. Our aims are threefold: to understand the meanings and perceptions of people engaged in lifestyle politics and collective action; to examine the motives guiding individual change; and to explore the linkage processes between lifestyle politics and collective action. Identity process theory is considered as a lens to examine the processes and the motives of identity via a thematic analysis of 22 interviews. This study combined interviews with people seeking social change through their lifestyles with interviews with members of action groups and social movements. We found that each participant's identity is guided by identity motives such as distinctiveness, continuity, and psychological coherence. Besides, lifestyle politics is evaluated as an effective way to bring about social change, depending on the individual experience of perceived power to bring about change through collective action. Overall, lifestyle politics states the way in which the participants decided to live, to construct their identities, and to represent their beliefs about the right thing to do. Lifestyle politics complements collective action as a strategy to increase the potential of bringing about social change. The implications of this research are discussed in relation to the importance of understanding the processes of identity and lifestyle change in the context of social, environmental, and political change.","author":[{"dropping-particle":"","family":"Fernandes-Jesus","given":"Maria","non-dropping-particle":"","parse-names":false,"suffix":""},{"dropping-particle":"","family":"Lima","given":"Maria Luísa","non-dropping-particle":"","parse-names":false,"suffix":""},{"dropping-particle":"","family":"Sabucedo","given":"José Manuel","non-dropping-particle":"","parse-names":false,"suffix":""}],"container-title":"Political Psychology","id":"ITEM-1","issue":"5","issued":{"date-parts":[["2018"]]},"page":"1031-1047","title":"Changing Identities to Change the World: Identity Motives in Lifestyle Politics and Its Link to Collective Action","type":"article-journal","volume":"39"},"uris":["http://www.mendeley.com/documents/?uuid=60f5934e-88bc-4a6b-80ff-1e86bb392c8a"]}],"mendeley":{"formattedCitation":"(Fernandes-Jesus et al., 2018)","plainTextFormattedCitation":"(Fernandes-Jesus et al., 2018)","previouslyFormattedCitation":"(Fernandes-Jesus et al., 2018)"},"properties":{"noteIndex":0},"schema":"https://github.com/citation-style-language/schema/raw/master/csl-citation.json"}</w:instrText>
            </w:r>
            <w:r>
              <w:rPr>
                <w:rFonts w:ascii="Lustria" w:eastAsia="Lustria" w:hAnsi="Lustria" w:cs="Lustria"/>
              </w:rPr>
              <w:fldChar w:fldCharType="separate"/>
            </w:r>
            <w:r w:rsidRPr="00C96651">
              <w:rPr>
                <w:rFonts w:ascii="Lustria" w:eastAsia="Lustria" w:hAnsi="Lustria" w:cs="Lustria"/>
                <w:noProof/>
              </w:rPr>
              <w:t>(Fernandes-Jesus et al., 2018)</w:t>
            </w:r>
            <w:r>
              <w:rPr>
                <w:rFonts w:ascii="Lustria" w:eastAsia="Lustria" w:hAnsi="Lustria" w:cs="Lustria"/>
              </w:rPr>
              <w:fldChar w:fldCharType="end"/>
            </w:r>
            <w:r w:rsidRPr="00A91975">
              <w:rPr>
                <w:rFonts w:ascii="Lustria" w:eastAsia="Lustria" w:hAnsi="Lustria" w:cs="Lustria"/>
              </w:rPr>
              <w:t>, bagi orang lain gaya hidup merupakan sesuatu yang tidak perlu diikuti, karena gaya hidup tidak ada habisnya. Secara umum, gaya hidup selalu berubah dari waktu ke waktu</w:t>
            </w:r>
            <w:r w:rsidRPr="00A91975">
              <w:t xml:space="preserve">. </w:t>
            </w:r>
          </w:p>
          <w:p w:rsidR="00507EFF" w:rsidRPr="005E4E3F" w:rsidRDefault="00507EFF" w:rsidP="00DA6E5C">
            <w:pPr>
              <w:spacing w:line="276" w:lineRule="auto"/>
              <w:ind w:firstLine="567"/>
              <w:jc w:val="both"/>
              <w:rPr>
                <w:rFonts w:ascii="Lustria" w:eastAsia="Lustria" w:hAnsi="Lustria" w:cs="Lustria"/>
              </w:rPr>
            </w:pPr>
            <w:r w:rsidRPr="005E4E3F">
              <w:rPr>
                <w:rFonts w:ascii="Lustria" w:eastAsia="Lustria" w:hAnsi="Lustria" w:cs="Lustria"/>
              </w:rPr>
              <w:t xml:space="preserve">Sahir, </w:t>
            </w:r>
            <w:proofErr w:type="gramStart"/>
            <w:r w:rsidRPr="005E4E3F">
              <w:rPr>
                <w:rFonts w:ascii="Lustria" w:eastAsia="Lustria" w:hAnsi="Lustria" w:cs="Lustria"/>
              </w:rPr>
              <w:t>Tarigan  berpendapat</w:t>
            </w:r>
            <w:proofErr w:type="gramEnd"/>
            <w:r w:rsidRPr="005E4E3F">
              <w:rPr>
                <w:rFonts w:ascii="Lustria" w:eastAsia="Lustria" w:hAnsi="Lustria" w:cs="Lustria"/>
              </w:rPr>
              <w:t xml:space="preserve"> bahwa gaya hidup merupakan pola hidup   seseorang   yang   dinyatakan   dalam   kegiatan,   minat   dan   pendapatnya   dalam membelanjakan  uangnya  dan  mengalokasikan  waktu  yang  dimilikinya.  </w:t>
            </w:r>
            <w:proofErr w:type="gramStart"/>
            <w:r w:rsidRPr="005E4E3F">
              <w:rPr>
                <w:rFonts w:ascii="Lustria" w:eastAsia="Lustria" w:hAnsi="Lustria" w:cs="Lustria"/>
              </w:rPr>
              <w:t>Gaya  hidup</w:t>
            </w:r>
            <w:proofErr w:type="gramEnd"/>
            <w:r w:rsidRPr="005E4E3F">
              <w:rPr>
                <w:rFonts w:ascii="Lustria" w:eastAsia="Lustria" w:hAnsi="Lustria" w:cs="Lustria"/>
              </w:rPr>
              <w:t xml:space="preserve">  dibentuk melalui interaksi sosial. </w:t>
            </w:r>
            <w:proofErr w:type="gramStart"/>
            <w:r>
              <w:rPr>
                <w:rFonts w:ascii="Lustria" w:eastAsia="Lustria" w:hAnsi="Lustria" w:cs="Lustria"/>
              </w:rPr>
              <w:t xml:space="preserve">Serta </w:t>
            </w:r>
            <w:r w:rsidRPr="005E4E3F">
              <w:rPr>
                <w:rFonts w:ascii="Lustria" w:eastAsia="Lustria" w:hAnsi="Lustria" w:cs="Lustria"/>
              </w:rPr>
              <w:t xml:space="preserve"> sebagai</w:t>
            </w:r>
            <w:proofErr w:type="gramEnd"/>
            <w:r w:rsidRPr="005E4E3F">
              <w:rPr>
                <w:rFonts w:ascii="Lustria" w:eastAsia="Lustria" w:hAnsi="Lustria" w:cs="Lustria"/>
              </w:rPr>
              <w:t xml:space="preserve"> cara yang ditempuh seseorang dalam menjalani hidupnya yang meliputi aktivitas, minat, sikap, konsumsi dan harapan. Gaya hidup mendorong kebutuhan dan sikap individu dan mempengaruhi aktivitas dan penggunaan </w:t>
            </w:r>
            <w:proofErr w:type="gramStart"/>
            <w:r w:rsidRPr="005E4E3F">
              <w:rPr>
                <w:rFonts w:ascii="Lustria" w:eastAsia="Lustria" w:hAnsi="Lustria" w:cs="Lustria"/>
              </w:rPr>
              <w:t>produk .</w:t>
            </w:r>
            <w:proofErr w:type="gramEnd"/>
            <w:r w:rsidRPr="005E4E3F">
              <w:rPr>
                <w:rFonts w:ascii="Lustria" w:eastAsia="Lustria" w:hAnsi="Lustria" w:cs="Lustria"/>
              </w:rPr>
              <w:t xml:space="preserve"> Sebagai </w:t>
            </w:r>
            <w:proofErr w:type="gramStart"/>
            <w:r w:rsidRPr="005E4E3F">
              <w:rPr>
                <w:rFonts w:ascii="Lustria" w:eastAsia="Lustria" w:hAnsi="Lustria" w:cs="Lustria"/>
              </w:rPr>
              <w:t>pendorong  yang</w:t>
            </w:r>
            <w:proofErr w:type="gramEnd"/>
            <w:r w:rsidRPr="005E4E3F">
              <w:rPr>
                <w:rFonts w:ascii="Lustria" w:eastAsia="Lustria" w:hAnsi="Lustria" w:cs="Lustria"/>
              </w:rPr>
              <w:t xml:space="preserve">  mempengaruhi  proses  pengambilan  keputusan  sesorang  </w:t>
            </w:r>
            <w:r w:rsidRPr="005E4E3F">
              <w:rPr>
                <w:rFonts w:ascii="Lustria" w:eastAsia="Lustria" w:hAnsi="Lustria" w:cs="Lustria"/>
              </w:rPr>
              <w:lastRenderedPageBreak/>
              <w:t>dalam  membeli produk, gaya hidup dikelompokkan menjadi beberapa bagian klasifikasi gaya hidup.</w:t>
            </w:r>
          </w:p>
          <w:p w:rsidR="00507EFF" w:rsidRPr="005E4E3F" w:rsidRDefault="00507EFF" w:rsidP="00DA6E5C">
            <w:pPr>
              <w:spacing w:line="276" w:lineRule="auto"/>
              <w:ind w:firstLine="567"/>
              <w:jc w:val="both"/>
              <w:rPr>
                <w:rFonts w:ascii="Lustria" w:eastAsia="Lustria" w:hAnsi="Lustria" w:cs="Lustria"/>
              </w:rPr>
            </w:pPr>
            <w:r w:rsidRPr="005E4E3F">
              <w:rPr>
                <w:rFonts w:ascii="Lustria" w:eastAsia="Lustria" w:hAnsi="Lustria" w:cs="Lustria"/>
              </w:rPr>
              <w:t xml:space="preserve">Perkembangan teknologi komunikasi dan informasi turut membawa perubahan dalam perkembangan dunia bisnis. Persaingan dalam kegiatan pemasaran semakin luas dan kompleks karena perkembangan pada saat ini tidak hanya mendorong perubahan baru dalam dunia pemasaran namun dapat juga meningkatkan persaingan sehingga pelaku usaha menjadi lebih </w:t>
            </w:r>
            <w:proofErr w:type="gramStart"/>
            <w:r w:rsidRPr="005E4E3F">
              <w:rPr>
                <w:rFonts w:ascii="Lustria" w:eastAsia="Lustria" w:hAnsi="Lustria" w:cs="Lustria"/>
              </w:rPr>
              <w:t>kompetitif .</w:t>
            </w:r>
            <w:proofErr w:type="gramEnd"/>
            <w:r w:rsidRPr="005E4E3F">
              <w:rPr>
                <w:rFonts w:ascii="Lustria" w:eastAsia="Lustria" w:hAnsi="Lustria" w:cs="Lustria"/>
              </w:rPr>
              <w:t xml:space="preserve"> Hal ini menyebabkan maraknya konsumsi belanja online oleh masyarakat. Pembelian online berkembang dan menjadi alternatif pilihan belanja masyarakat karena dari segi efektifitas, pelayanan</w:t>
            </w:r>
            <w:proofErr w:type="gramStart"/>
            <w:r w:rsidRPr="005E4E3F">
              <w:rPr>
                <w:rFonts w:ascii="Lustria" w:eastAsia="Lustria" w:hAnsi="Lustria" w:cs="Lustria"/>
              </w:rPr>
              <w:t>,keamanan</w:t>
            </w:r>
            <w:proofErr w:type="gramEnd"/>
            <w:r w:rsidRPr="005E4E3F">
              <w:rPr>
                <w:rFonts w:ascii="Lustria" w:eastAsia="Lustria" w:hAnsi="Lustria" w:cs="Lustria"/>
              </w:rPr>
              <w:t xml:space="preserve"> juga popularitas yang diangap baik.</w:t>
            </w:r>
          </w:p>
          <w:p w:rsidR="00507EFF" w:rsidRDefault="00507EFF" w:rsidP="00DA6E5C">
            <w:pPr>
              <w:spacing w:line="276" w:lineRule="auto"/>
              <w:ind w:firstLine="567"/>
              <w:jc w:val="both"/>
              <w:rPr>
                <w:rFonts w:ascii="Lustria" w:eastAsia="Lustria" w:hAnsi="Lustria" w:cs="Lustria"/>
              </w:rPr>
            </w:pPr>
            <w:r w:rsidRPr="008E28D0">
              <w:rPr>
                <w:rFonts w:ascii="Lustria" w:hAnsi="Lustria"/>
              </w:rPr>
              <w:t xml:space="preserve">Terdapat beberapa faktor yang membuat konsumen berbelanja online dinataranya (1) </w:t>
            </w:r>
            <w:r w:rsidRPr="008E28D0">
              <w:rPr>
                <w:rFonts w:ascii="Lustria" w:eastAsia="Lustria" w:hAnsi="Lustria" w:cs="Lustria"/>
              </w:rPr>
              <w:t xml:space="preserve">Aplikasi perbankan online telah memberikan fleksibilitas yang lebih besar kepada nasabah dalam mengelola rekening dan menjauhkan mereka dari antrian panjang dan masalah parkir, yang akibatnya menyederhanakan gaya hidup </w:t>
            </w:r>
            <w:r w:rsidRPr="008E28D0">
              <w:rPr>
                <w:rFonts w:ascii="Lustria" w:eastAsia="Lustria" w:hAnsi="Lustria" w:cs="Lustria"/>
              </w:rPr>
              <w:fldChar w:fldCharType="begin" w:fldLock="1"/>
            </w:r>
            <w:r w:rsidRPr="008E28D0">
              <w:rPr>
                <w:rFonts w:ascii="Lustria" w:eastAsia="Lustria" w:hAnsi="Lustria" w:cs="Lustria"/>
              </w:rPr>
              <w:instrText>ADDIN CSL_CITATION {"citationItems":[{"id":"ITEM-1","itemData":{"DOI":"10.1108/MIP-01-2016-0007","ISSN":"02634503","abstract":"Purpose – The idea of providing superior brand experiences in the growing internet environment has received much research attention in recent years. The purpose of this paper is to empirically examine corporate brand experience concept in an online context (i.e. online corporate brand experience (OCBE)), and to examine its influence on brand satisfaction and brand loyalty. Design/methodology/approach – This study surveys online banking customers to purify and validate the dimensions and measurement items of OCBE, and to test the developed hypothesis. Findings – Results confirmed five dimensions and 19 items of OCBE. The OCBE dimensions – corporate visual identity, emotional experience and functionality are the strongest predictor of brand satisfaction and brand loyalty, compared to lifestyle and corporate/self-identity dimensions. Research limitations/implications – Findings are applicable to online banking only and do not offer generalizability to other online contexts. Furthermore, this study examined the influence of OCBE on brand satisfaction and brand loyalty; future research can incorporate brand equity and brand credibility as the possible outcomes of OCBE. Practical implications – This study will help brand managers to comprehend how investments in different aspects of corporate branding lead to corporate brand value. Originality/value – The empirical examination of the OCBE in banking services is a novel contribution in both corporate branding and services literature. This research conducted at the time when organizations increasingly recognize the value of corporate branding due to increased online usage and global competitiveness.","author":[{"dropping-particle":"","family":"Khan","given":"Imran","non-dropping-particle":"","parse-names":false,"suffix":""},{"dropping-particle":"","family":"Rahman","given":"Zillur","non-dropping-particle":"","parse-names":false,"suffix":""},{"dropping-particle":"","family":"Fatma","given":"Mobin","non-dropping-particle":"","parse-names":false,"suffix":""}],"container-title":"Marketing Intelligence and Planning","id":"ITEM-1","issue":"5","issued":{"date-parts":[["2016"]]},"page":"711-730","title":"The concept of online corporate brand experience: an empirical assessment","type":"article-journal","volume":"34"},"uris":["http://www.mendeley.com/documents/?uuid=7ba8b722-e222-495a-bc45-48f6fe5f62a6"]}],"mendeley":{"formattedCitation":"(Khan et al., 2016)","plainTextFormattedCitation":"(Khan et al., 2016)","previouslyFormattedCitation":"(Khan et al., 2016)"},"properties":{"noteIndex":0},"schema":"https://github.com/citation-style-language/schema/raw/master/csl-citation.json"}</w:instrText>
            </w:r>
            <w:r w:rsidRPr="008E28D0">
              <w:rPr>
                <w:rFonts w:ascii="Lustria" w:eastAsia="Lustria" w:hAnsi="Lustria" w:cs="Lustria"/>
              </w:rPr>
              <w:fldChar w:fldCharType="separate"/>
            </w:r>
            <w:r w:rsidRPr="008E28D0">
              <w:rPr>
                <w:rFonts w:ascii="Lustria" w:eastAsia="Lustria" w:hAnsi="Lustria" w:cs="Lustria"/>
                <w:noProof/>
              </w:rPr>
              <w:t>(Khan et al., 2016)</w:t>
            </w:r>
            <w:r w:rsidRPr="008E28D0">
              <w:rPr>
                <w:rFonts w:ascii="Lustria" w:eastAsia="Lustria" w:hAnsi="Lustria" w:cs="Lustria"/>
              </w:rPr>
              <w:fldChar w:fldCharType="end"/>
            </w:r>
            <w:r>
              <w:rPr>
                <w:rFonts w:ascii="Lustria" w:eastAsia="Lustria" w:hAnsi="Lustria" w:cs="Lustria"/>
              </w:rPr>
              <w:t xml:space="preserve">. (2) </w:t>
            </w:r>
            <w:r w:rsidRPr="008E28D0">
              <w:rPr>
                <w:rFonts w:ascii="Lustria" w:eastAsia="Lustria" w:hAnsi="Lustria" w:cs="Lustria"/>
              </w:rPr>
              <w:t xml:space="preserve">Harga dan ketersediaan variasi </w:t>
            </w:r>
            <w:r w:rsidRPr="008E28D0">
              <w:rPr>
                <w:rFonts w:ascii="Lustria" w:eastAsia="Lustria" w:hAnsi="Lustria" w:cs="Lustria"/>
              </w:rPr>
              <w:fldChar w:fldCharType="begin" w:fldLock="1"/>
            </w:r>
            <w:r w:rsidRPr="008E28D0">
              <w:rPr>
                <w:rFonts w:ascii="Lustria" w:eastAsia="Lustria" w:hAnsi="Lustria" w:cs="Lustria"/>
              </w:rPr>
              <w:instrText>ADDIN CSL_CITATION {"citationItems":[{"id":"ITEM-1","itemData":{"DOI":"10.34218/IJM.11.10.2020.055","ISSN":"0976-6510","abstract":"Consumers have their own preferences when it comes to shopping modes, be it offline or online. Factors such as touch and feel of the product, instant gratification, delivery times are few which effect the consumer to either shop offline or online. Due to the recent outbreak of the corona pandemic, the entire supply chain had been disrupted and the transmission modes of the virus and norms of social distancing may shift the preferences of the consumer with respect to the way groceries are being shopped. This paper accounts to the study the probable shift in the consumer preferences caused due to the Covid-19 pandemic. Factors that influence the consumer to shop offline and online during the pandemic are ranked according to the responses received by using mean scoring techniques. Chi-square statistical analysis has been used to find out the statistical significance in relationship between the change in consumer preferences caused by the Covid-19 pandemic.","author":[{"dropping-particle":"","family":"Kulkarni","given":"Saurabh Ravi","non-dropping-particle":"","parse-names":false,"suffix":""}],"container-title":"IJM_11_10_055 International Journal of Management","id":"ITEM-1","issue":"10","issued":{"date-parts":[["2020"]]},"page":"581-590","title":"Effect of Covid-19 on the Shift in Consumer Preferences With Respect To Shopping Modes (Offline/Online) for Groceries: an Exploratory Study","type":"article-journal","volume":"11"},"uris":["http://www.mendeley.com/documents/?uuid=97a7f000-4e02-4afa-b700-bbc864e9c580"]}],"mendeley":{"formattedCitation":"(Kulkarni, 2020)","plainTextFormattedCitation":"(Kulkarni, 2020)","previouslyFormattedCitation":"(Kulkarni, 2020)"},"properties":{"noteIndex":0},"schema":"https://github.com/citation-style-language/schema/raw/master/csl-citation.json"}</w:instrText>
            </w:r>
            <w:r w:rsidRPr="008E28D0">
              <w:rPr>
                <w:rFonts w:ascii="Lustria" w:eastAsia="Lustria" w:hAnsi="Lustria" w:cs="Lustria"/>
              </w:rPr>
              <w:fldChar w:fldCharType="separate"/>
            </w:r>
            <w:r w:rsidRPr="008E28D0">
              <w:rPr>
                <w:rFonts w:ascii="Lustria" w:eastAsia="Lustria" w:hAnsi="Lustria" w:cs="Lustria"/>
                <w:noProof/>
              </w:rPr>
              <w:t>(Kulkarni, 2020)</w:t>
            </w:r>
            <w:r w:rsidRPr="008E28D0">
              <w:rPr>
                <w:rFonts w:ascii="Lustria" w:eastAsia="Lustria" w:hAnsi="Lustria" w:cs="Lustria"/>
              </w:rPr>
              <w:fldChar w:fldCharType="end"/>
            </w:r>
            <w:r w:rsidRPr="008E28D0">
              <w:rPr>
                <w:rFonts w:ascii="Lustria" w:eastAsia="Lustria" w:hAnsi="Lustria" w:cs="Lustria"/>
              </w:rPr>
              <w:t xml:space="preserve">. Rajdeep Singh  </w:t>
            </w:r>
            <w:r w:rsidRPr="008E28D0">
              <w:rPr>
                <w:rFonts w:ascii="Lustria" w:eastAsia="Lustria" w:hAnsi="Lustria" w:cs="Lustria"/>
              </w:rPr>
              <w:fldChar w:fldCharType="begin" w:fldLock="1"/>
            </w:r>
            <w:r w:rsidRPr="008E28D0">
              <w:rPr>
                <w:rFonts w:ascii="Lustria" w:eastAsia="Lustria" w:hAnsi="Lustria" w:cs="Lustria"/>
              </w:rPr>
              <w:instrText>ADDIN CSL_CITATION {"citationItems":[{"id":"ITEM-1","itemData":{"author":[{"dropping-particle":"","family":"Singh","given":"Rajdeep","non-dropping-particle":"","parse-names":false,"suffix":""},{"dropping-particle":"","family":"Kaur","given":"Ramandeep","non-dropping-particle":"","parse-names":false,"suffix":""}],"container-title":"International Conference on \"Recent Trends in Technology and its Impact on Economy of India\"","id":"ITEM-1","issue":"5","issued":{"date-parts":[["2017"]]},"page":"880-889","title":"Comparative Study of Factors Affecting Online &amp; Offline Shopping","type":"article-journal"},"uris":["http://www.mendeley.com/documents/?uuid=3ae66b15-5adf-4e4b-b80d-8985d74ee575"]}],"mendeley":{"formattedCitation":"(Singh &amp; Kaur, 2017)","plainTextFormattedCitation":"(Singh &amp; Kaur, 2017)"},"properties":{"noteIndex":0},"schema":"https://github.com/citation-style-language/schema/raw/master/csl-citation.json"}</w:instrText>
            </w:r>
            <w:r w:rsidRPr="008E28D0">
              <w:rPr>
                <w:rFonts w:ascii="Lustria" w:eastAsia="Lustria" w:hAnsi="Lustria" w:cs="Lustria"/>
              </w:rPr>
              <w:fldChar w:fldCharType="separate"/>
            </w:r>
            <w:r w:rsidRPr="008E28D0">
              <w:rPr>
                <w:rFonts w:ascii="Lustria" w:eastAsia="Lustria" w:hAnsi="Lustria" w:cs="Lustria"/>
                <w:noProof/>
              </w:rPr>
              <w:t>(Singh &amp; Kaur, 2017)</w:t>
            </w:r>
            <w:r w:rsidRPr="008E28D0">
              <w:rPr>
                <w:rFonts w:ascii="Lustria" w:eastAsia="Lustria" w:hAnsi="Lustria" w:cs="Lustria"/>
              </w:rPr>
              <w:fldChar w:fldCharType="end"/>
            </w:r>
            <w:r w:rsidRPr="008E28D0">
              <w:rPr>
                <w:rFonts w:ascii="Lustria" w:eastAsia="Lustria" w:hAnsi="Lustria" w:cs="Lustria"/>
              </w:rPr>
              <w:t xml:space="preserve"> juga menambahkan bahwa sifat yang mempengaruhi belanja offline adalah barang tersedia tepat setelah pembayaran dan karenanya waktu pengiriman dapat diabaikan. (3)Generasi muda lebih cenderung ke belanja online karena mereka memiliki pengetahuan yang benar tentang teknologi dan infrastruktur online (4</w:t>
            </w:r>
            <w:proofErr w:type="gramStart"/>
            <w:r w:rsidRPr="008E28D0">
              <w:rPr>
                <w:rFonts w:ascii="Lustria" w:eastAsia="Lustria" w:hAnsi="Lustria" w:cs="Lustria"/>
              </w:rPr>
              <w:t>)Wanita</w:t>
            </w:r>
            <w:proofErr w:type="gramEnd"/>
            <w:r w:rsidRPr="008E28D0">
              <w:rPr>
                <w:rFonts w:ascii="Lustria" w:eastAsia="Lustria" w:hAnsi="Lustria" w:cs="Lustria"/>
              </w:rPr>
              <w:t xml:space="preserve"> lebih cenderung berbelanja online daripada pria. (5)Pengetahuan tentang teknologi juga berperan dalam preferensi konsumen di mana konsumen yang memiliki lebih banyak pengetahuan tentang platform lebih cenderung berbelanja online.</w:t>
            </w:r>
          </w:p>
          <w:p w:rsidR="00507EFF" w:rsidRPr="00A017EE" w:rsidRDefault="00507EFF" w:rsidP="00DA6E5C">
            <w:pPr>
              <w:spacing w:line="276" w:lineRule="auto"/>
              <w:ind w:firstLine="567"/>
              <w:jc w:val="both"/>
              <w:rPr>
                <w:rFonts w:ascii="Lustria" w:eastAsia="Lustria" w:hAnsi="Lustria" w:cs="Lustria"/>
              </w:rPr>
            </w:pPr>
            <w:r w:rsidRPr="00A017EE">
              <w:rPr>
                <w:rFonts w:ascii="Lustria" w:hAnsi="Lustria"/>
              </w:rPr>
              <w:t xml:space="preserve">Artikel ini bertujuan untuk menemukan: pertama, gap dan tema-tema baru dalam kontek </w:t>
            </w:r>
            <w:r>
              <w:rPr>
                <w:rFonts w:ascii="Lustria" w:hAnsi="Lustria"/>
              </w:rPr>
              <w:t>gaya hidup berbelanja online</w:t>
            </w:r>
            <w:r w:rsidRPr="00A017EE">
              <w:rPr>
                <w:rFonts w:ascii="Lustria" w:hAnsi="Lustria"/>
              </w:rPr>
              <w:t xml:space="preserve">. Kedua, menemukan model- model dominan yang telah diciptakan oleh para peneliti sebelumnya dalam tema </w:t>
            </w:r>
            <w:r>
              <w:rPr>
                <w:rFonts w:ascii="Lustria" w:hAnsi="Lustria"/>
              </w:rPr>
              <w:t>gaya hidup berbelanja onlne</w:t>
            </w:r>
            <w:r w:rsidRPr="00A017EE">
              <w:rPr>
                <w:rFonts w:ascii="Lustria" w:hAnsi="Lustria"/>
              </w:rPr>
              <w:t xml:space="preserve">. Ketiga, menemukan penulis mana yang dominant berkontribusi dalam penelitian </w:t>
            </w:r>
            <w:r>
              <w:rPr>
                <w:rFonts w:ascii="Lustria" w:hAnsi="Lustria"/>
              </w:rPr>
              <w:t>gaya hidup berbelanja online</w:t>
            </w:r>
            <w:r w:rsidRPr="00A017EE">
              <w:rPr>
                <w:rFonts w:ascii="Lustria" w:hAnsi="Lustria"/>
              </w:rPr>
              <w:t>.</w:t>
            </w:r>
          </w:p>
          <w:p w:rsidR="00507EFF" w:rsidRPr="00A91975" w:rsidRDefault="00507EFF" w:rsidP="00DA6E5C">
            <w:pPr>
              <w:spacing w:line="276" w:lineRule="auto"/>
              <w:ind w:firstLine="567"/>
              <w:jc w:val="both"/>
              <w:rPr>
                <w:rFonts w:ascii="Lustria" w:eastAsia="Lustria" w:hAnsi="Lustria" w:cs="Lustria"/>
              </w:rPr>
            </w:pPr>
          </w:p>
        </w:tc>
      </w:tr>
      <w:tr w:rsidR="00507EFF" w:rsidTr="00DA6E5C">
        <w:trPr>
          <w:trHeight w:val="2135"/>
        </w:trPr>
        <w:tc>
          <w:tcPr>
            <w:tcW w:w="8330" w:type="dxa"/>
          </w:tcPr>
          <w:p w:rsidR="00507EFF" w:rsidRDefault="00507EFF" w:rsidP="00DA6E5C">
            <w:pPr>
              <w:spacing w:line="360" w:lineRule="auto"/>
              <w:jc w:val="both"/>
              <w:rPr>
                <w:rFonts w:ascii="Lustria" w:eastAsia="Lustria" w:hAnsi="Lustria" w:cs="Lustria"/>
                <w:b/>
              </w:rPr>
            </w:pPr>
            <w:r>
              <w:rPr>
                <w:rFonts w:ascii="Lustria" w:eastAsia="Lustria" w:hAnsi="Lustria" w:cs="Lustria"/>
                <w:b/>
              </w:rPr>
              <w:lastRenderedPageBreak/>
              <w:t xml:space="preserve">METODE PENELITIAN </w:t>
            </w:r>
          </w:p>
          <w:p w:rsidR="00507EFF" w:rsidRDefault="00507EFF" w:rsidP="00DA6E5C">
            <w:pPr>
              <w:spacing w:line="276" w:lineRule="auto"/>
              <w:ind w:firstLine="589"/>
              <w:jc w:val="both"/>
              <w:rPr>
                <w:rFonts w:ascii="Lustria" w:eastAsia="Lustria" w:hAnsi="Lustria" w:cs="Lustria"/>
              </w:rPr>
            </w:pPr>
            <w:r w:rsidRPr="007D0228">
              <w:rPr>
                <w:rFonts w:ascii="Lustria" w:eastAsia="Lustria" w:hAnsi="Lustria" w:cs="Lustria"/>
              </w:rPr>
              <w:t xml:space="preserve">Metode penelitian yang diterapkan dalam paper ini adalah metode literatur review secara sistematis. Metode ini adalah salah satu metode dalam menelaah kajian pustaka. Untuk menganalisa literatur, kami menggunakan aplikasi Publish or Perish dan Vos Viwer. Keduanya merupakan aplikasi yang </w:t>
            </w:r>
            <w:r w:rsidRPr="007D0228">
              <w:rPr>
                <w:rFonts w:ascii="Lustria" w:eastAsia="Lustria" w:hAnsi="Lustria" w:cs="Lustria"/>
              </w:rPr>
              <w:lastRenderedPageBreak/>
              <w:t xml:space="preserve">sering digunakan untuk melakukan penelitian bibliograpi. Publish or Perish didesain untuk menolong individu secara akademik untuk melakukan analisis pada dampak penelitian. Publish or Perish dapat menggambarkan metrik sitasi dengan berbagai bentuk. Sedangkan VOSviewer digunakan untuk menvisualkan bibliographi, atau data set yang berisi field bibliographi (judul, pengarang, penulis, nama jurnal, dan </w:t>
            </w:r>
            <w:proofErr w:type="gramStart"/>
            <w:r w:rsidRPr="007D0228">
              <w:rPr>
                <w:rFonts w:ascii="Lustria" w:eastAsia="Lustria" w:hAnsi="Lustria" w:cs="Lustria"/>
              </w:rPr>
              <w:t>sebagainya )</w:t>
            </w:r>
            <w:proofErr w:type="gramEnd"/>
            <w:r w:rsidRPr="007D0228">
              <w:rPr>
                <w:rFonts w:ascii="Lustria" w:eastAsia="Lustria" w:hAnsi="Lustria" w:cs="Lustria"/>
              </w:rPr>
              <w:t>. Dalam dunia penelitian, VOSviewer digunakan untuk analisis bibliometrik, mencari topik yang masih ada peluang untuk diteliti, mencari referensi yang paling banyak digunakan pada bidang tertentu dan sebagainya</w:t>
            </w:r>
            <w:r>
              <w:rPr>
                <w:rFonts w:ascii="Lustria" w:eastAsia="Lustria" w:hAnsi="Lustria" w:cs="Lustria"/>
              </w:rPr>
              <w:t>.</w:t>
            </w:r>
          </w:p>
          <w:p w:rsidR="00507EFF" w:rsidRPr="00556620" w:rsidRDefault="00507EFF" w:rsidP="00DA6E5C">
            <w:pPr>
              <w:spacing w:line="276" w:lineRule="auto"/>
              <w:ind w:firstLine="589"/>
              <w:jc w:val="both"/>
              <w:rPr>
                <w:rFonts w:ascii="Lustria" w:eastAsia="Lustria" w:hAnsi="Lustria" w:cs="Lustria"/>
              </w:rPr>
            </w:pPr>
            <w:r w:rsidRPr="00556620">
              <w:rPr>
                <w:rFonts w:ascii="Lustria" w:eastAsia="Lustria" w:hAnsi="Lustria" w:cs="Lustria"/>
              </w:rPr>
              <w:t>Artikel-artikel yang kami review berasal dari jurnal online dari beberapa kelompok penerbit yang mencakup Sage, Emerald</w:t>
            </w:r>
            <w:r>
              <w:rPr>
                <w:rFonts w:ascii="Lustria" w:eastAsia="Lustria" w:hAnsi="Lustria" w:cs="Lustria"/>
              </w:rPr>
              <w:t xml:space="preserve">, Springer </w:t>
            </w:r>
            <w:r w:rsidRPr="00556620">
              <w:rPr>
                <w:rFonts w:ascii="Lustria" w:eastAsia="Lustria" w:hAnsi="Lustria" w:cs="Lustria"/>
              </w:rPr>
              <w:t xml:space="preserve">dan Sciendirect yang bisa kami download. Adapun tahapan dalam proses pengumpulan data yang kemudian dianalisis di VOSviewer dilakukan dalam beberapa tahap yang terdiri dari: </w:t>
            </w:r>
          </w:p>
          <w:p w:rsidR="00507EFF" w:rsidRDefault="00507EFF" w:rsidP="00DA6E5C">
            <w:pPr>
              <w:spacing w:line="276" w:lineRule="auto"/>
              <w:ind w:firstLine="589"/>
              <w:jc w:val="both"/>
              <w:rPr>
                <w:rFonts w:ascii="Lustria" w:eastAsia="Lustria" w:hAnsi="Lustria" w:cs="Lustria"/>
              </w:rPr>
            </w:pPr>
            <w:r w:rsidRPr="00556620">
              <w:rPr>
                <w:rFonts w:ascii="Lustria" w:eastAsia="Lustria" w:hAnsi="Lustria" w:cs="Lustria"/>
              </w:rPr>
              <w:t>Tahap pertama. Pada tahap ini penulis melakukan beberapa proses, yaitu 1). Mendownload artikel jurnal dengan menggunakan Publish or Perish yang bersumber dari Google Scholar dengan total</w:t>
            </w:r>
            <w:r>
              <w:rPr>
                <w:rFonts w:ascii="Lustria" w:eastAsia="Lustria" w:hAnsi="Lustria" w:cs="Lustria"/>
              </w:rPr>
              <w:t xml:space="preserve"> 820</w:t>
            </w:r>
            <w:r w:rsidRPr="00556620">
              <w:rPr>
                <w:rFonts w:ascii="Lustria" w:eastAsia="Lustria" w:hAnsi="Lustria" w:cs="Lustria"/>
              </w:rPr>
              <w:t xml:space="preserve"> jurnal. 2). Data disimpan dalam format RIS. 3). Data RIS dianalisis menggunakan aplikasi VOSviewer untuk mendapatkan visual. 4). Hasil analisas dengan VOSviewer dituliskan di paper. </w:t>
            </w:r>
          </w:p>
          <w:p w:rsidR="00507EFF" w:rsidRDefault="00507EFF" w:rsidP="00DA6E5C">
            <w:pPr>
              <w:spacing w:line="276" w:lineRule="auto"/>
              <w:ind w:firstLine="589"/>
              <w:jc w:val="both"/>
              <w:rPr>
                <w:rFonts w:ascii="Lustria" w:eastAsia="Lustria" w:hAnsi="Lustria" w:cs="Lustria"/>
              </w:rPr>
            </w:pPr>
            <w:r w:rsidRPr="00556620">
              <w:rPr>
                <w:rFonts w:ascii="Lustria" w:eastAsia="Lustria" w:hAnsi="Lustria" w:cs="Lustria"/>
              </w:rPr>
              <w:t xml:space="preserve">Tahap kedua. Pada tahap ini penulis melakukan beberapa proses, yaitu 1). Mendownload artikel jurnal dengan menggunakan Publish or Perish yang bersumber dari crossreff, 2). Data disimpan dalam format RIS, 3). Mengubah data di program reference mendeley penulis dengan folder competitiveness destination menjadi format RIS. 4). Data dalam format RIS yang didapatkan dari Publish or Perish baik dri Google Scholars, Crossreff, dan Mendeley penulis selanjutnya di analisa dengan VOSviewer untuk mendapatkan data visual. 5). Hasil analisa disajikan pada paper. </w:t>
            </w:r>
          </w:p>
          <w:p w:rsidR="00507EFF" w:rsidRPr="00556620" w:rsidRDefault="00507EFF" w:rsidP="00DA6E5C">
            <w:pPr>
              <w:spacing w:line="276" w:lineRule="auto"/>
              <w:ind w:firstLine="589"/>
              <w:jc w:val="both"/>
              <w:rPr>
                <w:rFonts w:ascii="Lustria" w:eastAsia="Lustria" w:hAnsi="Lustria" w:cs="Lustria"/>
              </w:rPr>
            </w:pPr>
            <w:r w:rsidRPr="00556620">
              <w:rPr>
                <w:rFonts w:ascii="Lustria" w:eastAsia="Lustria" w:hAnsi="Lustria" w:cs="Lustria"/>
              </w:rPr>
              <w:t xml:space="preserve">Tahap ketiga. Pada tahap ini, penulis merunning untuk ketiga kalinya untuk mendapatkan hasil tentang jejaring author yang telah berkontribusi dalam penelitian </w:t>
            </w:r>
            <w:r>
              <w:rPr>
                <w:rFonts w:ascii="Lustria" w:eastAsia="Lustria" w:hAnsi="Lustria" w:cs="Lustria"/>
              </w:rPr>
              <w:t xml:space="preserve">gaya hidup konsumen produk skin </w:t>
            </w:r>
            <w:proofErr w:type="gramStart"/>
            <w:r>
              <w:rPr>
                <w:rFonts w:ascii="Lustria" w:eastAsia="Lustria" w:hAnsi="Lustria" w:cs="Lustria"/>
              </w:rPr>
              <w:t xml:space="preserve">care </w:t>
            </w:r>
            <w:r w:rsidRPr="00556620">
              <w:rPr>
                <w:rFonts w:ascii="Lustria" w:eastAsia="Lustria" w:hAnsi="Lustria" w:cs="Lustria"/>
              </w:rPr>
              <w:t xml:space="preserve"> dalam</w:t>
            </w:r>
            <w:proofErr w:type="gramEnd"/>
            <w:r w:rsidRPr="00556620">
              <w:rPr>
                <w:rFonts w:ascii="Lustria" w:eastAsia="Lustria" w:hAnsi="Lustria" w:cs="Lustria"/>
              </w:rPr>
              <w:t xml:space="preserve"> kurun waktu 20</w:t>
            </w:r>
            <w:r>
              <w:rPr>
                <w:rFonts w:ascii="Lustria" w:eastAsia="Lustria" w:hAnsi="Lustria" w:cs="Lustria"/>
              </w:rPr>
              <w:t>10</w:t>
            </w:r>
            <w:r w:rsidRPr="00556620">
              <w:rPr>
                <w:rFonts w:ascii="Lustria" w:eastAsia="Lustria" w:hAnsi="Lustria" w:cs="Lustria"/>
              </w:rPr>
              <w:t>-202</w:t>
            </w:r>
            <w:r>
              <w:rPr>
                <w:rFonts w:ascii="Lustria" w:eastAsia="Lustria" w:hAnsi="Lustria" w:cs="Lustria"/>
              </w:rPr>
              <w:t>1</w:t>
            </w:r>
            <w:r w:rsidRPr="00556620">
              <w:rPr>
                <w:rFonts w:ascii="Lustria" w:eastAsia="Lustria" w:hAnsi="Lustria" w:cs="Lustria"/>
              </w:rPr>
              <w:t xml:space="preserve">. </w:t>
            </w:r>
          </w:p>
          <w:p w:rsidR="00507EFF" w:rsidRDefault="00507EFF" w:rsidP="00DA6E5C">
            <w:pPr>
              <w:spacing w:line="276" w:lineRule="auto"/>
              <w:ind w:firstLine="589"/>
              <w:jc w:val="both"/>
              <w:rPr>
                <w:rFonts w:ascii="Lustria" w:eastAsia="Lustria" w:hAnsi="Lustria" w:cs="Lustria"/>
              </w:rPr>
            </w:pPr>
            <w:r w:rsidRPr="00556620">
              <w:rPr>
                <w:rFonts w:ascii="Lustria" w:eastAsia="Lustria" w:hAnsi="Lustria" w:cs="Lustria"/>
              </w:rPr>
              <w:t xml:space="preserve">Hasil analisa data yang didapatkan dalam bentuk gambar yang menunjukkan tentang peta dan tema-tema yang muncul berdasarkan kategorisasi dalam output program VOSviewer yang berisi tentang visualisasi data seperti 1) besar kecilnya garis yang menghubungkan, serta lingkaran. Hal ini berkaitan dengan besar kecilnya angka hasil analisis VOSViewer, 2). </w:t>
            </w:r>
            <w:proofErr w:type="gramStart"/>
            <w:r w:rsidRPr="00556620">
              <w:rPr>
                <w:rFonts w:ascii="Lustria" w:eastAsia="Lustria" w:hAnsi="Lustria" w:cs="Lustria"/>
              </w:rPr>
              <w:lastRenderedPageBreak/>
              <w:t>beberapa</w:t>
            </w:r>
            <w:proofErr w:type="gramEnd"/>
            <w:r w:rsidRPr="00556620">
              <w:rPr>
                <w:rFonts w:ascii="Lustria" w:eastAsia="Lustria" w:hAnsi="Lustria" w:cs="Lustria"/>
              </w:rPr>
              <w:t xml:space="preserve"> angka ini menjadi terbagi menjadi link (jejaring yang dimiliki ) dengan menghitung kekuatan link (dihitung berdasarkan full atau fractional counting) dan banyaknya kemunculan. Selain itu, beberapa jenis analisa yang dilakukan dalam paper ini mencakup: a). Sitasi akan menvisualisasiksan dokumen yang diamati. Dokumen yang diuji/diamati akan dihubungkan dengan dokumen lain, jika mereka menyitir artikel lain yang sama-sama diamati. Analisis ini berguna untuk memperlihatkan sitasi antar dokumen, b). Bibliographi coupling artikel diuji dengan menvisulisasi dan dibuatkan networknya jika memiliki referensi yang sama. Analisis ini menunjukkan kedekatan kajian antar dokumen. c). Co-authorship, menganalisis kolaborasi penulis dengan penulis lain. Analisis ini akan menvisuakisasikan hasil berdasarkan nama penulis, organisasi penulis, atau negara asal penulis. Adapun hasil output VOSViewer memiliki tiga tampilan visualisasi, yaitu network, overlay, dan density visualization.</w:t>
            </w:r>
          </w:p>
          <w:p w:rsidR="00507EFF" w:rsidRDefault="00507EFF" w:rsidP="00DA6E5C">
            <w:pPr>
              <w:spacing w:line="276" w:lineRule="auto"/>
              <w:ind w:firstLine="589"/>
              <w:jc w:val="both"/>
            </w:pPr>
            <w:r>
              <w:rPr>
                <w:rFonts w:ascii="Lustria" w:eastAsia="Lustria" w:hAnsi="Lustria" w:cs="Lustria"/>
              </w:rPr>
              <w:t>.</w:t>
            </w:r>
          </w:p>
        </w:tc>
      </w:tr>
      <w:tr w:rsidR="00507EFF" w:rsidTr="00DA6E5C">
        <w:trPr>
          <w:trHeight w:val="293"/>
        </w:trPr>
        <w:tc>
          <w:tcPr>
            <w:tcW w:w="8330" w:type="dxa"/>
          </w:tcPr>
          <w:p w:rsidR="00507EFF" w:rsidRDefault="00507EFF" w:rsidP="00DA6E5C">
            <w:pPr>
              <w:spacing w:line="276" w:lineRule="auto"/>
              <w:jc w:val="both"/>
              <w:rPr>
                <w:rFonts w:ascii="Lustria" w:eastAsia="Lustria" w:hAnsi="Lustria" w:cs="Lustria"/>
              </w:rPr>
            </w:pPr>
            <w:r>
              <w:rPr>
                <w:rFonts w:ascii="Lustria" w:eastAsia="Lustria" w:hAnsi="Lustria" w:cs="Lustria"/>
                <w:b/>
              </w:rPr>
              <w:lastRenderedPageBreak/>
              <w:t xml:space="preserve">HASIL DAN PEMBAHASAN </w:t>
            </w:r>
          </w:p>
          <w:p w:rsidR="00507EFF" w:rsidRPr="00296EF9" w:rsidRDefault="00507EFF" w:rsidP="00DA6E5C">
            <w:pPr>
              <w:autoSpaceDE w:val="0"/>
              <w:autoSpaceDN w:val="0"/>
              <w:adjustRightInd w:val="0"/>
              <w:spacing w:line="276" w:lineRule="auto"/>
              <w:rPr>
                <w:rFonts w:ascii="Lustria" w:hAnsi="Lustria" w:cs="Calisto MT"/>
                <w:color w:val="000000"/>
              </w:rPr>
            </w:pPr>
            <w:r w:rsidRPr="00296EF9">
              <w:rPr>
                <w:rFonts w:ascii="Lustria" w:hAnsi="Lustria" w:cs="Calisto MT"/>
                <w:b/>
                <w:bCs/>
                <w:color w:val="000000"/>
              </w:rPr>
              <w:t xml:space="preserve">Analisa Tahap Pertama </w:t>
            </w:r>
          </w:p>
          <w:p w:rsidR="00507EFF" w:rsidRDefault="00507EFF" w:rsidP="00DA6E5C">
            <w:pPr>
              <w:spacing w:line="276" w:lineRule="auto"/>
              <w:ind w:firstLine="567"/>
              <w:jc w:val="both"/>
              <w:rPr>
                <w:rFonts w:ascii="Lustria" w:hAnsi="Lustria" w:cs="Calisto MT"/>
                <w:color w:val="000000"/>
              </w:rPr>
            </w:pPr>
            <w:r w:rsidRPr="00296EF9">
              <w:rPr>
                <w:rFonts w:ascii="Lustria" w:hAnsi="Lustria" w:cs="Calisto MT"/>
                <w:color w:val="000000"/>
              </w:rPr>
              <w:t xml:space="preserve">Hasil analisis </w:t>
            </w:r>
            <w:proofErr w:type="gramStart"/>
            <w:r w:rsidRPr="00296EF9">
              <w:rPr>
                <w:rFonts w:ascii="Lustria" w:hAnsi="Lustria" w:cs="Calisto MT"/>
                <w:color w:val="000000"/>
              </w:rPr>
              <w:t xml:space="preserve">VOSviewer </w:t>
            </w:r>
            <w:r>
              <w:rPr>
                <w:rFonts w:ascii="Lustria" w:hAnsi="Lustria" w:cs="Calisto MT"/>
                <w:color w:val="000000"/>
              </w:rPr>
              <w:t xml:space="preserve"> 810</w:t>
            </w:r>
            <w:proofErr w:type="gramEnd"/>
            <w:r w:rsidRPr="00296EF9">
              <w:rPr>
                <w:rFonts w:ascii="Lustria" w:hAnsi="Lustria" w:cs="Calisto MT"/>
                <w:color w:val="000000"/>
              </w:rPr>
              <w:t xml:space="preserve"> artikel jurnal dengan sumber data dari Google Scholar yang diambil dengan program Publish or Perish terlihat pada tabel 1. Kemudian, visualisasi data terlihat pada gambar 1.</w:t>
            </w:r>
          </w:p>
          <w:p w:rsidR="00507EFF" w:rsidRDefault="00507EFF" w:rsidP="00DA6E5C">
            <w:pPr>
              <w:spacing w:line="276" w:lineRule="auto"/>
              <w:ind w:firstLine="567"/>
              <w:jc w:val="both"/>
              <w:rPr>
                <w:rFonts w:ascii="Lustria" w:hAnsi="Lustria" w:cs="Calisto MT"/>
                <w:color w:val="000000"/>
              </w:rPr>
            </w:pPr>
          </w:p>
          <w:p w:rsidR="00507EFF" w:rsidRDefault="00507EFF" w:rsidP="00507EFF">
            <w:pPr>
              <w:spacing w:after="0" w:line="240" w:lineRule="auto"/>
              <w:ind w:firstLine="567"/>
              <w:jc w:val="center"/>
              <w:rPr>
                <w:rFonts w:ascii="Lustria" w:hAnsi="Lustria" w:cs="Calisto MT"/>
                <w:color w:val="000000"/>
              </w:rPr>
            </w:pPr>
            <w:r w:rsidRPr="003C0458">
              <w:rPr>
                <w:rFonts w:ascii="Lustria" w:hAnsi="Lustria" w:cs="Calisto MT"/>
                <w:color w:val="000000"/>
              </w:rPr>
              <w:t>Tabel 1. Output Data dari Google Scholar</w:t>
            </w:r>
          </w:p>
          <w:p w:rsidR="00507EFF" w:rsidRDefault="00507EFF" w:rsidP="00507EFF">
            <w:pPr>
              <w:spacing w:after="0" w:line="240" w:lineRule="auto"/>
              <w:ind w:firstLine="567"/>
              <w:jc w:val="center"/>
              <w:rPr>
                <w:rFonts w:ascii="Lustria" w:hAnsi="Lustria" w:cs="Calisto MT"/>
                <w:color w:val="000000"/>
              </w:rPr>
            </w:pPr>
            <w:r>
              <w:rPr>
                <w:rFonts w:ascii="Lustria" w:hAnsi="Lustria" w:cs="Calisto MT"/>
                <w:noProof/>
                <w:color w:val="000000"/>
              </w:rPr>
              <mc:AlternateContent>
                <mc:Choice Requires="wps">
                  <w:drawing>
                    <wp:anchor distT="0" distB="0" distL="114300" distR="114300" simplePos="0" relativeHeight="251659264" behindDoc="0" locked="0" layoutInCell="1" allowOverlap="1" wp14:anchorId="6ABF1CDA" wp14:editId="40C2CFAE">
                      <wp:simplePos x="0" y="0"/>
                      <wp:positionH relativeFrom="column">
                        <wp:posOffset>329565</wp:posOffset>
                      </wp:positionH>
                      <wp:positionV relativeFrom="paragraph">
                        <wp:posOffset>129540</wp:posOffset>
                      </wp:positionV>
                      <wp:extent cx="52006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20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10.2pt" to="435.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" strokecolor="black [3200]" strokeweight=".5pt">
                      <v:stroke joinstyle="miter"/>
                    </v:line>
                  </w:pict>
                </mc:Fallback>
              </mc:AlternateConten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Indikator                                                                              Hasil</w:t>
            </w:r>
          </w:p>
          <w:p w:rsidR="00507EFF" w:rsidRPr="00296EF9" w:rsidRDefault="00507EFF" w:rsidP="00507EFF">
            <w:pPr>
              <w:spacing w:after="0" w:line="240" w:lineRule="auto"/>
              <w:ind w:firstLine="567"/>
              <w:jc w:val="center"/>
              <w:rPr>
                <w:rFonts w:ascii="Lustria" w:hAnsi="Lustria" w:cs="Calisto MT"/>
                <w:color w:val="000000"/>
              </w:rPr>
            </w:pPr>
            <w:r>
              <w:rPr>
                <w:rFonts w:ascii="Lustria" w:hAnsi="Lustria" w:cs="Calisto MT"/>
                <w:noProof/>
                <w:color w:val="000000"/>
              </w:rPr>
              <mc:AlternateContent>
                <mc:Choice Requires="wps">
                  <w:drawing>
                    <wp:anchor distT="0" distB="0" distL="114300" distR="114300" simplePos="0" relativeHeight="251660288" behindDoc="0" locked="0" layoutInCell="1" allowOverlap="1" wp14:anchorId="0CA6230D" wp14:editId="5C9B5F38">
                      <wp:simplePos x="0" y="0"/>
                      <wp:positionH relativeFrom="column">
                        <wp:posOffset>320040</wp:posOffset>
                      </wp:positionH>
                      <wp:positionV relativeFrom="paragraph">
                        <wp:posOffset>80010</wp:posOffset>
                      </wp:positionV>
                      <wp:extent cx="5200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20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6.3pt" to="434.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" strokecolor="black [3200]" strokeweight=".5pt">
                      <v:stroke joinstyle="miter"/>
                    </v:line>
                  </w:pict>
                </mc:Fallback>
              </mc:AlternateConten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Tahun Publis                                                                       2012 - 2021</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Tahun sitasi                                                                         10</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Artikel                                                                                  810</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Sitasi                                                                               44.482</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 xml:space="preserve">Kota/Tahun                                                                       3.706,83  </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Kota/paper                                                                              54,48</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h-indeks                                                                                111</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g-indeks                                                                                178</w:t>
            </w:r>
          </w:p>
          <w:p w:rsidR="00507EFF" w:rsidRDefault="00507EFF" w:rsidP="00507EFF">
            <w:pPr>
              <w:spacing w:after="0" w:line="240" w:lineRule="auto"/>
              <w:ind w:firstLine="567"/>
              <w:rPr>
                <w:rFonts w:ascii="Lustria" w:hAnsi="Lustria" w:cs="Calisto MT"/>
                <w:color w:val="000000"/>
              </w:rPr>
            </w:pPr>
            <w:r>
              <w:rPr>
                <w:rFonts w:ascii="Lustria" w:hAnsi="Lustria" w:cs="Calisto MT"/>
                <w:color w:val="000000"/>
              </w:rPr>
              <w:t>hi-annual                                                                                   6,7</w:t>
            </w:r>
          </w:p>
          <w:p w:rsidR="00507EFF" w:rsidRDefault="00507EFF" w:rsidP="00507EFF">
            <w:pPr>
              <w:spacing w:after="0" w:line="240" w:lineRule="auto"/>
              <w:jc w:val="both"/>
              <w:rPr>
                <w:rFonts w:ascii="Lustria" w:eastAsia="Lustria" w:hAnsi="Lustria" w:cs="Lustria"/>
                <w:b/>
              </w:rPr>
            </w:pPr>
            <w:r>
              <w:rPr>
                <w:rFonts w:ascii="Lustria" w:hAnsi="Lustria" w:cs="Calisto MT"/>
                <w:noProof/>
                <w:color w:val="000000"/>
              </w:rPr>
              <mc:AlternateContent>
                <mc:Choice Requires="wps">
                  <w:drawing>
                    <wp:anchor distT="0" distB="0" distL="114300" distR="114300" simplePos="0" relativeHeight="251661312" behindDoc="0" locked="0" layoutInCell="1" allowOverlap="1" wp14:anchorId="4FA0DBB5" wp14:editId="69198BF6">
                      <wp:simplePos x="0" y="0"/>
                      <wp:positionH relativeFrom="column">
                        <wp:posOffset>386715</wp:posOffset>
                      </wp:positionH>
                      <wp:positionV relativeFrom="paragraph">
                        <wp:posOffset>51435</wp:posOffset>
                      </wp:positionV>
                      <wp:extent cx="52006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20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4.05pt" to="439.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" strokecolor="black [3200]" strokeweight=".5pt">
                      <v:stroke joinstyle="miter"/>
                    </v:line>
                  </w:pict>
                </mc:Fallback>
              </mc:AlternateContent>
            </w:r>
          </w:p>
          <w:p w:rsidR="00507EFF" w:rsidRDefault="00507EFF" w:rsidP="00DA6E5C">
            <w:pPr>
              <w:spacing w:line="276" w:lineRule="auto"/>
              <w:ind w:firstLine="567"/>
              <w:jc w:val="both"/>
              <w:rPr>
                <w:rFonts w:ascii="Lustria" w:eastAsia="Lustria" w:hAnsi="Lustria" w:cs="Lustria"/>
              </w:rPr>
            </w:pPr>
            <w:r>
              <w:rPr>
                <w:rFonts w:ascii="Lustria" w:eastAsia="Lustria" w:hAnsi="Lustria" w:cs="Lustria"/>
              </w:rPr>
              <w:t>Sumber : data yang diolah 2021</w:t>
            </w:r>
          </w:p>
          <w:p w:rsidR="00507EFF" w:rsidRDefault="00507EFF" w:rsidP="00DA6E5C">
            <w:pPr>
              <w:spacing w:line="276" w:lineRule="auto"/>
              <w:ind w:firstLine="567"/>
              <w:jc w:val="center"/>
              <w:rPr>
                <w:rFonts w:ascii="Lustria" w:hAnsi="Lustria"/>
              </w:rPr>
            </w:pPr>
          </w:p>
          <w:p w:rsidR="00507EFF" w:rsidRDefault="00507EFF" w:rsidP="00DA6E5C">
            <w:pPr>
              <w:spacing w:line="276" w:lineRule="auto"/>
              <w:ind w:firstLine="567"/>
              <w:jc w:val="center"/>
              <w:rPr>
                <w:rFonts w:ascii="Lustria" w:hAnsi="Lustria"/>
              </w:rPr>
            </w:pPr>
            <w:r>
              <w:rPr>
                <w:noProof/>
              </w:rPr>
              <w:lastRenderedPageBreak/>
              <w:drawing>
                <wp:inline distT="0" distB="0" distL="0" distR="0" wp14:anchorId="302AE4D4" wp14:editId="789958A0">
                  <wp:extent cx="4495800" cy="2302422"/>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5088" t="13115" r="17336" b="13880"/>
                          <a:stretch/>
                        </pic:blipFill>
                        <pic:spPr bwMode="auto">
                          <a:xfrm>
                            <a:off x="0" y="0"/>
                            <a:ext cx="4515188" cy="2312351"/>
                          </a:xfrm>
                          <a:prstGeom prst="rect">
                            <a:avLst/>
                          </a:prstGeom>
                          <a:ln>
                            <a:noFill/>
                          </a:ln>
                          <a:extLst>
                            <a:ext uri="{53640926-AAD7-44D8-BBD7-CCE9431645EC}">
                              <a14:shadowObscured xmlns:a14="http://schemas.microsoft.com/office/drawing/2010/main"/>
                            </a:ext>
                          </a:extLst>
                        </pic:spPr>
                      </pic:pic>
                    </a:graphicData>
                  </a:graphic>
                </wp:inline>
              </w:drawing>
            </w:r>
          </w:p>
          <w:p w:rsidR="00507EFF" w:rsidRDefault="00507EFF" w:rsidP="00DA6E5C">
            <w:pPr>
              <w:spacing w:line="276" w:lineRule="auto"/>
              <w:ind w:firstLine="567"/>
              <w:jc w:val="both"/>
              <w:rPr>
                <w:rFonts w:ascii="Lustria" w:eastAsia="Lustria" w:hAnsi="Lustria" w:cs="Lustria"/>
              </w:rPr>
            </w:pPr>
          </w:p>
          <w:p w:rsidR="00507EFF" w:rsidRDefault="00507EFF" w:rsidP="00DA6E5C">
            <w:pPr>
              <w:spacing w:line="276" w:lineRule="auto"/>
              <w:ind w:firstLine="567"/>
              <w:jc w:val="center"/>
              <w:rPr>
                <w:rFonts w:ascii="Lustria" w:hAnsi="Lustria"/>
              </w:rPr>
            </w:pPr>
            <w:r w:rsidRPr="00EA7B04">
              <w:rPr>
                <w:rFonts w:ascii="Lustria" w:eastAsia="Lustria" w:hAnsi="Lustria" w:cs="Lustria"/>
              </w:rPr>
              <w:t xml:space="preserve">Gambar 1 </w:t>
            </w:r>
            <w:r w:rsidRPr="00EA7B04">
              <w:rPr>
                <w:rFonts w:ascii="Lustria" w:hAnsi="Lustria"/>
              </w:rPr>
              <w:t>Visualisasi dengan VOSviewer</w:t>
            </w:r>
          </w:p>
          <w:p w:rsidR="00507EFF" w:rsidRPr="005410CF" w:rsidRDefault="00507EFF" w:rsidP="00DA6E5C">
            <w:pPr>
              <w:spacing w:line="276" w:lineRule="auto"/>
              <w:ind w:firstLine="567"/>
              <w:jc w:val="both"/>
              <w:rPr>
                <w:rFonts w:ascii="Lustria" w:eastAsia="Lustria" w:hAnsi="Lustria" w:cs="Lustria"/>
              </w:rPr>
            </w:pPr>
            <w:r w:rsidRPr="005410CF">
              <w:rPr>
                <w:rFonts w:ascii="Lustria" w:eastAsia="Lustria" w:hAnsi="Lustria" w:cs="Lustria"/>
              </w:rPr>
              <w:t>Data hasil penelitian juga didapatkan Overlay Visualisasi sebagai berikut:</w:t>
            </w:r>
          </w:p>
          <w:p w:rsidR="00507EFF" w:rsidRDefault="00507EFF" w:rsidP="00DA6E5C">
            <w:pPr>
              <w:spacing w:line="276" w:lineRule="auto"/>
              <w:ind w:firstLine="567"/>
              <w:jc w:val="center"/>
              <w:rPr>
                <w:rFonts w:ascii="Lustria" w:eastAsia="Lustria" w:hAnsi="Lustria" w:cs="Lustria"/>
              </w:rPr>
            </w:pPr>
          </w:p>
          <w:p w:rsidR="00507EFF" w:rsidRDefault="00507EFF" w:rsidP="00DA6E5C">
            <w:pPr>
              <w:spacing w:line="276" w:lineRule="auto"/>
              <w:jc w:val="both"/>
              <w:rPr>
                <w:rFonts w:ascii="Lustria" w:eastAsia="Lustria" w:hAnsi="Lustria" w:cs="Lustria"/>
              </w:rPr>
            </w:pPr>
          </w:p>
          <w:p w:rsidR="00507EFF" w:rsidRDefault="00507EFF" w:rsidP="00DA6E5C">
            <w:pPr>
              <w:spacing w:line="276" w:lineRule="auto"/>
              <w:jc w:val="center"/>
              <w:rPr>
                <w:rFonts w:ascii="Lustria" w:eastAsia="Lustria" w:hAnsi="Lustria" w:cs="Lustria"/>
              </w:rPr>
            </w:pPr>
            <w:r>
              <w:rPr>
                <w:noProof/>
              </w:rPr>
              <w:drawing>
                <wp:inline distT="0" distB="0" distL="0" distR="0" wp14:anchorId="2DE9FA7F" wp14:editId="043BA418">
                  <wp:extent cx="4076700" cy="256085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891" t="10801" r="15409" b="12784"/>
                          <a:stretch/>
                        </pic:blipFill>
                        <pic:spPr bwMode="auto">
                          <a:xfrm>
                            <a:off x="0" y="0"/>
                            <a:ext cx="4083243" cy="2564967"/>
                          </a:xfrm>
                          <a:prstGeom prst="rect">
                            <a:avLst/>
                          </a:prstGeom>
                          <a:ln>
                            <a:noFill/>
                          </a:ln>
                          <a:extLst>
                            <a:ext uri="{53640926-AAD7-44D8-BBD7-CCE9431645EC}">
                              <a14:shadowObscured xmlns:a14="http://schemas.microsoft.com/office/drawing/2010/main"/>
                            </a:ext>
                          </a:extLst>
                        </pic:spPr>
                      </pic:pic>
                    </a:graphicData>
                  </a:graphic>
                </wp:inline>
              </w:drawing>
            </w:r>
          </w:p>
          <w:p w:rsidR="00507EFF" w:rsidRPr="00B32F7D" w:rsidRDefault="00507EFF" w:rsidP="00DA6E5C">
            <w:pPr>
              <w:spacing w:line="276" w:lineRule="auto"/>
              <w:ind w:firstLine="567"/>
              <w:jc w:val="both"/>
              <w:rPr>
                <w:rFonts w:ascii="Lustria" w:eastAsia="Lustria" w:hAnsi="Lustria" w:cs="Lustria"/>
              </w:rPr>
            </w:pPr>
            <w:r w:rsidRPr="00B32F7D">
              <w:rPr>
                <w:rFonts w:ascii="Lustria" w:eastAsia="Lustria" w:hAnsi="Lustria" w:cs="Lustria"/>
              </w:rPr>
              <w:t xml:space="preserve">Dari Gambar 2. </w:t>
            </w:r>
            <w:proofErr w:type="gramStart"/>
            <w:r w:rsidRPr="00B32F7D">
              <w:rPr>
                <w:rFonts w:ascii="Lustria" w:eastAsia="Lustria" w:hAnsi="Lustria" w:cs="Lustria"/>
              </w:rPr>
              <w:t>didapatkan</w:t>
            </w:r>
            <w:proofErr w:type="gramEnd"/>
            <w:r w:rsidRPr="00B32F7D">
              <w:rPr>
                <w:rFonts w:ascii="Lustria" w:eastAsia="Lustria" w:hAnsi="Lustria" w:cs="Lustria"/>
              </w:rPr>
              <w:t xml:space="preserve"> penjelasan periode penelitian yang menggambarkan artikel yang banyak muncul dengan kelompok kluster masing- masing. Jaringan berwarna kuning adalah paper dengan digital lifestyle, sustainability </w:t>
            </w:r>
            <w:r w:rsidRPr="00B32F7D">
              <w:rPr>
                <w:rFonts w:ascii="Lustria" w:hAnsi="Lustria"/>
                <w:noProof/>
              </w:rPr>
              <w:t xml:space="preserve">listyle, online trust, </w:t>
            </w:r>
            <w:proofErr w:type="gramStart"/>
            <w:r w:rsidRPr="00B32F7D">
              <w:rPr>
                <w:rFonts w:ascii="Lustria" w:hAnsi="Lustria"/>
                <w:noProof/>
              </w:rPr>
              <w:t>advertisement</w:t>
            </w:r>
            <w:r w:rsidRPr="00B32F7D">
              <w:rPr>
                <w:rFonts w:ascii="Lustria" w:eastAsia="Lustria" w:hAnsi="Lustria" w:cs="Lustria"/>
              </w:rPr>
              <w:t xml:space="preserve"> ,</w:t>
            </w:r>
            <w:proofErr w:type="gramEnd"/>
            <w:r w:rsidRPr="00B32F7D">
              <w:rPr>
                <w:rFonts w:ascii="Lustria" w:eastAsia="Lustria" w:hAnsi="Lustria" w:cs="Lustria"/>
              </w:rPr>
              <w:t xml:space="preserve"> onlie shop  yang dipublikasi pada periode 2019- 2020. Sedangkan jaringan berwarna hijau adalah paper dengan tema satisfaction, involvement, e lifestyle, lifestyle </w:t>
            </w:r>
            <w:proofErr w:type="gramStart"/>
            <w:r w:rsidRPr="00B32F7D">
              <w:rPr>
                <w:rFonts w:ascii="Lustria" w:eastAsia="Lustria" w:hAnsi="Lustria" w:cs="Lustria"/>
              </w:rPr>
              <w:t>intervention  yang</w:t>
            </w:r>
            <w:proofErr w:type="gramEnd"/>
            <w:r w:rsidRPr="00B32F7D">
              <w:rPr>
                <w:rFonts w:ascii="Lustria" w:eastAsia="Lustria" w:hAnsi="Lustria" w:cs="Lustria"/>
              </w:rPr>
              <w:t xml:space="preserve"> dipublikasi dalam kurun waktu 2018-2019. Sedangkan yang </w:t>
            </w:r>
            <w:r w:rsidRPr="00B32F7D">
              <w:rPr>
                <w:rFonts w:ascii="Lustria" w:eastAsia="Lustria" w:hAnsi="Lustria" w:cs="Lustria"/>
              </w:rPr>
              <w:lastRenderedPageBreak/>
              <w:t xml:space="preserve">berada pada kurun waktu 2017- 2018  adalah artikel dengan shopping lifestyle, loyalty, lifestyle brand,. </w:t>
            </w:r>
          </w:p>
          <w:p w:rsidR="00507EFF" w:rsidRPr="00B32F7D" w:rsidRDefault="00507EFF" w:rsidP="00DA6E5C">
            <w:pPr>
              <w:spacing w:line="276" w:lineRule="auto"/>
              <w:ind w:firstLine="567"/>
              <w:jc w:val="both"/>
              <w:rPr>
                <w:rFonts w:ascii="Lustria" w:eastAsia="Lustria" w:hAnsi="Lustria" w:cs="Lustria"/>
              </w:rPr>
            </w:pPr>
            <w:r w:rsidRPr="00B32F7D">
              <w:rPr>
                <w:rFonts w:ascii="Lustria" w:eastAsia="Lustria" w:hAnsi="Lustria" w:cs="Lustria"/>
              </w:rPr>
              <w:t>Sedangkan untuk Hasil output VOSviewer lainnya, yaitu visualisasi density didapatkan gambar sebagai berikut :</w:t>
            </w:r>
          </w:p>
          <w:p w:rsidR="00507EFF" w:rsidRPr="00B32F7D" w:rsidRDefault="00507EFF" w:rsidP="00DA6E5C">
            <w:pPr>
              <w:spacing w:line="276" w:lineRule="auto"/>
              <w:ind w:firstLine="567"/>
              <w:jc w:val="both"/>
              <w:rPr>
                <w:rFonts w:ascii="Lustria" w:eastAsia="Lustria" w:hAnsi="Lustria" w:cs="Lustria"/>
              </w:rPr>
            </w:pPr>
          </w:p>
          <w:p w:rsidR="00507EFF" w:rsidRDefault="00507EFF" w:rsidP="00DA6E5C">
            <w:pPr>
              <w:spacing w:line="276" w:lineRule="auto"/>
              <w:jc w:val="center"/>
              <w:rPr>
                <w:rFonts w:ascii="Lustria" w:eastAsia="Lustria" w:hAnsi="Lustria" w:cs="Lustria"/>
                <w:b/>
                <w:sz w:val="20"/>
                <w:szCs w:val="20"/>
              </w:rPr>
            </w:pPr>
          </w:p>
          <w:p w:rsidR="00507EFF" w:rsidRDefault="00507EFF" w:rsidP="00DA6E5C">
            <w:pPr>
              <w:spacing w:line="276" w:lineRule="auto"/>
              <w:jc w:val="center"/>
              <w:rPr>
                <w:rFonts w:ascii="Lustria" w:eastAsia="Lustria" w:hAnsi="Lustria" w:cs="Lustria"/>
                <w:b/>
                <w:sz w:val="20"/>
                <w:szCs w:val="20"/>
              </w:rPr>
            </w:pPr>
            <w:r>
              <w:rPr>
                <w:noProof/>
              </w:rPr>
              <w:drawing>
                <wp:inline distT="0" distB="0" distL="0" distR="0" wp14:anchorId="7F12EAE8" wp14:editId="13CABD58">
                  <wp:extent cx="4105275" cy="2605743"/>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6212" t="11085" r="16051" b="12784"/>
                          <a:stretch/>
                        </pic:blipFill>
                        <pic:spPr bwMode="auto">
                          <a:xfrm>
                            <a:off x="0" y="0"/>
                            <a:ext cx="4111865" cy="2609926"/>
                          </a:xfrm>
                          <a:prstGeom prst="rect">
                            <a:avLst/>
                          </a:prstGeom>
                          <a:ln>
                            <a:noFill/>
                          </a:ln>
                          <a:extLst>
                            <a:ext uri="{53640926-AAD7-44D8-BBD7-CCE9431645EC}">
                              <a14:shadowObscured xmlns:a14="http://schemas.microsoft.com/office/drawing/2010/main"/>
                            </a:ext>
                          </a:extLst>
                        </pic:spPr>
                      </pic:pic>
                    </a:graphicData>
                  </a:graphic>
                </wp:inline>
              </w:drawing>
            </w:r>
          </w:p>
          <w:p w:rsidR="00507EFF" w:rsidRDefault="00507EFF" w:rsidP="00DA6E5C">
            <w:pPr>
              <w:spacing w:line="276" w:lineRule="auto"/>
              <w:jc w:val="center"/>
              <w:rPr>
                <w:rFonts w:ascii="Lustria" w:eastAsia="Lustria" w:hAnsi="Lustria" w:cs="Lustria"/>
                <w:b/>
                <w:sz w:val="20"/>
                <w:szCs w:val="20"/>
              </w:rPr>
            </w:pPr>
          </w:p>
          <w:p w:rsidR="00507EFF" w:rsidRPr="00CF0E81" w:rsidRDefault="00507EFF" w:rsidP="00DA6E5C">
            <w:pPr>
              <w:spacing w:line="276" w:lineRule="auto"/>
              <w:ind w:firstLine="567"/>
              <w:jc w:val="center"/>
              <w:rPr>
                <w:rFonts w:ascii="Lustria" w:eastAsia="Lustria" w:hAnsi="Lustria" w:cs="Lustria"/>
              </w:rPr>
            </w:pPr>
            <w:r w:rsidRPr="00CF0E81">
              <w:rPr>
                <w:rFonts w:ascii="Lustria" w:eastAsia="Lustria" w:hAnsi="Lustria" w:cs="Lustria"/>
              </w:rPr>
              <w:t>Gambar 3. Density Visualisasi</w:t>
            </w:r>
          </w:p>
          <w:p w:rsidR="00507EFF" w:rsidRPr="00CF0E81" w:rsidRDefault="00507EFF" w:rsidP="00DA6E5C">
            <w:pPr>
              <w:spacing w:line="276" w:lineRule="auto"/>
              <w:ind w:firstLine="567"/>
              <w:jc w:val="center"/>
              <w:rPr>
                <w:rFonts w:ascii="Lustria" w:eastAsia="Lustria" w:hAnsi="Lustria" w:cs="Lustria"/>
              </w:rPr>
            </w:pPr>
          </w:p>
          <w:p w:rsidR="00507EFF" w:rsidRPr="005F3AFA" w:rsidRDefault="00507EFF" w:rsidP="00DA6E5C">
            <w:pPr>
              <w:spacing w:line="276" w:lineRule="auto"/>
              <w:jc w:val="both"/>
              <w:rPr>
                <w:rFonts w:ascii="Lustria" w:eastAsia="Lustria" w:hAnsi="Lustria" w:cs="Lustria"/>
                <w:b/>
              </w:rPr>
            </w:pPr>
            <w:r w:rsidRPr="005F3AFA">
              <w:rPr>
                <w:rFonts w:ascii="Lustria" w:eastAsia="Lustria" w:hAnsi="Lustria" w:cs="Lustria"/>
                <w:b/>
              </w:rPr>
              <w:t>Analisa Tahap Kedua</w:t>
            </w:r>
          </w:p>
          <w:p w:rsidR="00507EFF" w:rsidRPr="00716A2D" w:rsidRDefault="00507EFF" w:rsidP="00DA6E5C">
            <w:pPr>
              <w:spacing w:line="276" w:lineRule="auto"/>
              <w:ind w:firstLine="567"/>
              <w:jc w:val="both"/>
              <w:rPr>
                <w:rFonts w:ascii="Lustria" w:eastAsia="Lustria" w:hAnsi="Lustria" w:cs="Lustria"/>
              </w:rPr>
            </w:pPr>
            <w:r w:rsidRPr="00716A2D">
              <w:rPr>
                <w:rFonts w:ascii="Lustria" w:eastAsia="Lustria" w:hAnsi="Lustria" w:cs="Lustria"/>
              </w:rPr>
              <w:t>Untuk lebih mendalami tentang penulis yang banyak dan sering menulis tentang daya saing destinasi wisata maka penulis berusaha merunning ulang dengan pilihan pada co-citation dan di dapatkan hasil sebagai berikut :</w:t>
            </w:r>
          </w:p>
          <w:p w:rsidR="00507EFF" w:rsidRPr="00716A2D" w:rsidRDefault="00507EFF" w:rsidP="00DA6E5C">
            <w:pPr>
              <w:spacing w:line="276" w:lineRule="auto"/>
              <w:ind w:firstLine="567"/>
              <w:jc w:val="both"/>
              <w:rPr>
                <w:rFonts w:ascii="Lustria" w:eastAsia="Lustria" w:hAnsi="Lustria" w:cs="Lustria"/>
              </w:rPr>
            </w:pPr>
          </w:p>
          <w:p w:rsidR="00507EFF" w:rsidRDefault="00507EFF" w:rsidP="00DA6E5C">
            <w:pPr>
              <w:spacing w:line="276" w:lineRule="auto"/>
              <w:ind w:firstLine="567"/>
              <w:jc w:val="both"/>
              <w:rPr>
                <w:rFonts w:ascii="Lustria" w:eastAsia="Lustria" w:hAnsi="Lustria" w:cs="Lustria"/>
                <w:color w:val="FF0000"/>
              </w:rPr>
            </w:pPr>
            <w:r>
              <w:rPr>
                <w:noProof/>
              </w:rPr>
              <w:lastRenderedPageBreak/>
              <w:drawing>
                <wp:inline distT="0" distB="0" distL="0" distR="0" wp14:anchorId="63CEA492" wp14:editId="098C5972">
                  <wp:extent cx="4476750" cy="25037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509" t="12790" r="22954" b="12500"/>
                          <a:stretch/>
                        </pic:blipFill>
                        <pic:spPr bwMode="auto">
                          <a:xfrm>
                            <a:off x="0" y="0"/>
                            <a:ext cx="4483936" cy="2507721"/>
                          </a:xfrm>
                          <a:prstGeom prst="rect">
                            <a:avLst/>
                          </a:prstGeom>
                          <a:ln>
                            <a:noFill/>
                          </a:ln>
                          <a:extLst>
                            <a:ext uri="{53640926-AAD7-44D8-BBD7-CCE9431645EC}">
                              <a14:shadowObscured xmlns:a14="http://schemas.microsoft.com/office/drawing/2010/main"/>
                            </a:ext>
                          </a:extLst>
                        </pic:spPr>
                      </pic:pic>
                    </a:graphicData>
                  </a:graphic>
                </wp:inline>
              </w:drawing>
            </w:r>
          </w:p>
          <w:p w:rsidR="00507EFF" w:rsidRDefault="00507EFF" w:rsidP="00DA6E5C">
            <w:pPr>
              <w:spacing w:line="276" w:lineRule="auto"/>
              <w:ind w:firstLine="567"/>
              <w:jc w:val="both"/>
              <w:rPr>
                <w:rFonts w:ascii="Lustria" w:eastAsia="Lustria" w:hAnsi="Lustria" w:cs="Lustria"/>
                <w:color w:val="FF0000"/>
              </w:rPr>
            </w:pPr>
          </w:p>
          <w:p w:rsidR="00507EFF" w:rsidRDefault="00507EFF" w:rsidP="00DA6E5C">
            <w:pPr>
              <w:spacing w:line="276" w:lineRule="auto"/>
              <w:ind w:firstLine="567"/>
              <w:jc w:val="both"/>
              <w:rPr>
                <w:rFonts w:ascii="Lustria" w:eastAsia="Lustria" w:hAnsi="Lustria" w:cs="Lustria"/>
              </w:rPr>
            </w:pPr>
          </w:p>
          <w:p w:rsidR="00507EFF" w:rsidRPr="005F3AFA" w:rsidRDefault="00507EFF" w:rsidP="00DA6E5C">
            <w:pPr>
              <w:spacing w:line="276" w:lineRule="auto"/>
              <w:ind w:firstLine="567"/>
              <w:jc w:val="both"/>
              <w:rPr>
                <w:rFonts w:ascii="Lustria" w:eastAsia="Lustria" w:hAnsi="Lustria" w:cs="Lustria"/>
              </w:rPr>
            </w:pPr>
            <w:r w:rsidRPr="005F3AFA">
              <w:rPr>
                <w:rFonts w:ascii="Lustria" w:eastAsia="Lustria" w:hAnsi="Lustria" w:cs="Lustria"/>
              </w:rPr>
              <w:t xml:space="preserve">Gambar 7. Jaringan Penulis </w:t>
            </w:r>
            <w:r>
              <w:rPr>
                <w:rFonts w:ascii="Lustria" w:eastAsia="Lustria" w:hAnsi="Lustria" w:cs="Lustria"/>
              </w:rPr>
              <w:t>shopping online lifestyle</w:t>
            </w:r>
          </w:p>
          <w:p w:rsidR="00507EFF" w:rsidRPr="005F3AFA" w:rsidRDefault="00507EFF" w:rsidP="00DA6E5C">
            <w:pPr>
              <w:spacing w:line="276" w:lineRule="auto"/>
              <w:ind w:firstLine="567"/>
              <w:jc w:val="both"/>
              <w:rPr>
                <w:rFonts w:ascii="Lustria" w:eastAsia="Lustria" w:hAnsi="Lustria" w:cs="Lustria"/>
              </w:rPr>
            </w:pPr>
          </w:p>
          <w:p w:rsidR="00507EFF" w:rsidRPr="00716A2D" w:rsidRDefault="00507EFF" w:rsidP="00DA6E5C">
            <w:pPr>
              <w:spacing w:line="276" w:lineRule="auto"/>
              <w:ind w:firstLine="567"/>
              <w:jc w:val="both"/>
              <w:rPr>
                <w:rFonts w:ascii="Lustria" w:eastAsia="Lustria" w:hAnsi="Lustria" w:cs="Lustria"/>
              </w:rPr>
            </w:pPr>
            <w:r w:rsidRPr="00716A2D">
              <w:rPr>
                <w:rFonts w:ascii="Lustria" w:eastAsia="Lustria" w:hAnsi="Lustria" w:cs="Lustria"/>
              </w:rPr>
              <w:t>Adapun hasil Overlay visualisasi keterhubungan antar penulis dapat digambarkan dalam Gambar di Bawah ini :</w:t>
            </w:r>
          </w:p>
          <w:p w:rsidR="00507EFF" w:rsidRDefault="00507EFF" w:rsidP="00DA6E5C">
            <w:pPr>
              <w:spacing w:line="276" w:lineRule="auto"/>
              <w:ind w:firstLine="567"/>
              <w:jc w:val="both"/>
              <w:rPr>
                <w:rFonts w:ascii="Lustria" w:eastAsia="Lustria" w:hAnsi="Lustria" w:cs="Lustria"/>
                <w:color w:val="FF0000"/>
              </w:rPr>
            </w:pPr>
            <w:r>
              <w:rPr>
                <w:noProof/>
              </w:rPr>
              <w:drawing>
                <wp:inline distT="0" distB="0" distL="0" distR="0" wp14:anchorId="68502D2C" wp14:editId="66E1EB1E">
                  <wp:extent cx="4210050" cy="24846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9100" t="12790" r="15892" b="13068"/>
                          <a:stretch/>
                        </pic:blipFill>
                        <pic:spPr bwMode="auto">
                          <a:xfrm>
                            <a:off x="0" y="0"/>
                            <a:ext cx="4216809" cy="2488649"/>
                          </a:xfrm>
                          <a:prstGeom prst="rect">
                            <a:avLst/>
                          </a:prstGeom>
                          <a:ln>
                            <a:noFill/>
                          </a:ln>
                          <a:extLst>
                            <a:ext uri="{53640926-AAD7-44D8-BBD7-CCE9431645EC}">
                              <a14:shadowObscured xmlns:a14="http://schemas.microsoft.com/office/drawing/2010/main"/>
                            </a:ext>
                          </a:extLst>
                        </pic:spPr>
                      </pic:pic>
                    </a:graphicData>
                  </a:graphic>
                </wp:inline>
              </w:drawing>
            </w:r>
          </w:p>
          <w:p w:rsidR="00507EFF" w:rsidRDefault="00507EFF" w:rsidP="00DA6E5C">
            <w:pPr>
              <w:spacing w:line="276" w:lineRule="auto"/>
              <w:ind w:firstLine="567"/>
              <w:jc w:val="both"/>
              <w:rPr>
                <w:rFonts w:ascii="Lustria" w:eastAsia="Lustria" w:hAnsi="Lustria" w:cs="Lustria"/>
                <w:color w:val="FF0000"/>
              </w:rPr>
            </w:pPr>
          </w:p>
          <w:p w:rsidR="00507EFF" w:rsidRDefault="00507EFF" w:rsidP="00DA6E5C">
            <w:pPr>
              <w:spacing w:line="276" w:lineRule="auto"/>
              <w:ind w:firstLine="567"/>
              <w:jc w:val="both"/>
              <w:rPr>
                <w:rFonts w:ascii="Lustria" w:eastAsia="Lustria" w:hAnsi="Lustria" w:cs="Lustria"/>
                <w:color w:val="FF0000"/>
              </w:rPr>
            </w:pPr>
          </w:p>
          <w:p w:rsidR="00507EFF" w:rsidRDefault="00507EFF" w:rsidP="00DA6E5C">
            <w:pPr>
              <w:spacing w:line="276" w:lineRule="auto"/>
              <w:ind w:firstLine="567"/>
              <w:jc w:val="both"/>
              <w:rPr>
                <w:rFonts w:ascii="Lustria" w:eastAsia="Lustria" w:hAnsi="Lustria" w:cs="Lustria"/>
              </w:rPr>
            </w:pPr>
            <w:r w:rsidRPr="005F3AFA">
              <w:rPr>
                <w:rFonts w:ascii="Lustria" w:eastAsia="Lustria" w:hAnsi="Lustria" w:cs="Lustria"/>
              </w:rPr>
              <w:t>Sedangkan untuk visualisasi densitas penulis Sebagai berikut :</w:t>
            </w:r>
          </w:p>
          <w:p w:rsidR="00507EFF" w:rsidRDefault="00507EFF" w:rsidP="00DA6E5C">
            <w:pPr>
              <w:spacing w:line="276" w:lineRule="auto"/>
              <w:ind w:firstLine="567"/>
              <w:jc w:val="both"/>
              <w:rPr>
                <w:rFonts w:ascii="Lustria" w:eastAsia="Lustria" w:hAnsi="Lustria" w:cs="Lustria"/>
              </w:rPr>
            </w:pPr>
          </w:p>
          <w:p w:rsidR="00507EFF" w:rsidRDefault="00507EFF" w:rsidP="00DA6E5C">
            <w:pPr>
              <w:spacing w:line="276" w:lineRule="auto"/>
              <w:ind w:firstLine="567"/>
              <w:jc w:val="both"/>
              <w:rPr>
                <w:rFonts w:ascii="Lustria" w:eastAsia="Lustria" w:hAnsi="Lustria" w:cs="Lustria"/>
              </w:rPr>
            </w:pPr>
          </w:p>
          <w:p w:rsidR="00507EFF" w:rsidRDefault="00507EFF" w:rsidP="00DA6E5C">
            <w:pPr>
              <w:spacing w:line="276" w:lineRule="auto"/>
              <w:ind w:firstLine="567"/>
              <w:jc w:val="both"/>
              <w:rPr>
                <w:rFonts w:ascii="Lustria" w:eastAsia="Lustria" w:hAnsi="Lustria" w:cs="Lustria"/>
              </w:rPr>
            </w:pPr>
            <w:r>
              <w:rPr>
                <w:noProof/>
              </w:rPr>
              <w:drawing>
                <wp:inline distT="0" distB="0" distL="0" distR="0" wp14:anchorId="0405BA97" wp14:editId="6AD3DA6A">
                  <wp:extent cx="4362450" cy="261798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409" t="10232" r="15891" b="11648"/>
                          <a:stretch/>
                        </pic:blipFill>
                        <pic:spPr bwMode="auto">
                          <a:xfrm>
                            <a:off x="0" y="0"/>
                            <a:ext cx="4369452" cy="2622191"/>
                          </a:xfrm>
                          <a:prstGeom prst="rect">
                            <a:avLst/>
                          </a:prstGeom>
                          <a:ln>
                            <a:noFill/>
                          </a:ln>
                          <a:extLst>
                            <a:ext uri="{53640926-AAD7-44D8-BBD7-CCE9431645EC}">
                              <a14:shadowObscured xmlns:a14="http://schemas.microsoft.com/office/drawing/2010/main"/>
                            </a:ext>
                          </a:extLst>
                        </pic:spPr>
                      </pic:pic>
                    </a:graphicData>
                  </a:graphic>
                </wp:inline>
              </w:drawing>
            </w:r>
          </w:p>
          <w:p w:rsidR="00507EFF" w:rsidRPr="005F3AFA" w:rsidRDefault="00507EFF" w:rsidP="00DA6E5C">
            <w:pPr>
              <w:spacing w:line="276" w:lineRule="auto"/>
              <w:ind w:firstLine="567"/>
              <w:jc w:val="both"/>
              <w:rPr>
                <w:rFonts w:ascii="Lustria" w:eastAsia="Lustria" w:hAnsi="Lustria" w:cs="Lustria"/>
              </w:rPr>
            </w:pPr>
          </w:p>
          <w:p w:rsidR="00507EFF" w:rsidRPr="005F3AFA" w:rsidRDefault="00507EFF" w:rsidP="00DA6E5C">
            <w:pPr>
              <w:spacing w:line="276" w:lineRule="auto"/>
              <w:ind w:firstLine="567"/>
              <w:jc w:val="both"/>
              <w:rPr>
                <w:rFonts w:ascii="Lustria" w:eastAsia="Lustria" w:hAnsi="Lustria" w:cs="Lustria"/>
              </w:rPr>
            </w:pPr>
          </w:p>
          <w:p w:rsidR="00507EFF" w:rsidRPr="00716A2D" w:rsidRDefault="00507EFF" w:rsidP="00DA6E5C">
            <w:pPr>
              <w:spacing w:line="276" w:lineRule="auto"/>
              <w:ind w:firstLine="567"/>
              <w:jc w:val="both"/>
              <w:rPr>
                <w:rFonts w:ascii="Lustria" w:eastAsia="Lustria" w:hAnsi="Lustria" w:cs="Lustria"/>
              </w:rPr>
            </w:pPr>
            <w:r w:rsidRPr="00716A2D">
              <w:rPr>
                <w:rFonts w:ascii="Lustria" w:eastAsia="Lustria" w:hAnsi="Lustria" w:cs="Lustria"/>
              </w:rPr>
              <w:t xml:space="preserve">Hasil </w:t>
            </w:r>
            <w:proofErr w:type="gramStart"/>
            <w:r w:rsidRPr="00716A2D">
              <w:rPr>
                <w:rFonts w:ascii="Lustria" w:eastAsia="Lustria" w:hAnsi="Lustria" w:cs="Lustria"/>
              </w:rPr>
              <w:t>lain</w:t>
            </w:r>
            <w:proofErr w:type="gramEnd"/>
            <w:r w:rsidRPr="00716A2D">
              <w:rPr>
                <w:rFonts w:ascii="Lustria" w:eastAsia="Lustria" w:hAnsi="Lustria" w:cs="Lustria"/>
              </w:rPr>
              <w:t xml:space="preserve"> yang di dapatkan dari analisis tentang penulis dan penulis kedua dan selanjuntnya didapatkan hasil denga jumlah hubungan 8 dan jumlah kekuatan hubungan sebanyak 19 Kali. Adapun hasil analisis Item terdiri dari tiga kluster ( kelompok ) antara lain sebagai berikut :</w:t>
            </w:r>
          </w:p>
          <w:p w:rsidR="00507EFF" w:rsidRDefault="00507EFF" w:rsidP="00DA6E5C">
            <w:pPr>
              <w:spacing w:line="276" w:lineRule="auto"/>
              <w:ind w:firstLine="567"/>
              <w:jc w:val="center"/>
              <w:rPr>
                <w:rFonts w:ascii="Lustria" w:eastAsia="Lustria" w:hAnsi="Lustria" w:cs="Lustria"/>
              </w:rPr>
            </w:pPr>
          </w:p>
          <w:p w:rsidR="00507EFF" w:rsidRPr="00716A2D" w:rsidRDefault="00507EFF" w:rsidP="00DA6E5C">
            <w:pPr>
              <w:spacing w:line="276" w:lineRule="auto"/>
              <w:ind w:firstLine="567"/>
              <w:jc w:val="both"/>
              <w:rPr>
                <w:rFonts w:ascii="Lustria" w:eastAsia="Lustria" w:hAnsi="Lustria" w:cs="Lustria"/>
              </w:rPr>
            </w:pPr>
            <w:r w:rsidRPr="00716A2D">
              <w:rPr>
                <w:rFonts w:ascii="Lustria" w:eastAsia="Lustria" w:hAnsi="Lustria" w:cs="Lustria"/>
              </w:rPr>
              <w:t>Dari Hasil Overlay tentang yang sering muncul dan saling terkait dalam tentang daya saing destinasi wisata didapatkan nama-nama seperti yang tercantum dalam kluster 1</w:t>
            </w:r>
            <w:proofErr w:type="gramStart"/>
            <w:r w:rsidRPr="00716A2D">
              <w:rPr>
                <w:rFonts w:ascii="Lustria" w:eastAsia="Lustria" w:hAnsi="Lustria" w:cs="Lustria"/>
              </w:rPr>
              <w:t>,2,3</w:t>
            </w:r>
            <w:proofErr w:type="gramEnd"/>
            <w:r w:rsidRPr="00716A2D">
              <w:rPr>
                <w:rFonts w:ascii="Lustria" w:eastAsia="Lustria" w:hAnsi="Lustria" w:cs="Lustria"/>
              </w:rPr>
              <w:t xml:space="preserve"> di atas. Dengan catatan bahwa periodesasi artikel terbitan yang penulis kumpulkan adalah sejak 2015- 2020. Sedangkan artikel yang dipublikasi sebelum tahun tersebut tidak diambil, sehingga ada beberapa penulis rujukan dan sering dikutip dalam paper lain tidak masuk dalam hasil analisa ini.</w:t>
            </w:r>
          </w:p>
          <w:p w:rsidR="00507EFF" w:rsidRDefault="00507EFF" w:rsidP="00DA6E5C">
            <w:pPr>
              <w:spacing w:line="276" w:lineRule="auto"/>
              <w:jc w:val="both"/>
              <w:rPr>
                <w:rFonts w:ascii="Lustria" w:eastAsia="Lustria" w:hAnsi="Lustria" w:cs="Lustria"/>
              </w:rPr>
            </w:pPr>
          </w:p>
        </w:tc>
      </w:tr>
      <w:tr w:rsidR="00507EFF" w:rsidTr="00DA6E5C">
        <w:trPr>
          <w:trHeight w:val="277"/>
        </w:trPr>
        <w:tc>
          <w:tcPr>
            <w:tcW w:w="8330" w:type="dxa"/>
          </w:tcPr>
          <w:p w:rsidR="00507EFF" w:rsidRDefault="00507EFF" w:rsidP="00DA6E5C">
            <w:pPr>
              <w:spacing w:line="276" w:lineRule="auto"/>
              <w:jc w:val="both"/>
              <w:rPr>
                <w:rFonts w:ascii="Lustria" w:eastAsia="Lustria" w:hAnsi="Lustria" w:cs="Lustria"/>
              </w:rPr>
            </w:pPr>
            <w:r>
              <w:rPr>
                <w:rFonts w:ascii="Lustria" w:eastAsia="Lustria" w:hAnsi="Lustria" w:cs="Lustria"/>
                <w:b/>
              </w:rPr>
              <w:lastRenderedPageBreak/>
              <w:t xml:space="preserve">SIMPULAN DAN SARAN </w:t>
            </w:r>
            <w:r>
              <w:rPr>
                <w:rFonts w:ascii="Lustria" w:eastAsia="Lustria" w:hAnsi="Lustria" w:cs="Lustria"/>
              </w:rPr>
              <w:t>(Heading 1)</w:t>
            </w:r>
          </w:p>
          <w:p w:rsidR="00507EFF" w:rsidRPr="00716A2D" w:rsidRDefault="00507EFF" w:rsidP="00DA6E5C">
            <w:pPr>
              <w:pStyle w:val="Default"/>
              <w:ind w:firstLine="567"/>
              <w:jc w:val="both"/>
              <w:rPr>
                <w:rFonts w:ascii="Lustria" w:hAnsi="Lustria"/>
                <w:color w:val="auto"/>
                <w:sz w:val="22"/>
                <w:szCs w:val="22"/>
              </w:rPr>
            </w:pPr>
            <w:r w:rsidRPr="00716A2D">
              <w:rPr>
                <w:rFonts w:ascii="Lustria" w:hAnsi="Lustria"/>
                <w:color w:val="auto"/>
                <w:sz w:val="22"/>
                <w:szCs w:val="22"/>
              </w:rPr>
              <w:t xml:space="preserve">Berdasarkan hasil yang ditemukan dalam penelusuran literatur review ini, ditemukan bahwa masih terbuka kesempatan untuk para peneliti untuk terus mengembangkan model shopping onlie </w:t>
            </w:r>
            <w:proofErr w:type="gramStart"/>
            <w:r w:rsidRPr="00716A2D">
              <w:rPr>
                <w:rFonts w:ascii="Lustria" w:hAnsi="Lustria"/>
                <w:color w:val="auto"/>
                <w:sz w:val="22"/>
                <w:szCs w:val="22"/>
              </w:rPr>
              <w:t>lifestyle .</w:t>
            </w:r>
            <w:proofErr w:type="gramEnd"/>
            <w:r w:rsidRPr="00716A2D">
              <w:rPr>
                <w:rFonts w:ascii="Lustria" w:hAnsi="Lustria"/>
                <w:color w:val="auto"/>
                <w:sz w:val="22"/>
                <w:szCs w:val="22"/>
              </w:rPr>
              <w:t xml:space="preserve"> Mengacu pada hasil penelitian dengan menggunakan dua software aplikasi bibliometrik menunjukkan bahwa di masa </w:t>
            </w:r>
            <w:proofErr w:type="gramStart"/>
            <w:r w:rsidRPr="00716A2D">
              <w:rPr>
                <w:rFonts w:ascii="Lustria" w:hAnsi="Lustria"/>
                <w:color w:val="auto"/>
                <w:sz w:val="22"/>
                <w:szCs w:val="22"/>
              </w:rPr>
              <w:t>depan,</w:t>
            </w:r>
            <w:proofErr w:type="gramEnd"/>
            <w:r w:rsidRPr="00716A2D">
              <w:rPr>
                <w:rFonts w:ascii="Lustria" w:hAnsi="Lustria"/>
                <w:color w:val="auto"/>
                <w:sz w:val="22"/>
                <w:szCs w:val="22"/>
              </w:rPr>
              <w:t xml:space="preserve"> untuk memperdalam penulisan terhadap teori shopping online lifestyle. </w:t>
            </w:r>
          </w:p>
          <w:p w:rsidR="00507EFF" w:rsidRPr="00716A2D" w:rsidRDefault="00507EFF" w:rsidP="00DA6E5C">
            <w:pPr>
              <w:pStyle w:val="Default"/>
              <w:ind w:firstLine="567"/>
              <w:jc w:val="both"/>
              <w:rPr>
                <w:rFonts w:ascii="Lustria" w:hAnsi="Lustria"/>
                <w:color w:val="auto"/>
                <w:sz w:val="22"/>
                <w:szCs w:val="22"/>
              </w:rPr>
            </w:pPr>
            <w:r w:rsidRPr="00716A2D">
              <w:rPr>
                <w:rFonts w:ascii="Lustria" w:hAnsi="Lustria"/>
                <w:color w:val="auto"/>
                <w:sz w:val="22"/>
                <w:szCs w:val="22"/>
              </w:rPr>
              <w:lastRenderedPageBreak/>
              <w:t xml:space="preserve">Berdasarkan pada hasil penelitian khususnya tentang jaringan penulis yang sering muncul dalam artikel gaya hidup berbelanja online menunjukkan adanya perkembangan ahli dan rujukan baru dalam studi gaya hidup berbelanja online. </w:t>
            </w:r>
          </w:p>
          <w:p w:rsidR="00507EFF" w:rsidRPr="00716A2D" w:rsidRDefault="00507EFF" w:rsidP="00DA6E5C">
            <w:pPr>
              <w:spacing w:line="276" w:lineRule="auto"/>
              <w:ind w:firstLine="567"/>
              <w:jc w:val="both"/>
              <w:rPr>
                <w:rFonts w:ascii="Lustria" w:eastAsia="Lustria" w:hAnsi="Lustria" w:cs="Lustria"/>
              </w:rPr>
            </w:pPr>
            <w:r w:rsidRPr="00716A2D">
              <w:rPr>
                <w:rFonts w:ascii="Lustria" w:hAnsi="Lustria"/>
              </w:rPr>
              <w:t>Penelitian ini memiliki keterbatasan setidaknya pada penggalian data menggunakan Publish or Perish hanya dengan periodesasi 2015-2020, tidak dengan waktu yang lebih lama sehingga jumlah papernya masih sedikit yang dapat dikaji dengan VOSviewer. Olehnya karena itu penulis menyarankan agar peneliti di masa depan dapat melanjutkan tema-tema ini ke data yang lebih besar dengan menggunakan sofware bibliometerik lain seperti Nvivo 12 dan lainnya.</w:t>
            </w:r>
          </w:p>
          <w:p w:rsidR="00507EFF" w:rsidRDefault="00507EFF" w:rsidP="00DA6E5C">
            <w:pPr>
              <w:spacing w:line="276" w:lineRule="auto"/>
              <w:ind w:firstLine="567"/>
              <w:jc w:val="both"/>
            </w:pPr>
          </w:p>
        </w:tc>
      </w:tr>
      <w:tr w:rsidR="00507EFF" w:rsidTr="00DA6E5C">
        <w:trPr>
          <w:trHeight w:val="277"/>
        </w:trPr>
        <w:tc>
          <w:tcPr>
            <w:tcW w:w="8330" w:type="dxa"/>
          </w:tcPr>
          <w:p w:rsidR="00507EFF" w:rsidRDefault="00507EFF" w:rsidP="00DA6E5C">
            <w:pPr>
              <w:spacing w:line="276" w:lineRule="auto"/>
              <w:jc w:val="both"/>
              <w:rPr>
                <w:rFonts w:ascii="Lustria" w:eastAsia="Lustria" w:hAnsi="Lustria" w:cs="Lustria"/>
              </w:rPr>
            </w:pPr>
            <w:r>
              <w:rPr>
                <w:rFonts w:ascii="Lustria" w:eastAsia="Lustria" w:hAnsi="Lustria" w:cs="Lustria"/>
                <w:b/>
                <w:color w:val="000000"/>
              </w:rPr>
              <w:lastRenderedPageBreak/>
              <w:t xml:space="preserve">DAFTAR PUSTAKA </w:t>
            </w:r>
          </w:p>
          <w:p w:rsidR="00507EFF" w:rsidRDefault="00507EFF" w:rsidP="00DA6E5C">
            <w:pPr>
              <w:spacing w:line="276" w:lineRule="auto"/>
              <w:jc w:val="both"/>
              <w:rPr>
                <w:rFonts w:ascii="Lustria" w:eastAsia="Lustria" w:hAnsi="Lustria" w:cs="Lustria"/>
                <w:b/>
              </w:rPr>
            </w:pPr>
          </w:p>
        </w:tc>
      </w:tr>
    </w:tbl>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C24702">
        <w:rPr>
          <w:rFonts w:ascii="Lustria" w:eastAsia="Lustria" w:hAnsi="Lustria" w:cs="Lustria"/>
        </w:rPr>
        <w:fldChar w:fldCharType="begin" w:fldLock="1"/>
      </w:r>
      <w:r w:rsidRPr="00C24702">
        <w:rPr>
          <w:rFonts w:ascii="Lustria" w:eastAsia="Lustria" w:hAnsi="Lustria" w:cs="Lustria"/>
        </w:rPr>
        <w:instrText xml:space="preserve">ADDIN Mendeley Bibliography CSL_BIBLIOGRAPHY </w:instrText>
      </w:r>
      <w:r w:rsidRPr="00C24702">
        <w:rPr>
          <w:rFonts w:ascii="Lustria" w:eastAsia="Lustria" w:hAnsi="Lustria" w:cs="Lustria"/>
        </w:rPr>
        <w:fldChar w:fldCharType="separate"/>
      </w:r>
      <w:r w:rsidRPr="00A27082">
        <w:rPr>
          <w:rFonts w:ascii="Lustria" w:hAnsi="Lustria" w:cs="Times New Roman"/>
          <w:noProof/>
          <w:szCs w:val="24"/>
        </w:rPr>
        <w:t xml:space="preserve">Adnan, A., Ahmad, A., &amp; Khan, M. N. (2017). Examining the role of consumer lifestyles on ecological behavior among young Indian consumers. </w:t>
      </w:r>
      <w:r w:rsidRPr="00A27082">
        <w:rPr>
          <w:rFonts w:ascii="Lustria" w:hAnsi="Lustria" w:cs="Times New Roman"/>
          <w:i/>
          <w:iCs/>
          <w:noProof/>
          <w:szCs w:val="24"/>
        </w:rPr>
        <w:t>Young Consumers</w:t>
      </w:r>
      <w:r w:rsidRPr="00A27082">
        <w:rPr>
          <w:rFonts w:ascii="Lustria" w:hAnsi="Lustria" w:cs="Times New Roman"/>
          <w:noProof/>
          <w:szCs w:val="24"/>
        </w:rPr>
        <w:t xml:space="preserve">, </w:t>
      </w:r>
      <w:r w:rsidRPr="00A27082">
        <w:rPr>
          <w:rFonts w:ascii="Lustria" w:hAnsi="Lustria" w:cs="Times New Roman"/>
          <w:i/>
          <w:iCs/>
          <w:noProof/>
          <w:szCs w:val="24"/>
        </w:rPr>
        <w:t>18</w:t>
      </w:r>
      <w:r w:rsidRPr="00A27082">
        <w:rPr>
          <w:rFonts w:ascii="Lustria" w:hAnsi="Lustria" w:cs="Times New Roman"/>
          <w:noProof/>
          <w:szCs w:val="24"/>
        </w:rPr>
        <w:t>(4), 348–377. https://doi.org/10.1108/YC-05-2017-00699</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Akkaya, M. (2021). Understanding the impacts of lifestyle segmentation &amp; perceived value on brand purchase intention: An empirical study in different product categories. </w:t>
      </w:r>
      <w:r w:rsidRPr="00A27082">
        <w:rPr>
          <w:rFonts w:ascii="Lustria" w:hAnsi="Lustria" w:cs="Times New Roman"/>
          <w:i/>
          <w:iCs/>
          <w:noProof/>
          <w:szCs w:val="24"/>
        </w:rPr>
        <w:t>European Research on Management and Business Economics</w:t>
      </w:r>
      <w:r w:rsidRPr="00A27082">
        <w:rPr>
          <w:rFonts w:ascii="Lustria" w:hAnsi="Lustria" w:cs="Times New Roman"/>
          <w:noProof/>
          <w:szCs w:val="24"/>
        </w:rPr>
        <w:t xml:space="preserve">, </w:t>
      </w:r>
      <w:r w:rsidRPr="00A27082">
        <w:rPr>
          <w:rFonts w:ascii="Lustria" w:hAnsi="Lustria" w:cs="Times New Roman"/>
          <w:i/>
          <w:iCs/>
          <w:noProof/>
          <w:szCs w:val="24"/>
        </w:rPr>
        <w:t>27</w:t>
      </w:r>
      <w:r w:rsidRPr="00A27082">
        <w:rPr>
          <w:rFonts w:ascii="Lustria" w:hAnsi="Lustria" w:cs="Times New Roman"/>
          <w:noProof/>
          <w:szCs w:val="24"/>
        </w:rPr>
        <w:t>(3), 100155. https://doi.org/10.1016/j.iedeen.2021.100155</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Arora, N., Charm, T., Grimmelt, A., Ortega, M., Robinson, K., Sexauer, C., &amp; Y. (2020). A global view of how consumer behavior is changing amid COVID-19. </w:t>
      </w:r>
      <w:r w:rsidRPr="00A27082">
        <w:rPr>
          <w:rFonts w:ascii="Lustria" w:hAnsi="Lustria" w:cs="Times New Roman"/>
          <w:i/>
          <w:iCs/>
          <w:noProof/>
          <w:szCs w:val="24"/>
        </w:rPr>
        <w:t>McKinsey &amp; Company</w:t>
      </w:r>
      <w:r w:rsidRPr="00A27082">
        <w:rPr>
          <w:rFonts w:ascii="Lustria" w:hAnsi="Lustria" w:cs="Times New Roman"/>
          <w:noProof/>
          <w:szCs w:val="24"/>
        </w:rPr>
        <w:t>, 1–15. https://www.mckinsey.com/business-functions/marketing-and-sales/our-insights/a-global-view-of-how-consumer-behavior-is-changing-amid-covid-19</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Beck, N., &amp; Rygl, D. (2015). Categorization of multiple channel retailing in Multi-, Cross-, and Omni-Channel Retailing for retailers and retailing. </w:t>
      </w:r>
      <w:r w:rsidRPr="00A27082">
        <w:rPr>
          <w:rFonts w:ascii="Lustria" w:hAnsi="Lustria" w:cs="Times New Roman"/>
          <w:i/>
          <w:iCs/>
          <w:noProof/>
          <w:szCs w:val="24"/>
        </w:rPr>
        <w:t>Journal of Retailing and Consumer Services</w:t>
      </w:r>
      <w:r w:rsidRPr="00A27082">
        <w:rPr>
          <w:rFonts w:ascii="Lustria" w:hAnsi="Lustria" w:cs="Times New Roman"/>
          <w:noProof/>
          <w:szCs w:val="24"/>
        </w:rPr>
        <w:t xml:space="preserve">, </w:t>
      </w:r>
      <w:r w:rsidRPr="00A27082">
        <w:rPr>
          <w:rFonts w:ascii="Lustria" w:hAnsi="Lustria" w:cs="Times New Roman"/>
          <w:i/>
          <w:iCs/>
          <w:noProof/>
          <w:szCs w:val="24"/>
        </w:rPr>
        <w:t>27</w:t>
      </w:r>
      <w:r w:rsidRPr="00A27082">
        <w:rPr>
          <w:rFonts w:ascii="Lustria" w:hAnsi="Lustria" w:cs="Times New Roman"/>
          <w:noProof/>
          <w:szCs w:val="24"/>
        </w:rPr>
        <w:t>, 170–178. https://doi.org/10.1016/j.jretconser.2015.08.001</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Campbell, B. L., Rihn, A. L., &amp; Campbell, J. H. (2021). Impact of the Coronavirus pandemic on plant purchasing in Southeastern United States. </w:t>
      </w:r>
      <w:r w:rsidRPr="00A27082">
        <w:rPr>
          <w:rFonts w:ascii="Lustria" w:hAnsi="Lustria" w:cs="Times New Roman"/>
          <w:i/>
          <w:iCs/>
          <w:noProof/>
          <w:szCs w:val="24"/>
        </w:rPr>
        <w:t>Agribusiness</w:t>
      </w:r>
      <w:r w:rsidRPr="00A27082">
        <w:rPr>
          <w:rFonts w:ascii="Lustria" w:hAnsi="Lustria" w:cs="Times New Roman"/>
          <w:noProof/>
          <w:szCs w:val="24"/>
        </w:rPr>
        <w:t xml:space="preserve">, </w:t>
      </w:r>
      <w:r w:rsidRPr="00A27082">
        <w:rPr>
          <w:rFonts w:ascii="Lustria" w:hAnsi="Lustria" w:cs="Times New Roman"/>
          <w:i/>
          <w:iCs/>
          <w:noProof/>
          <w:szCs w:val="24"/>
        </w:rPr>
        <w:t>37</w:t>
      </w:r>
      <w:r w:rsidRPr="00A27082">
        <w:rPr>
          <w:rFonts w:ascii="Lustria" w:hAnsi="Lustria" w:cs="Times New Roman"/>
          <w:noProof/>
          <w:szCs w:val="24"/>
        </w:rPr>
        <w:t>(1), 160–170. https://doi.org/10.1002/agr.21685</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Chen, K. K. (2014). Assessing the effects of customer innovativeness, environmental value and ecological lifestyles on residential solar power systems install intention. </w:t>
      </w:r>
      <w:r w:rsidRPr="00A27082">
        <w:rPr>
          <w:rFonts w:ascii="Lustria" w:hAnsi="Lustria" w:cs="Times New Roman"/>
          <w:i/>
          <w:iCs/>
          <w:noProof/>
          <w:szCs w:val="24"/>
        </w:rPr>
        <w:t>Energy Policy</w:t>
      </w:r>
      <w:r w:rsidRPr="00A27082">
        <w:rPr>
          <w:rFonts w:ascii="Lustria" w:hAnsi="Lustria" w:cs="Times New Roman"/>
          <w:noProof/>
          <w:szCs w:val="24"/>
        </w:rPr>
        <w:t xml:space="preserve">, </w:t>
      </w:r>
      <w:r w:rsidRPr="00A27082">
        <w:rPr>
          <w:rFonts w:ascii="Lustria" w:hAnsi="Lustria" w:cs="Times New Roman"/>
          <w:i/>
          <w:iCs/>
          <w:noProof/>
          <w:szCs w:val="24"/>
        </w:rPr>
        <w:t>67</w:t>
      </w:r>
      <w:r w:rsidRPr="00A27082">
        <w:rPr>
          <w:rFonts w:ascii="Lustria" w:hAnsi="Lustria" w:cs="Times New Roman"/>
          <w:noProof/>
          <w:szCs w:val="24"/>
        </w:rPr>
        <w:t>(2014), 951–961. https://doi.org/10.1016/j.enpol.2013.12.005</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Chouk, I., &amp; Mani, Z. (2019). Factors for and against resistance to smart services: role of consumer lifestyle and ecosystem related variables. </w:t>
      </w:r>
      <w:r w:rsidRPr="00A27082">
        <w:rPr>
          <w:rFonts w:ascii="Lustria" w:hAnsi="Lustria" w:cs="Times New Roman"/>
          <w:i/>
          <w:iCs/>
          <w:noProof/>
          <w:szCs w:val="24"/>
        </w:rPr>
        <w:t>Journal of Services Marketing</w:t>
      </w:r>
      <w:r w:rsidRPr="00A27082">
        <w:rPr>
          <w:rFonts w:ascii="Lustria" w:hAnsi="Lustria" w:cs="Times New Roman"/>
          <w:noProof/>
          <w:szCs w:val="24"/>
        </w:rPr>
        <w:t xml:space="preserve">, </w:t>
      </w:r>
      <w:r w:rsidRPr="00A27082">
        <w:rPr>
          <w:rFonts w:ascii="Lustria" w:hAnsi="Lustria" w:cs="Times New Roman"/>
          <w:i/>
          <w:iCs/>
          <w:noProof/>
          <w:szCs w:val="24"/>
        </w:rPr>
        <w:t>33</w:t>
      </w:r>
      <w:r w:rsidRPr="00A27082">
        <w:rPr>
          <w:rFonts w:ascii="Lustria" w:hAnsi="Lustria" w:cs="Times New Roman"/>
          <w:noProof/>
          <w:szCs w:val="24"/>
        </w:rPr>
        <w:t>(4), 449–462. https://doi.org/10.1108/JSM-01-2018-0046</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Donthu, N., &amp; Gustafsson, A. (2020). Effects of COVID-19 on business and research. </w:t>
      </w:r>
      <w:r w:rsidRPr="00A27082">
        <w:rPr>
          <w:rFonts w:ascii="Lustria" w:hAnsi="Lustria" w:cs="Times New Roman"/>
          <w:i/>
          <w:iCs/>
          <w:noProof/>
          <w:szCs w:val="24"/>
        </w:rPr>
        <w:t>Journal of Business Research</w:t>
      </w:r>
      <w:r w:rsidRPr="00A27082">
        <w:rPr>
          <w:rFonts w:ascii="Lustria" w:hAnsi="Lustria" w:cs="Times New Roman"/>
          <w:noProof/>
          <w:szCs w:val="24"/>
        </w:rPr>
        <w:t xml:space="preserve">, </w:t>
      </w:r>
      <w:r w:rsidRPr="00A27082">
        <w:rPr>
          <w:rFonts w:ascii="Lustria" w:hAnsi="Lustria" w:cs="Times New Roman"/>
          <w:i/>
          <w:iCs/>
          <w:noProof/>
          <w:szCs w:val="24"/>
        </w:rPr>
        <w:t>117</w:t>
      </w:r>
      <w:r w:rsidRPr="00A27082">
        <w:rPr>
          <w:rFonts w:ascii="Lustria" w:hAnsi="Lustria" w:cs="Times New Roman"/>
          <w:noProof/>
          <w:szCs w:val="24"/>
        </w:rPr>
        <w:t xml:space="preserve">(June), 284–289. </w:t>
      </w:r>
      <w:r w:rsidRPr="00A27082">
        <w:rPr>
          <w:rFonts w:ascii="Lustria" w:hAnsi="Lustria" w:cs="Times New Roman"/>
          <w:noProof/>
          <w:szCs w:val="24"/>
        </w:rPr>
        <w:lastRenderedPageBreak/>
        <w:t>https://doi.org/10.1016/j.jbusres.2020.06.008</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Fernandes-Jesus, M., Lima, M. L., &amp; Sabucedo, J. M. (2018). Changing Identities to Change the World: Identity Motives in Lifestyle Politics and Its Link to Collective Action. </w:t>
      </w:r>
      <w:r w:rsidRPr="00A27082">
        <w:rPr>
          <w:rFonts w:ascii="Lustria" w:hAnsi="Lustria" w:cs="Times New Roman"/>
          <w:i/>
          <w:iCs/>
          <w:noProof/>
          <w:szCs w:val="24"/>
        </w:rPr>
        <w:t>Political Psychology</w:t>
      </w:r>
      <w:r w:rsidRPr="00A27082">
        <w:rPr>
          <w:rFonts w:ascii="Lustria" w:hAnsi="Lustria" w:cs="Times New Roman"/>
          <w:noProof/>
          <w:szCs w:val="24"/>
        </w:rPr>
        <w:t xml:space="preserve">, </w:t>
      </w:r>
      <w:r w:rsidRPr="00A27082">
        <w:rPr>
          <w:rFonts w:ascii="Lustria" w:hAnsi="Lustria" w:cs="Times New Roman"/>
          <w:i/>
          <w:iCs/>
          <w:noProof/>
          <w:szCs w:val="24"/>
        </w:rPr>
        <w:t>39</w:t>
      </w:r>
      <w:r w:rsidRPr="00A27082">
        <w:rPr>
          <w:rFonts w:ascii="Lustria" w:hAnsi="Lustria" w:cs="Times New Roman"/>
          <w:noProof/>
          <w:szCs w:val="24"/>
        </w:rPr>
        <w:t>(5), 1031–1047. https://doi.org/10.1111/pops.12473</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Grewal, D., Roggeveen, A. L., &amp; Nordfält, J. (2017). The Future of Retailing. </w:t>
      </w:r>
      <w:r w:rsidRPr="00A27082">
        <w:rPr>
          <w:rFonts w:ascii="Lustria" w:hAnsi="Lustria" w:cs="Times New Roman"/>
          <w:i/>
          <w:iCs/>
          <w:noProof/>
          <w:szCs w:val="24"/>
        </w:rPr>
        <w:t>Journal of Retailing</w:t>
      </w:r>
      <w:r w:rsidRPr="00A27082">
        <w:rPr>
          <w:rFonts w:ascii="Lustria" w:hAnsi="Lustria" w:cs="Times New Roman"/>
          <w:noProof/>
          <w:szCs w:val="24"/>
        </w:rPr>
        <w:t xml:space="preserve">, </w:t>
      </w:r>
      <w:r w:rsidRPr="00A27082">
        <w:rPr>
          <w:rFonts w:ascii="Lustria" w:hAnsi="Lustria" w:cs="Times New Roman"/>
          <w:i/>
          <w:iCs/>
          <w:noProof/>
          <w:szCs w:val="24"/>
        </w:rPr>
        <w:t>93</w:t>
      </w:r>
      <w:r w:rsidRPr="00A27082">
        <w:rPr>
          <w:rFonts w:ascii="Lustria" w:hAnsi="Lustria" w:cs="Times New Roman"/>
          <w:noProof/>
          <w:szCs w:val="24"/>
        </w:rPr>
        <w:t>(1), 1–6. https://doi.org/10.1016/j.jretai.2016.12.008</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Habel, J., Jarotschkin, V., Schmitz, B., Eggert, A., &amp; Plötner, O. (2020). Industrial buying during the coronavirus pandemic: A cross-cultural study. </w:t>
      </w:r>
      <w:r w:rsidRPr="00A27082">
        <w:rPr>
          <w:rFonts w:ascii="Lustria" w:hAnsi="Lustria" w:cs="Times New Roman"/>
          <w:i/>
          <w:iCs/>
          <w:noProof/>
          <w:szCs w:val="24"/>
        </w:rPr>
        <w:t>Industrial Marketing Management</w:t>
      </w:r>
      <w:r w:rsidRPr="00A27082">
        <w:rPr>
          <w:rFonts w:ascii="Lustria" w:hAnsi="Lustria" w:cs="Times New Roman"/>
          <w:noProof/>
          <w:szCs w:val="24"/>
        </w:rPr>
        <w:t xml:space="preserve">, </w:t>
      </w:r>
      <w:r w:rsidRPr="00A27082">
        <w:rPr>
          <w:rFonts w:ascii="Lustria" w:hAnsi="Lustria" w:cs="Times New Roman"/>
          <w:i/>
          <w:iCs/>
          <w:noProof/>
          <w:szCs w:val="24"/>
        </w:rPr>
        <w:t>88</w:t>
      </w:r>
      <w:r w:rsidRPr="00A27082">
        <w:rPr>
          <w:rFonts w:ascii="Lustria" w:hAnsi="Lustria" w:cs="Times New Roman"/>
          <w:noProof/>
          <w:szCs w:val="24"/>
        </w:rPr>
        <w:t>(May), 195–205. https://doi.org/10.1016/j.indmarman.2020.05.015</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Hwang, E. H., Nageswaran, L., &amp; Cho, S. H. (2020). Impact of COVID-19 on Omnichannel Retail. </w:t>
      </w:r>
      <w:r w:rsidRPr="00A27082">
        <w:rPr>
          <w:rFonts w:ascii="Lustria" w:hAnsi="Lustria" w:cs="Times New Roman"/>
          <w:i/>
          <w:iCs/>
          <w:noProof/>
          <w:szCs w:val="24"/>
        </w:rPr>
        <w:t>Ssrn</w:t>
      </w:r>
      <w:r w:rsidRPr="00A27082">
        <w:rPr>
          <w:rFonts w:ascii="Lustria" w:hAnsi="Lustria" w:cs="Times New Roman"/>
          <w:noProof/>
          <w:szCs w:val="24"/>
        </w:rPr>
        <w:t xml:space="preserve">, </w:t>
      </w:r>
      <w:r w:rsidRPr="00A27082">
        <w:rPr>
          <w:rFonts w:ascii="Lustria" w:hAnsi="Lustria" w:cs="Times New Roman"/>
          <w:i/>
          <w:iCs/>
          <w:noProof/>
          <w:szCs w:val="24"/>
        </w:rPr>
        <w:t>3657827</w:t>
      </w:r>
      <w:r w:rsidRPr="00A27082">
        <w:rPr>
          <w:rFonts w:ascii="Lustria" w:hAnsi="Lustria" w:cs="Times New Roman"/>
          <w:noProof/>
          <w:szCs w:val="24"/>
        </w:rPr>
        <w:t>.</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Khan, I., Rahman, Z., &amp; Fatma, M. (2016). The concept of online corporate brand experience: an empirical assessment. </w:t>
      </w:r>
      <w:r w:rsidRPr="00A27082">
        <w:rPr>
          <w:rFonts w:ascii="Lustria" w:hAnsi="Lustria" w:cs="Times New Roman"/>
          <w:i/>
          <w:iCs/>
          <w:noProof/>
          <w:szCs w:val="24"/>
        </w:rPr>
        <w:t>Marketing Intelligence and Planning</w:t>
      </w:r>
      <w:r w:rsidRPr="00A27082">
        <w:rPr>
          <w:rFonts w:ascii="Lustria" w:hAnsi="Lustria" w:cs="Times New Roman"/>
          <w:noProof/>
          <w:szCs w:val="24"/>
        </w:rPr>
        <w:t xml:space="preserve">, </w:t>
      </w:r>
      <w:r w:rsidRPr="00A27082">
        <w:rPr>
          <w:rFonts w:ascii="Lustria" w:hAnsi="Lustria" w:cs="Times New Roman"/>
          <w:i/>
          <w:iCs/>
          <w:noProof/>
          <w:szCs w:val="24"/>
        </w:rPr>
        <w:t>34</w:t>
      </w:r>
      <w:r w:rsidRPr="00A27082">
        <w:rPr>
          <w:rFonts w:ascii="Lustria" w:hAnsi="Lustria" w:cs="Times New Roman"/>
          <w:noProof/>
          <w:szCs w:val="24"/>
        </w:rPr>
        <w:t>(5), 711–730. https://doi.org/10.1108/MIP-01-2016-0007</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Kim, S., &amp; Park, H. (2013). Effects of various characteristics of social commerce (s-commerce) on consumers’ trust and trust performance. </w:t>
      </w:r>
      <w:r w:rsidRPr="00A27082">
        <w:rPr>
          <w:rFonts w:ascii="Lustria" w:hAnsi="Lustria" w:cs="Times New Roman"/>
          <w:i/>
          <w:iCs/>
          <w:noProof/>
          <w:szCs w:val="24"/>
        </w:rPr>
        <w:t>International Journal of Information Management</w:t>
      </w:r>
      <w:r w:rsidRPr="00A27082">
        <w:rPr>
          <w:rFonts w:ascii="Lustria" w:hAnsi="Lustria" w:cs="Times New Roman"/>
          <w:noProof/>
          <w:szCs w:val="24"/>
        </w:rPr>
        <w:t xml:space="preserve">, </w:t>
      </w:r>
      <w:r w:rsidRPr="00A27082">
        <w:rPr>
          <w:rFonts w:ascii="Lustria" w:hAnsi="Lustria" w:cs="Times New Roman"/>
          <w:i/>
          <w:iCs/>
          <w:noProof/>
          <w:szCs w:val="24"/>
        </w:rPr>
        <w:t>33</w:t>
      </w:r>
      <w:r w:rsidRPr="00A27082">
        <w:rPr>
          <w:rFonts w:ascii="Lustria" w:hAnsi="Lustria" w:cs="Times New Roman"/>
          <w:noProof/>
          <w:szCs w:val="24"/>
        </w:rPr>
        <w:t>(2), 318–332. https://doi.org/10.1016/j.ijinfomgt.2012.11.006</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Kulkarni, S. R. (2020). Effect of Covid-19 on the Shift in Consumer Preferences With Respect To Shopping Modes (Offline/Online) for Groceries: an Exploratory Study. </w:t>
      </w:r>
      <w:r w:rsidRPr="00A27082">
        <w:rPr>
          <w:rFonts w:ascii="Lustria" w:hAnsi="Lustria" w:cs="Times New Roman"/>
          <w:i/>
          <w:iCs/>
          <w:noProof/>
          <w:szCs w:val="24"/>
        </w:rPr>
        <w:t>IJM_11_10_055 International Journal of Management</w:t>
      </w:r>
      <w:r w:rsidRPr="00A27082">
        <w:rPr>
          <w:rFonts w:ascii="Lustria" w:hAnsi="Lustria" w:cs="Times New Roman"/>
          <w:noProof/>
          <w:szCs w:val="24"/>
        </w:rPr>
        <w:t xml:space="preserve">, </w:t>
      </w:r>
      <w:r w:rsidRPr="00A27082">
        <w:rPr>
          <w:rFonts w:ascii="Lustria" w:hAnsi="Lustria" w:cs="Times New Roman"/>
          <w:i/>
          <w:iCs/>
          <w:noProof/>
          <w:szCs w:val="24"/>
        </w:rPr>
        <w:t>11</w:t>
      </w:r>
      <w:r w:rsidRPr="00A27082">
        <w:rPr>
          <w:rFonts w:ascii="Lustria" w:hAnsi="Lustria" w:cs="Times New Roman"/>
          <w:noProof/>
          <w:szCs w:val="24"/>
        </w:rPr>
        <w:t>(10), 581–590. https://doi.org/10.34218/IJM.11.10.2020.055</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Lin, S. C. S. (2013). Lifestyle orientations and the adoption of Internet-related technologies in Taiwan. </w:t>
      </w:r>
      <w:r w:rsidRPr="00A27082">
        <w:rPr>
          <w:rFonts w:ascii="Lustria" w:hAnsi="Lustria" w:cs="Times New Roman"/>
          <w:i/>
          <w:iCs/>
          <w:noProof/>
          <w:szCs w:val="24"/>
        </w:rPr>
        <w:t>Telecommunications Policy</w:t>
      </w:r>
      <w:r w:rsidRPr="00A27082">
        <w:rPr>
          <w:rFonts w:ascii="Lustria" w:hAnsi="Lustria" w:cs="Times New Roman"/>
          <w:noProof/>
          <w:szCs w:val="24"/>
        </w:rPr>
        <w:t xml:space="preserve">, </w:t>
      </w:r>
      <w:r w:rsidRPr="00A27082">
        <w:rPr>
          <w:rFonts w:ascii="Lustria" w:hAnsi="Lustria" w:cs="Times New Roman"/>
          <w:i/>
          <w:iCs/>
          <w:noProof/>
          <w:szCs w:val="24"/>
        </w:rPr>
        <w:t>37</w:t>
      </w:r>
      <w:r w:rsidRPr="00A27082">
        <w:rPr>
          <w:rFonts w:ascii="Lustria" w:hAnsi="Lustria" w:cs="Times New Roman"/>
          <w:noProof/>
          <w:szCs w:val="24"/>
        </w:rPr>
        <w:t>(8), 639–650. https://doi.org/10.1016/j.telpol.2012.12.009</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Liu, C., Xia, S., &amp; Lang, C. (2021). Clothing Consumption During the COVID-19 Pandemic: Evidence From Mining Tweets. </w:t>
      </w:r>
      <w:r w:rsidRPr="00A27082">
        <w:rPr>
          <w:rFonts w:ascii="Lustria" w:hAnsi="Lustria" w:cs="Times New Roman"/>
          <w:i/>
          <w:iCs/>
          <w:noProof/>
          <w:szCs w:val="24"/>
        </w:rPr>
        <w:t>Clothing and Textiles Research Journal</w:t>
      </w:r>
      <w:r w:rsidRPr="00A27082">
        <w:rPr>
          <w:rFonts w:ascii="Lustria" w:hAnsi="Lustria" w:cs="Times New Roman"/>
          <w:noProof/>
          <w:szCs w:val="24"/>
        </w:rPr>
        <w:t xml:space="preserve">, </w:t>
      </w:r>
      <w:r w:rsidRPr="00A27082">
        <w:rPr>
          <w:rFonts w:ascii="Lustria" w:hAnsi="Lustria" w:cs="Times New Roman"/>
          <w:i/>
          <w:iCs/>
          <w:noProof/>
          <w:szCs w:val="24"/>
        </w:rPr>
        <w:t>39</w:t>
      </w:r>
      <w:r w:rsidRPr="00A27082">
        <w:rPr>
          <w:rFonts w:ascii="Lustria" w:hAnsi="Lustria" w:cs="Times New Roman"/>
          <w:noProof/>
          <w:szCs w:val="24"/>
        </w:rPr>
        <w:t>(4), 314–330. https://doi.org/10.1177/0887302X211014973</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Moon, J., Choe, Y., &amp; Song, H. (2021). Determinants of consumers’ online/offline shopping behaviours during the COVID-19 pandemic. </w:t>
      </w:r>
      <w:r w:rsidRPr="00A27082">
        <w:rPr>
          <w:rFonts w:ascii="Lustria" w:hAnsi="Lustria" w:cs="Times New Roman"/>
          <w:i/>
          <w:iCs/>
          <w:noProof/>
          <w:szCs w:val="24"/>
        </w:rPr>
        <w:t>International Journal of Environmental Research and Public Health</w:t>
      </w:r>
      <w:r w:rsidRPr="00A27082">
        <w:rPr>
          <w:rFonts w:ascii="Lustria" w:hAnsi="Lustria" w:cs="Times New Roman"/>
          <w:noProof/>
          <w:szCs w:val="24"/>
        </w:rPr>
        <w:t xml:space="preserve">, </w:t>
      </w:r>
      <w:r w:rsidRPr="00A27082">
        <w:rPr>
          <w:rFonts w:ascii="Lustria" w:hAnsi="Lustria" w:cs="Times New Roman"/>
          <w:i/>
          <w:iCs/>
          <w:noProof/>
          <w:szCs w:val="24"/>
        </w:rPr>
        <w:t>18</w:t>
      </w:r>
      <w:r w:rsidRPr="00A27082">
        <w:rPr>
          <w:rFonts w:ascii="Lustria" w:hAnsi="Lustria" w:cs="Times New Roman"/>
          <w:noProof/>
          <w:szCs w:val="24"/>
        </w:rPr>
        <w:t>(4), 1–17. https://doi.org/10.3390/ijerph18041593</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Pícha, K., &amp; Navrátil, J. (2019). The factors of Lifestyle of Health and Sustainability influencing pro-environmental buying behaviour. </w:t>
      </w:r>
      <w:r w:rsidRPr="00A27082">
        <w:rPr>
          <w:rFonts w:ascii="Lustria" w:hAnsi="Lustria" w:cs="Times New Roman"/>
          <w:i/>
          <w:iCs/>
          <w:noProof/>
          <w:szCs w:val="24"/>
        </w:rPr>
        <w:t>Journal of Cleaner Production</w:t>
      </w:r>
      <w:r w:rsidRPr="00A27082">
        <w:rPr>
          <w:rFonts w:ascii="Lustria" w:hAnsi="Lustria" w:cs="Times New Roman"/>
          <w:noProof/>
          <w:szCs w:val="24"/>
        </w:rPr>
        <w:t xml:space="preserve">, </w:t>
      </w:r>
      <w:r w:rsidRPr="00A27082">
        <w:rPr>
          <w:rFonts w:ascii="Lustria" w:hAnsi="Lustria" w:cs="Times New Roman"/>
          <w:i/>
          <w:iCs/>
          <w:noProof/>
          <w:szCs w:val="24"/>
        </w:rPr>
        <w:t>234</w:t>
      </w:r>
      <w:r w:rsidRPr="00A27082">
        <w:rPr>
          <w:rFonts w:ascii="Lustria" w:hAnsi="Lustria" w:cs="Times New Roman"/>
          <w:noProof/>
          <w:szCs w:val="24"/>
        </w:rPr>
        <w:t>, 233–241. https://doi.org/10.1016/j.jclepro.2019.06.072</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Singh, R., &amp; Kaur, R. (2017). Comparative Study of Factors Affecting Online &amp; Offline Shopping. </w:t>
      </w:r>
      <w:r w:rsidRPr="00A27082">
        <w:rPr>
          <w:rFonts w:ascii="Lustria" w:hAnsi="Lustria" w:cs="Times New Roman"/>
          <w:i/>
          <w:iCs/>
          <w:noProof/>
          <w:szCs w:val="24"/>
        </w:rPr>
        <w:t>International Conference on “Recent Trends in Technology and Its Impact on Economy of India,”</w:t>
      </w:r>
      <w:r w:rsidRPr="00A27082">
        <w:rPr>
          <w:rFonts w:ascii="Lustria" w:hAnsi="Lustria" w:cs="Times New Roman"/>
          <w:noProof/>
          <w:szCs w:val="24"/>
        </w:rPr>
        <w:t xml:space="preserve"> </w:t>
      </w:r>
      <w:r w:rsidRPr="00A27082">
        <w:rPr>
          <w:rFonts w:ascii="Lustria" w:hAnsi="Lustria" w:cs="Times New Roman"/>
          <w:i/>
          <w:iCs/>
          <w:noProof/>
          <w:szCs w:val="24"/>
        </w:rPr>
        <w:t>5</w:t>
      </w:r>
      <w:r w:rsidRPr="00A27082">
        <w:rPr>
          <w:rFonts w:ascii="Lustria" w:hAnsi="Lustria" w:cs="Times New Roman"/>
          <w:noProof/>
          <w:szCs w:val="24"/>
        </w:rPr>
        <w:t>, 880–889.</w:t>
      </w:r>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cs="Times New Roman"/>
          <w:noProof/>
          <w:szCs w:val="24"/>
        </w:rPr>
      </w:pPr>
      <w:r w:rsidRPr="00A27082">
        <w:rPr>
          <w:rFonts w:ascii="Lustria" w:hAnsi="Lustria" w:cs="Times New Roman"/>
          <w:noProof/>
          <w:szCs w:val="24"/>
        </w:rPr>
        <w:t xml:space="preserve">Verhoef, P. C., Kannan, P. K., &amp; Inman, J. J. (2015). From Multi-Channel Retailing to Omni-Channel Retailing. Introduction to the Special Issue on Multi-Channel Retailing. </w:t>
      </w:r>
      <w:r w:rsidRPr="00A27082">
        <w:rPr>
          <w:rFonts w:ascii="Lustria" w:hAnsi="Lustria" w:cs="Times New Roman"/>
          <w:i/>
          <w:iCs/>
          <w:noProof/>
          <w:szCs w:val="24"/>
        </w:rPr>
        <w:t>Journal of Retailing</w:t>
      </w:r>
      <w:r w:rsidRPr="00A27082">
        <w:rPr>
          <w:rFonts w:ascii="Lustria" w:hAnsi="Lustria" w:cs="Times New Roman"/>
          <w:noProof/>
          <w:szCs w:val="24"/>
        </w:rPr>
        <w:t xml:space="preserve">, </w:t>
      </w:r>
      <w:r w:rsidRPr="00A27082">
        <w:rPr>
          <w:rFonts w:ascii="Lustria" w:hAnsi="Lustria" w:cs="Times New Roman"/>
          <w:i/>
          <w:iCs/>
          <w:noProof/>
          <w:szCs w:val="24"/>
        </w:rPr>
        <w:t>91</w:t>
      </w:r>
      <w:r w:rsidRPr="00A27082">
        <w:rPr>
          <w:rFonts w:ascii="Lustria" w:hAnsi="Lustria" w:cs="Times New Roman"/>
          <w:noProof/>
          <w:szCs w:val="24"/>
        </w:rPr>
        <w:t>(2), 174–181. https://doi.org/10.1016/j.jretai.2015.02.005</w:t>
      </w:r>
      <w:bookmarkStart w:id="0" w:name="_GoBack"/>
      <w:bookmarkEnd w:id="0"/>
    </w:p>
    <w:p w:rsidR="00507EFF" w:rsidRPr="00A27082" w:rsidRDefault="00507EFF" w:rsidP="00507EFF">
      <w:pPr>
        <w:widowControl w:val="0"/>
        <w:autoSpaceDE w:val="0"/>
        <w:autoSpaceDN w:val="0"/>
        <w:adjustRightInd w:val="0"/>
        <w:spacing w:after="0" w:line="240" w:lineRule="auto"/>
        <w:ind w:left="480" w:hanging="480"/>
        <w:jc w:val="both"/>
        <w:rPr>
          <w:rFonts w:ascii="Lustria" w:hAnsi="Lustria"/>
          <w:noProof/>
        </w:rPr>
      </w:pPr>
      <w:r w:rsidRPr="00A27082">
        <w:rPr>
          <w:rFonts w:ascii="Lustria" w:hAnsi="Lustria" w:cs="Times New Roman"/>
          <w:noProof/>
          <w:szCs w:val="24"/>
        </w:rPr>
        <w:t xml:space="preserve">Wifkil, M., &amp; Bagong, S. (2021). Hegemonic practices of online local fashion brands in the information society era during the Covid-19 pandemic Praktik </w:t>
      </w:r>
      <w:r w:rsidRPr="00A27082">
        <w:rPr>
          <w:rFonts w:ascii="Lustria" w:hAnsi="Lustria" w:cs="Times New Roman"/>
          <w:noProof/>
          <w:szCs w:val="24"/>
        </w:rPr>
        <w:lastRenderedPageBreak/>
        <w:t xml:space="preserve">hegemoni merek fashion lokal online di era masyarakat informasi selama pandemi Covid-19. </w:t>
      </w:r>
      <w:r w:rsidRPr="00A27082">
        <w:rPr>
          <w:rFonts w:ascii="Lustria" w:hAnsi="Lustria" w:cs="Times New Roman"/>
          <w:i/>
          <w:iCs/>
          <w:noProof/>
          <w:szCs w:val="24"/>
        </w:rPr>
        <w:t>Jurnal Sosiologi Dialektika</w:t>
      </w:r>
      <w:r w:rsidRPr="00A27082">
        <w:rPr>
          <w:rFonts w:ascii="Lustria" w:hAnsi="Lustria" w:cs="Times New Roman"/>
          <w:noProof/>
          <w:szCs w:val="24"/>
        </w:rPr>
        <w:t xml:space="preserve">, </w:t>
      </w:r>
      <w:r w:rsidRPr="00A27082">
        <w:rPr>
          <w:rFonts w:ascii="Lustria" w:hAnsi="Lustria" w:cs="Times New Roman"/>
          <w:i/>
          <w:iCs/>
          <w:noProof/>
          <w:szCs w:val="24"/>
        </w:rPr>
        <w:t>2020</w:t>
      </w:r>
      <w:r w:rsidRPr="00A27082">
        <w:rPr>
          <w:rFonts w:ascii="Lustria" w:hAnsi="Lustria" w:cs="Times New Roman"/>
          <w:noProof/>
          <w:szCs w:val="24"/>
        </w:rPr>
        <w:t>(March 2020), 53–63.</w:t>
      </w:r>
    </w:p>
    <w:p w:rsidR="008E0B6F" w:rsidRDefault="00507EFF" w:rsidP="00507EFF">
      <w:pPr>
        <w:jc w:val="both"/>
      </w:pPr>
      <w:r w:rsidRPr="00C24702">
        <w:rPr>
          <w:rFonts w:ascii="Lustria" w:eastAsia="Lustria" w:hAnsi="Lustria" w:cs="Lustria"/>
        </w:rPr>
        <w:fldChar w:fldCharType="end"/>
      </w:r>
    </w:p>
    <w:sectPr w:rsidR="008E0B6F">
      <w:headerReference w:type="default" r:id="rId14"/>
      <w:footerReference w:type="default" r:id="rId15"/>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1F1" w:rsidRDefault="00B351F1">
      <w:pPr>
        <w:spacing w:after="0" w:line="240" w:lineRule="auto"/>
      </w:pPr>
      <w:r>
        <w:separator/>
      </w:r>
    </w:p>
  </w:endnote>
  <w:endnote w:type="continuationSeparator" w:id="0">
    <w:p w:rsidR="00B351F1" w:rsidRDefault="00B3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altName w:val="Calisto"/>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stri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6F" w:rsidRDefault="00B351F1">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2336" behindDoc="0" locked="0" layoutInCell="1" hidden="0" allowOverlap="1" wp14:anchorId="228EB41C" wp14:editId="57A0660B">
              <wp:simplePos x="0" y="0"/>
              <wp:positionH relativeFrom="column">
                <wp:posOffset>-76199</wp:posOffset>
              </wp:positionH>
              <wp:positionV relativeFrom="paragraph">
                <wp:posOffset>-380999</wp:posOffset>
              </wp:positionV>
              <wp:extent cx="560070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-380999</wp:posOffset>
              </wp:positionV>
              <wp:extent cx="5600700" cy="1905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00700" cy="1905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14:anchorId="3F77A5F6" wp14:editId="6C26B2C5">
              <wp:simplePos x="0" y="0"/>
              <wp:positionH relativeFrom="column">
                <wp:posOffset>-25399</wp:posOffset>
              </wp:positionH>
              <wp:positionV relativeFrom="paragraph">
                <wp:posOffset>-330199</wp:posOffset>
              </wp:positionV>
              <wp:extent cx="3819525" cy="485775"/>
              <wp:effectExtent l="0" t="0" r="0" b="0"/>
              <wp:wrapNone/>
              <wp:docPr id="17" name="Rectangle 17"/>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rsidR="008E0B6F" w:rsidRDefault="00B351F1">
                          <w:pPr>
                            <w:spacing w:after="0" w:line="240" w:lineRule="auto"/>
                            <w:textDirection w:val="btLr"/>
                          </w:pPr>
                          <w:r>
                            <w:rPr>
                              <w:rFonts w:ascii="Lustria" w:eastAsia="Lustria" w:hAnsi="Lustria" w:cs="Lustria"/>
                              <w:color w:val="000000"/>
                            </w:rPr>
                            <w:t>E ISSN 2714-5603</w:t>
                          </w:r>
                        </w:p>
                        <w:p w:rsidR="008E0B6F" w:rsidRDefault="00B351F1">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mc:Choice>
        <mc:Fallback>
          <w:pict>
            <v:rect id="Rectangle 17" o:spid="_x0000_s1027" style="position:absolute;margin-left:-2pt;margin-top:-26pt;width:300.7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" fillcolor="white [3201]" stroked="f">
              <v:textbox inset="2.53958mm,1.2694mm,2.53958mm,1.2694mm">
                <w:txbxContent>
                  <w:p w:rsidR="008E0B6F" w:rsidRDefault="00B351F1">
                    <w:pPr>
                      <w:spacing w:after="0" w:line="240" w:lineRule="auto"/>
                      <w:textDirection w:val="btLr"/>
                    </w:pPr>
                    <w:r>
                      <w:rPr>
                        <w:rFonts w:ascii="Lustria" w:eastAsia="Lustria" w:hAnsi="Lustria" w:cs="Lustria"/>
                        <w:color w:val="000000"/>
                      </w:rPr>
                      <w:t>E ISSN 2714-5603</w:t>
                    </w:r>
                  </w:p>
                  <w:p w:rsidR="008E0B6F" w:rsidRDefault="00B351F1">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1F1" w:rsidRDefault="00B351F1">
      <w:pPr>
        <w:spacing w:after="0" w:line="240" w:lineRule="auto"/>
      </w:pPr>
      <w:r>
        <w:separator/>
      </w:r>
    </w:p>
  </w:footnote>
  <w:footnote w:type="continuationSeparator" w:id="0">
    <w:p w:rsidR="00B351F1" w:rsidRDefault="00B351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6F" w:rsidRDefault="00B351F1">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w:drawing>
        <wp:anchor distT="0" distB="0" distL="114300" distR="114300" simplePos="0" relativeHeight="251658240" behindDoc="0" locked="0" layoutInCell="1" hidden="0" allowOverlap="1" wp14:anchorId="7CC9F811" wp14:editId="6B3E9431">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AC80AEB" wp14:editId="4757C199">
              <wp:simplePos x="0" y="0"/>
              <wp:positionH relativeFrom="column">
                <wp:posOffset>-25399</wp:posOffset>
              </wp:positionH>
              <wp:positionV relativeFrom="paragraph">
                <wp:posOffset>-38099</wp:posOffset>
              </wp:positionV>
              <wp:extent cx="3324225" cy="560070"/>
              <wp:effectExtent l="0" t="0" r="0" b="0"/>
              <wp:wrapNone/>
              <wp:docPr id="16" name="Rectangle 16"/>
              <wp:cNvGraphicFramePr/>
              <a:graphic xmlns:a="http://schemas.openxmlformats.org/drawingml/2006/main">
                <a:graphicData uri="http://schemas.microsoft.com/office/word/2010/wordprocessingShape">
                  <wps:wsp>
                    <wps:cNvSpPr/>
                    <wps:spPr>
                      <a:xfrm>
                        <a:off x="3688650" y="3504728"/>
                        <a:ext cx="3314700" cy="550545"/>
                      </a:xfrm>
                      <a:prstGeom prst="rect">
                        <a:avLst/>
                      </a:prstGeom>
                      <a:solidFill>
                        <a:schemeClr val="lt1"/>
                      </a:solidFill>
                      <a:ln>
                        <a:noFill/>
                      </a:ln>
                    </wps:spPr>
                    <wps:txbx>
                      <w:txbxContent>
                        <w:p w:rsidR="008E0B6F" w:rsidRDefault="00B351F1">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8E0B6F" w:rsidRDefault="00B351F1">
                          <w:pPr>
                            <w:spacing w:after="0" w:line="240" w:lineRule="auto"/>
                            <w:jc w:val="right"/>
                            <w:textDirection w:val="btLr"/>
                          </w:pPr>
                          <w:r>
                            <w:rPr>
                              <w:rFonts w:ascii="Lustria" w:eastAsia="Lustria" w:hAnsi="Lustria" w:cs="Lustria"/>
                              <w:color w:val="000000"/>
                              <w:sz w:val="28"/>
                            </w:rPr>
                            <w:t>Universitas Muhammadiyah Tangerang</w:t>
                          </w:r>
                        </w:p>
                        <w:p w:rsidR="008E0B6F" w:rsidRDefault="00B351F1">
                          <w:pPr>
                            <w:spacing w:after="0" w:line="240" w:lineRule="auto"/>
                            <w:jc w:val="right"/>
                            <w:textDirection w:val="btLr"/>
                          </w:pPr>
                          <w:r>
                            <w:rPr>
                              <w:rFonts w:ascii="Lustria" w:eastAsia="Lustria" w:hAnsi="Lustria" w:cs="Lustria"/>
                              <w:color w:val="000000"/>
                              <w:sz w:val="28"/>
                            </w:rPr>
                            <w:t>Volume 2, 2020</w:t>
                          </w:r>
                        </w:p>
                        <w:p w:rsidR="008E0B6F" w:rsidRDefault="008E0B6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26" style="position:absolute;margin-left:-2pt;margin-top:-3pt;width:261.75pt;height:44.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" fillcolor="white [3201]" stroked="f">
              <v:textbox inset="2.53958mm,1.2694mm,2.53958mm,1.2694mm">
                <w:txbxContent>
                  <w:p w:rsidR="008E0B6F" w:rsidRDefault="00B351F1">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8E0B6F" w:rsidRDefault="00B351F1">
                    <w:pPr>
                      <w:spacing w:after="0" w:line="240" w:lineRule="auto"/>
                      <w:jc w:val="right"/>
                      <w:textDirection w:val="btLr"/>
                    </w:pPr>
                    <w:r>
                      <w:rPr>
                        <w:rFonts w:ascii="Lustria" w:eastAsia="Lustria" w:hAnsi="Lustria" w:cs="Lustria"/>
                        <w:color w:val="000000"/>
                        <w:sz w:val="28"/>
                      </w:rPr>
                      <w:t>Universitas Muhammadiyah Tangerang</w:t>
                    </w:r>
                  </w:p>
                  <w:p w:rsidR="008E0B6F" w:rsidRDefault="00B351F1">
                    <w:pPr>
                      <w:spacing w:after="0" w:line="240" w:lineRule="auto"/>
                      <w:jc w:val="right"/>
                      <w:textDirection w:val="btLr"/>
                    </w:pPr>
                    <w:r>
                      <w:rPr>
                        <w:rFonts w:ascii="Lustria" w:eastAsia="Lustria" w:hAnsi="Lustria" w:cs="Lustria"/>
                        <w:color w:val="000000"/>
                        <w:sz w:val="28"/>
                      </w:rPr>
                      <w:t>Volume 2, 2020</w:t>
                    </w:r>
                  </w:p>
                  <w:p w:rsidR="008E0B6F" w:rsidRDefault="008E0B6F">
                    <w:pPr>
                      <w:spacing w:line="258" w:lineRule="auto"/>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14:anchorId="0CAAD776" wp14:editId="11188B48">
              <wp:simplePos x="0" y="0"/>
              <wp:positionH relativeFrom="column">
                <wp:posOffset>3289300</wp:posOffset>
              </wp:positionH>
              <wp:positionV relativeFrom="paragraph">
                <wp:posOffset>-76199</wp:posOffset>
              </wp:positionV>
              <wp:extent cx="19050" cy="695325"/>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3289300</wp:posOffset>
              </wp:positionH>
              <wp:positionV relativeFrom="paragraph">
                <wp:posOffset>-76199</wp:posOffset>
              </wp:positionV>
              <wp:extent cx="19050" cy="695325"/>
              <wp:effectExtent b="0" l="0" r="0" t="0"/>
              <wp:wrapNone/>
              <wp:docPr id="15"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9050" cy="695325"/>
                      </a:xfrm>
                      <a:prstGeom prst="rect"/>
                      <a:ln/>
                    </pic:spPr>
                  </pic:pic>
                </a:graphicData>
              </a:graphic>
            </wp:anchor>
          </w:drawing>
        </mc:Fallback>
      </mc:AlternateContent>
    </w:r>
  </w:p>
  <w:p w:rsidR="008E0B6F" w:rsidRDefault="00B351F1">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g">
          <w:drawing>
            <wp:anchor distT="0" distB="0" distL="114300" distR="114300" simplePos="0" relativeHeight="251661312" behindDoc="0" locked="0" layoutInCell="1" hidden="0" allowOverlap="1" wp14:anchorId="75A41295" wp14:editId="3269DEA2">
              <wp:simplePos x="0" y="0"/>
              <wp:positionH relativeFrom="column">
                <wp:posOffset>-76199</wp:posOffset>
              </wp:positionH>
              <wp:positionV relativeFrom="paragraph">
                <wp:posOffset>431800</wp:posOffset>
              </wp:positionV>
              <wp:extent cx="560070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431800</wp:posOffset>
              </wp:positionV>
              <wp:extent cx="5600700" cy="19050"/>
              <wp:effectExtent b="0" l="0" r="0" t="0"/>
              <wp:wrapNone/>
              <wp:docPr id="13"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5600700" cy="19050"/>
                      </a:xfrm>
                      <a:prstGeom prst="rect"/>
                      <a:ln/>
                    </pic:spPr>
                  </pic:pic>
                </a:graphicData>
              </a:graphic>
            </wp:anchor>
          </w:drawing>
        </mc:Fallback>
      </mc:AlternateContent>
    </w:r>
  </w:p>
  <w:p w:rsidR="008E0B6F" w:rsidRDefault="008E0B6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E0B6F"/>
    <w:rsid w:val="00507EFF"/>
    <w:rsid w:val="005A2A1F"/>
    <w:rsid w:val="008E0B6F"/>
    <w:rsid w:val="009D1D2F"/>
    <w:rsid w:val="00B3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Default">
    <w:name w:val="Default"/>
    <w:rsid w:val="00507EFF"/>
    <w:pPr>
      <w:autoSpaceDE w:val="0"/>
      <w:autoSpaceDN w:val="0"/>
      <w:adjustRightInd w:val="0"/>
      <w:spacing w:after="0" w:line="240" w:lineRule="auto"/>
    </w:pPr>
    <w:rPr>
      <w:rFonts w:ascii="Calisto MT" w:hAnsi="Calisto MT" w:cs="Calisto MT"/>
      <w:color w:val="000000"/>
      <w:sz w:val="24"/>
      <w:szCs w:val="24"/>
    </w:rPr>
  </w:style>
  <w:style w:type="paragraph" w:styleId="BalloonText">
    <w:name w:val="Balloon Text"/>
    <w:basedOn w:val="Normal"/>
    <w:link w:val="BalloonTextChar"/>
    <w:uiPriority w:val="99"/>
    <w:semiHidden/>
    <w:unhideWhenUsed/>
    <w:rsid w:val="00507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E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Default">
    <w:name w:val="Default"/>
    <w:rsid w:val="00507EFF"/>
    <w:pPr>
      <w:autoSpaceDE w:val="0"/>
      <w:autoSpaceDN w:val="0"/>
      <w:adjustRightInd w:val="0"/>
      <w:spacing w:after="0" w:line="240" w:lineRule="auto"/>
    </w:pPr>
    <w:rPr>
      <w:rFonts w:ascii="Calisto MT" w:hAnsi="Calisto MT" w:cs="Calisto MT"/>
      <w:color w:val="000000"/>
      <w:sz w:val="24"/>
      <w:szCs w:val="24"/>
    </w:rPr>
  </w:style>
  <w:style w:type="paragraph" w:styleId="BalloonText">
    <w:name w:val="Balloon Text"/>
    <w:basedOn w:val="Normal"/>
    <w:link w:val="BalloonTextChar"/>
    <w:uiPriority w:val="99"/>
    <w:semiHidden/>
    <w:unhideWhenUsed/>
    <w:rsid w:val="00507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3" Type="http://schemas.openxmlformats.org/officeDocument/2006/relationships/image" Target="media/image40.png"/><Relationship Id="rId1" Type="http://schemas.openxmlformats.org/officeDocument/2006/relationships/image" Target="media/image7.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10098</Words>
  <Characters>57561</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Win 10</cp:lastModifiedBy>
  <cp:revision>3</cp:revision>
  <cp:lastPrinted>2022-02-28T10:37:00Z</cp:lastPrinted>
  <dcterms:created xsi:type="dcterms:W3CDTF">2022-02-28T10:37:00Z</dcterms:created>
  <dcterms:modified xsi:type="dcterms:W3CDTF">2022-02-28T11:03:00Z</dcterms:modified>
</cp:coreProperties>
</file>